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3.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4.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vertAnchor="text" w:horzAnchor="page" w:tblpX="993" w:tblpY="320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8541"/>
      </w:tblGrid>
      <w:tr w:rsidR="00776E74" w14:paraId="5E7CA238" w14:textId="77777777" w:rsidTr="00D464C3">
        <w:trPr>
          <w:trHeight w:val="2536"/>
        </w:trPr>
        <w:tc>
          <w:tcPr>
            <w:tcW w:w="8541" w:type="dxa"/>
            <w:tcBorders>
              <w:top w:val="nil"/>
              <w:left w:val="nil"/>
              <w:bottom w:val="nil"/>
              <w:right w:val="nil"/>
            </w:tcBorders>
          </w:tcPr>
          <w:p w14:paraId="00145462" w14:textId="77777777" w:rsidR="00776E74" w:rsidRDefault="00776E74" w:rsidP="00D464C3">
            <w:r>
              <w:rPr>
                <w:noProof/>
                <w:lang w:bidi="en-GB"/>
              </w:rPr>
              <mc:AlternateContent>
                <mc:Choice Requires="wps">
                  <w:drawing>
                    <wp:anchor distT="0" distB="0" distL="114300" distR="114300" simplePos="0" relativeHeight="251658243" behindDoc="0" locked="0" layoutInCell="1" allowOverlap="1" wp14:anchorId="37945EC2" wp14:editId="5C8F6CF2">
                      <wp:simplePos x="0" y="0"/>
                      <wp:positionH relativeFrom="column">
                        <wp:posOffset>1103464</wp:posOffset>
                      </wp:positionH>
                      <wp:positionV relativeFrom="paragraph">
                        <wp:posOffset>-1042533</wp:posOffset>
                      </wp:positionV>
                      <wp:extent cx="5138670" cy="1725433"/>
                      <wp:effectExtent l="0" t="0" r="0" b="0"/>
                      <wp:wrapNone/>
                      <wp:docPr id="8" name="Text Box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138670" cy="1725433"/>
                              </a:xfrm>
                              <a:prstGeom prst="rect">
                                <a:avLst/>
                              </a:prstGeom>
                              <a:noFill/>
                              <a:ln w="6350">
                                <a:noFill/>
                              </a:ln>
                            </wps:spPr>
                            <wps:txbx>
                              <w:txbxContent>
                                <w:p w14:paraId="0A63617C" w14:textId="77777777" w:rsidR="00776E74" w:rsidRPr="00776E74" w:rsidRDefault="00776E74" w:rsidP="00776E74">
                                  <w:pPr>
                                    <w:pStyle w:val="Title"/>
                                    <w:jc w:val="left"/>
                                    <w:rPr>
                                      <w:caps/>
                                      <w:color w:val="FFFFFF" w:themeColor="background1"/>
                                      <w:sz w:val="100"/>
                                      <w:szCs w:val="100"/>
                                    </w:rPr>
                                  </w:pPr>
                                  <w:r w:rsidRPr="00776E74">
                                    <w:rPr>
                                      <w:color w:val="FFFFFF" w:themeColor="background1"/>
                                      <w:sz w:val="100"/>
                                      <w:szCs w:val="100"/>
                                      <w:lang w:bidi="en-GB"/>
                                    </w:rPr>
                                    <w:t xml:space="preserve">Annual Report and Accounts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37945EC2" id="_x0000_t202" coordsize="21600,21600" o:spt="202" path="m,l,21600r21600,l21600,xe">
                      <v:stroke joinstyle="miter"/>
                      <v:path gradientshapeok="t" o:connecttype="rect"/>
                    </v:shapetype>
                    <v:shape id="Text Box 8" o:spid="_x0000_s1026" type="#_x0000_t202" alt="&quot;&quot;" style="position:absolute;margin-left:86.9pt;margin-top:-82.1pt;width:404.6pt;height:135.8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" filled="f" stroked="f" strokeweight=".5pt">
                      <v:textbox>
                        <w:txbxContent>
                          <w:p w14:paraId="0A63617C" w14:textId="77777777" w:rsidR="00776E74" w:rsidRPr="00776E74" w:rsidRDefault="00776E74" w:rsidP="00776E74">
                            <w:pPr>
                              <w:pStyle w:val="Title"/>
                              <w:jc w:val="left"/>
                              <w:rPr>
                                <w:caps/>
                                <w:color w:val="FFFFFF" w:themeColor="background1"/>
                                <w:sz w:val="100"/>
                                <w:szCs w:val="100"/>
                              </w:rPr>
                            </w:pPr>
                            <w:r w:rsidRPr="00776E74">
                              <w:rPr>
                                <w:color w:val="FFFFFF" w:themeColor="background1"/>
                                <w:sz w:val="100"/>
                                <w:szCs w:val="100"/>
                                <w:lang w:bidi="en-GB"/>
                              </w:rPr>
                              <w:t xml:space="preserve">Annual Report and Accounts </w:t>
                            </w:r>
                          </w:p>
                        </w:txbxContent>
                      </v:textbox>
                    </v:shape>
                  </w:pict>
                </mc:Fallback>
              </mc:AlternateContent>
            </w:r>
          </w:p>
          <w:p w14:paraId="26F5D492" w14:textId="77777777" w:rsidR="00776E74" w:rsidRDefault="00776E74" w:rsidP="00D464C3"/>
          <w:p w14:paraId="3FE8BBE2" w14:textId="77777777" w:rsidR="00776E74" w:rsidRDefault="00776E74" w:rsidP="00D464C3">
            <w:r>
              <w:rPr>
                <w:noProof/>
                <w:lang w:bidi="en-GB"/>
              </w:rPr>
              <mc:AlternateContent>
                <mc:Choice Requires="wps">
                  <w:drawing>
                    <wp:anchor distT="0" distB="0" distL="114300" distR="114300" simplePos="0" relativeHeight="251658244" behindDoc="0" locked="0" layoutInCell="1" allowOverlap="1" wp14:anchorId="01481EB7" wp14:editId="7601AE84">
                      <wp:simplePos x="0" y="0"/>
                      <wp:positionH relativeFrom="column">
                        <wp:posOffset>1063708</wp:posOffset>
                      </wp:positionH>
                      <wp:positionV relativeFrom="paragraph">
                        <wp:posOffset>22279</wp:posOffset>
                      </wp:positionV>
                      <wp:extent cx="5450774" cy="954157"/>
                      <wp:effectExtent l="0" t="0" r="0" b="0"/>
                      <wp:wrapNone/>
                      <wp:docPr id="3" name="Text Box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450774" cy="954157"/>
                              </a:xfrm>
                              <a:prstGeom prst="rect">
                                <a:avLst/>
                              </a:prstGeom>
                              <a:noFill/>
                              <a:ln w="6350">
                                <a:noFill/>
                              </a:ln>
                            </wps:spPr>
                            <wps:txbx>
                              <w:txbxContent>
                                <w:p w14:paraId="1EE82CC8" w14:textId="77777777" w:rsidR="00776E74" w:rsidRDefault="00776E74" w:rsidP="00776E74">
                                  <w:pPr>
                                    <w:pStyle w:val="Subtitle"/>
                                    <w:rPr>
                                      <w:color w:val="FFFFFF" w:themeColor="background1"/>
                                      <w:sz w:val="52"/>
                                      <w:szCs w:val="18"/>
                                      <w:lang w:bidi="en-GB"/>
                                    </w:rPr>
                                  </w:pPr>
                                </w:p>
                                <w:p w14:paraId="219F8740" w14:textId="772C0112" w:rsidR="00776E74" w:rsidRPr="00776E74" w:rsidRDefault="00776E74" w:rsidP="00776E74">
                                  <w:pPr>
                                    <w:pStyle w:val="Subtitle"/>
                                    <w:rPr>
                                      <w:color w:val="FFFFFF" w:themeColor="background1"/>
                                      <w:sz w:val="52"/>
                                      <w:szCs w:val="18"/>
                                    </w:rPr>
                                  </w:pPr>
                                  <w:r w:rsidRPr="00776E74">
                                    <w:rPr>
                                      <w:color w:val="FFFFFF" w:themeColor="background1"/>
                                      <w:sz w:val="52"/>
                                      <w:szCs w:val="18"/>
                                      <w:lang w:bidi="en-GB"/>
                                    </w:rPr>
                                    <w:t>for the year ended 31 March 202</w:t>
                                  </w:r>
                                  <w:r w:rsidR="00C64ADA">
                                    <w:rPr>
                                      <w:color w:val="FFFFFF" w:themeColor="background1"/>
                                      <w:sz w:val="52"/>
                                      <w:szCs w:val="18"/>
                                      <w:lang w:bidi="en-GB"/>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1481EB7" id="Text Box 3" o:spid="_x0000_s1027" type="#_x0000_t202" alt="&quot;&quot;" style="position:absolute;margin-left:83.75pt;margin-top:1.75pt;width:429.2pt;height:75.1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" filled="f" stroked="f" strokeweight=".5pt">
                      <v:textbox>
                        <w:txbxContent>
                          <w:p w14:paraId="1EE82CC8" w14:textId="77777777" w:rsidR="00776E74" w:rsidRDefault="00776E74" w:rsidP="00776E74">
                            <w:pPr>
                              <w:pStyle w:val="Subtitle"/>
                              <w:rPr>
                                <w:color w:val="FFFFFF" w:themeColor="background1"/>
                                <w:sz w:val="52"/>
                                <w:szCs w:val="18"/>
                                <w:lang w:bidi="en-GB"/>
                              </w:rPr>
                            </w:pPr>
                          </w:p>
                          <w:p w14:paraId="219F8740" w14:textId="772C0112" w:rsidR="00776E74" w:rsidRPr="00776E74" w:rsidRDefault="00776E74" w:rsidP="00776E74">
                            <w:pPr>
                              <w:pStyle w:val="Subtitle"/>
                              <w:rPr>
                                <w:color w:val="FFFFFF" w:themeColor="background1"/>
                                <w:sz w:val="52"/>
                                <w:szCs w:val="18"/>
                              </w:rPr>
                            </w:pPr>
                            <w:r w:rsidRPr="00776E74">
                              <w:rPr>
                                <w:color w:val="FFFFFF" w:themeColor="background1"/>
                                <w:sz w:val="52"/>
                                <w:szCs w:val="18"/>
                                <w:lang w:bidi="en-GB"/>
                              </w:rPr>
                              <w:t>for the year ended 31 March 202</w:t>
                            </w:r>
                            <w:r w:rsidR="00C64ADA">
                              <w:rPr>
                                <w:color w:val="FFFFFF" w:themeColor="background1"/>
                                <w:sz w:val="52"/>
                                <w:szCs w:val="18"/>
                                <w:lang w:bidi="en-GB"/>
                              </w:rPr>
                              <w:t>3</w:t>
                            </w:r>
                          </w:p>
                        </w:txbxContent>
                      </v:textbox>
                    </v:shape>
                  </w:pict>
                </mc:Fallback>
              </mc:AlternateContent>
            </w:r>
          </w:p>
        </w:tc>
      </w:tr>
      <w:tr w:rsidR="00776E74" w14:paraId="25E409AF" w14:textId="77777777" w:rsidTr="00D464C3">
        <w:trPr>
          <w:trHeight w:val="3814"/>
        </w:trPr>
        <w:tc>
          <w:tcPr>
            <w:tcW w:w="8541" w:type="dxa"/>
            <w:tcBorders>
              <w:top w:val="nil"/>
              <w:left w:val="nil"/>
              <w:bottom w:val="nil"/>
              <w:right w:val="nil"/>
            </w:tcBorders>
            <w:vAlign w:val="bottom"/>
          </w:tcPr>
          <w:p w14:paraId="6E68255E" w14:textId="77777777" w:rsidR="00776E74" w:rsidRDefault="00776E74" w:rsidP="00D464C3">
            <w:r>
              <w:rPr>
                <w:noProof/>
                <w:lang w:bidi="en-GB"/>
              </w:rPr>
              <mc:AlternateContent>
                <mc:Choice Requires="wps">
                  <w:drawing>
                    <wp:anchor distT="0" distB="0" distL="114300" distR="114300" simplePos="0" relativeHeight="251658242" behindDoc="1" locked="0" layoutInCell="1" allowOverlap="1" wp14:anchorId="0D38CFCC" wp14:editId="3990FD42">
                      <wp:simplePos x="0" y="0"/>
                      <wp:positionH relativeFrom="column">
                        <wp:posOffset>1032510</wp:posOffset>
                      </wp:positionH>
                      <wp:positionV relativeFrom="page">
                        <wp:posOffset>-2690495</wp:posOffset>
                      </wp:positionV>
                      <wp:extent cx="6748145" cy="5984875"/>
                      <wp:effectExtent l="0" t="0" r="0" b="0"/>
                      <wp:wrapNone/>
                      <wp:docPr id="55" name="Rectangle 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48145" cy="5984875"/>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a="http://schemas.openxmlformats.org/drawingml/2006/main" xmlns:adec="http://schemas.microsoft.com/office/drawing/2017/decorative" xmlns:pic="http://schemas.openxmlformats.org/drawingml/2006/picture" xmlns:a14="http://schemas.microsoft.com/office/drawing/2010/main" xmlns:a16="http://schemas.microsoft.com/office/drawing/2014/main" xmlns:c="http://schemas.openxmlformats.org/drawingml/2006/chart" xmlns:arto="http://schemas.microsoft.com/office/word/2006/arto">
                  <w:pict w14:anchorId="725D11A3">
                    <v:rect id="Rectangle 55" style="position:absolute;margin-left:81.3pt;margin-top:-211.85pt;width:531.35pt;height:471.25pt;z-index:-25165823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lt="&quot;&quot;" o:spid="_x0000_s1026" fillcolor="#c00000" stroked="f" strokeweight="1pt" w14:anchorId="42D7700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">
                      <w10:wrap anchory="page"/>
                    </v:rect>
                  </w:pict>
                </mc:Fallback>
              </mc:AlternateContent>
            </w:r>
          </w:p>
          <w:p w14:paraId="2C6E7DFC" w14:textId="77777777" w:rsidR="00776E74" w:rsidRDefault="00776E74" w:rsidP="00D464C3">
            <w:r>
              <w:rPr>
                <w:noProof/>
                <w:lang w:bidi="en-GB"/>
              </w:rPr>
              <w:drawing>
                <wp:anchor distT="0" distB="0" distL="114300" distR="114300" simplePos="0" relativeHeight="251658245" behindDoc="0" locked="0" layoutInCell="1" allowOverlap="1" wp14:anchorId="278CFAED" wp14:editId="0A5097D5">
                  <wp:simplePos x="0" y="0"/>
                  <wp:positionH relativeFrom="margin">
                    <wp:posOffset>1294765</wp:posOffset>
                  </wp:positionH>
                  <wp:positionV relativeFrom="paragraph">
                    <wp:posOffset>750570</wp:posOffset>
                  </wp:positionV>
                  <wp:extent cx="4013835" cy="1863090"/>
                  <wp:effectExtent l="0" t="0" r="5715" b="3810"/>
                  <wp:wrapSquare wrapText="bothSides"/>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9" cstate="print">
                            <a:extLst>
                              <a:ext uri="{28A0092B-C50C-407E-A947-70E740481C1C}">
                                <a14:useLocalDpi xmlns:a14="http://schemas.microsoft.com/office/drawing/2010/main" val="0"/>
                              </a:ext>
                            </a:extLst>
                          </a:blip>
                          <a:stretch>
                            <a:fillRect/>
                          </a:stretch>
                        </pic:blipFill>
                        <pic:spPr>
                          <a:xfrm>
                            <a:off x="0" y="0"/>
                            <a:ext cx="4013835" cy="1863090"/>
                          </a:xfrm>
                          <a:prstGeom prst="rect">
                            <a:avLst/>
                          </a:prstGeom>
                        </pic:spPr>
                      </pic:pic>
                    </a:graphicData>
                  </a:graphic>
                  <wp14:sizeRelH relativeFrom="margin">
                    <wp14:pctWidth>0</wp14:pctWidth>
                  </wp14:sizeRelH>
                  <wp14:sizeRelV relativeFrom="margin">
                    <wp14:pctHeight>0</wp14:pctHeight>
                  </wp14:sizeRelV>
                </wp:anchor>
              </w:drawing>
            </w:r>
          </w:p>
        </w:tc>
      </w:tr>
    </w:tbl>
    <w:p w14:paraId="38544FF2" w14:textId="77777777" w:rsidR="00776E74" w:rsidRDefault="00776E74" w:rsidP="00776E74">
      <w:r>
        <w:rPr>
          <w:noProof/>
          <w:lang w:bidi="en-GB"/>
        </w:rPr>
        <w:drawing>
          <wp:anchor distT="0" distB="0" distL="114300" distR="114300" simplePos="0" relativeHeight="251658241" behindDoc="1" locked="0" layoutInCell="1" allowOverlap="1" wp14:anchorId="5137A2D8" wp14:editId="518D228C">
            <wp:simplePos x="0" y="0"/>
            <wp:positionH relativeFrom="page">
              <wp:align>right</wp:align>
            </wp:positionH>
            <wp:positionV relativeFrom="page">
              <wp:posOffset>-978867</wp:posOffset>
            </wp:positionV>
            <wp:extent cx="12905423" cy="12100956"/>
            <wp:effectExtent l="0" t="0" r="0" b="0"/>
            <wp:wrapNone/>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10">
                      <a:extLst>
                        <a:ext uri="{BEBA8EAE-BF5A-486C-A8C5-ECC9F3942E4B}">
                          <a14:imgProps xmlns:a14="http://schemas.microsoft.com/office/drawing/2010/main">
                            <a14:imgLayer r:embed="rId11">
                              <a14:imgEffect>
                                <a14:saturation sat="33000"/>
                              </a14:imgEffect>
                            </a14:imgLayer>
                          </a14:imgProps>
                        </a:ext>
                        <a:ext uri="{28A0092B-C50C-407E-A947-70E740481C1C}">
                          <a14:useLocalDpi xmlns:a14="http://schemas.microsoft.com/office/drawing/2010/main" val="0"/>
                        </a:ext>
                      </a:extLst>
                    </a:blip>
                    <a:stretch>
                      <a:fillRect/>
                    </a:stretch>
                  </pic:blipFill>
                  <pic:spPr>
                    <a:xfrm>
                      <a:off x="0" y="0"/>
                      <a:ext cx="12905423" cy="12100956"/>
                    </a:xfrm>
                    <a:prstGeom prst="rect">
                      <a:avLst/>
                    </a:prstGeom>
                  </pic:spPr>
                </pic:pic>
              </a:graphicData>
            </a:graphic>
            <wp14:sizeRelH relativeFrom="margin">
              <wp14:pctWidth>0</wp14:pctWidth>
            </wp14:sizeRelH>
            <wp14:sizeRelV relativeFrom="margin">
              <wp14:pctHeight>0</wp14:pctHeight>
            </wp14:sizeRelV>
          </wp:anchor>
        </w:drawing>
      </w:r>
    </w:p>
    <w:p w14:paraId="158BDACC" w14:textId="77777777" w:rsidR="00776E74" w:rsidRDefault="00776E74" w:rsidP="00776E74">
      <w:pPr>
        <w:spacing w:after="200"/>
      </w:pPr>
    </w:p>
    <w:p w14:paraId="31557C75" w14:textId="77777777" w:rsidR="00776E74" w:rsidRDefault="00776E74" w:rsidP="00776E74">
      <w:pPr>
        <w:spacing w:after="200"/>
      </w:pPr>
    </w:p>
    <w:p w14:paraId="1A965973" w14:textId="2F24A2C1" w:rsidR="00A378B7" w:rsidRPr="007D7BE2" w:rsidRDefault="00A378B7" w:rsidP="00A378B7">
      <w:pPr>
        <w:pStyle w:val="BodyText"/>
        <w:spacing w:before="10" w:line="360" w:lineRule="auto"/>
        <w:rPr>
          <w:rFonts w:cs="Arial"/>
          <w:sz w:val="22"/>
        </w:rPr>
      </w:pPr>
    </w:p>
    <w:p w14:paraId="2787DC18" w14:textId="36760D85" w:rsidR="00807B7A" w:rsidRPr="009B03E5" w:rsidRDefault="00A378B7" w:rsidP="001D6081">
      <w:pPr>
        <w:spacing w:after="840" w:line="360" w:lineRule="auto"/>
      </w:pPr>
      <w:bookmarkStart w:id="0" w:name="_Hlk130293958"/>
      <w:bookmarkEnd w:id="0"/>
      <w:r w:rsidRPr="007D7BE2">
        <w:rPr>
          <w:rFonts w:cs="Arial"/>
          <w:sz w:val="80"/>
        </w:rPr>
        <w:br w:type="page"/>
      </w:r>
    </w:p>
    <w:p w14:paraId="15A10DFB" w14:textId="69F1765D" w:rsidR="00BD00F4" w:rsidRPr="009B03E5" w:rsidRDefault="00000000" w:rsidP="00BD00F4">
      <w:pPr>
        <w:pStyle w:val="TOC1"/>
        <w:spacing w:line="360" w:lineRule="auto"/>
        <w:rPr>
          <w:szCs w:val="24"/>
        </w:rPr>
      </w:pPr>
      <w:hyperlink w:anchor="_Toc136608588" w:history="1">
        <w:r w:rsidR="00BD00F4" w:rsidRPr="009B03E5">
          <w:rPr>
            <w:rStyle w:val="Hyperlink"/>
            <w:color w:val="C00000"/>
            <w:szCs w:val="24"/>
            <w:u w:val="none"/>
          </w:rPr>
          <w:t>Part 1 - The Performance Report</w:t>
        </w:r>
        <w:r w:rsidR="00BD00F4" w:rsidRPr="009B03E5">
          <w:rPr>
            <w:webHidden/>
            <w:color w:val="C00000"/>
            <w:szCs w:val="24"/>
          </w:rPr>
          <w:tab/>
        </w:r>
        <w:r w:rsidR="00BD00F4" w:rsidRPr="009B03E5">
          <w:rPr>
            <w:webHidden/>
            <w:color w:val="C00000"/>
            <w:szCs w:val="24"/>
          </w:rPr>
          <w:tab/>
        </w:r>
        <w:r w:rsidR="00BD00F4" w:rsidRPr="009B03E5">
          <w:rPr>
            <w:webHidden/>
            <w:color w:val="C00000"/>
            <w:szCs w:val="24"/>
          </w:rPr>
          <w:tab/>
        </w:r>
      </w:hyperlink>
      <w:r w:rsidR="00BD00F4" w:rsidRPr="009B03E5">
        <w:rPr>
          <w:color w:val="C00000"/>
          <w:szCs w:val="24"/>
        </w:rPr>
        <w:t>4</w:t>
      </w:r>
    </w:p>
    <w:p w14:paraId="5EA216FF" w14:textId="77777777" w:rsidR="00BD00F4" w:rsidRPr="009B03E5" w:rsidRDefault="00BD00F4" w:rsidP="00BD00F4">
      <w:pPr>
        <w:rPr>
          <w:noProof/>
        </w:rPr>
      </w:pPr>
    </w:p>
    <w:p w14:paraId="0B59130D" w14:textId="487E0862" w:rsidR="00BD00F4" w:rsidRPr="009B03E5" w:rsidRDefault="00BD00F4" w:rsidP="00BD00F4">
      <w:pPr>
        <w:pStyle w:val="TOC1"/>
        <w:spacing w:line="360" w:lineRule="auto"/>
        <w:rPr>
          <w:rStyle w:val="Hyperlink"/>
          <w:b w:val="0"/>
          <w:bCs w:val="0"/>
          <w:color w:val="auto"/>
          <w:szCs w:val="24"/>
          <w:u w:val="none"/>
        </w:rPr>
      </w:pPr>
      <w:r w:rsidRPr="009B03E5">
        <w:tab/>
      </w:r>
      <w:r w:rsidR="00F27332" w:rsidRPr="009B03E5">
        <w:rPr>
          <w:b w:val="0"/>
          <w:bCs w:val="0"/>
          <w:szCs w:val="24"/>
        </w:rPr>
        <w:fldChar w:fldCharType="begin"/>
      </w:r>
      <w:r w:rsidR="00221C36">
        <w:rPr>
          <w:b w:val="0"/>
          <w:bCs w:val="0"/>
          <w:szCs w:val="24"/>
        </w:rPr>
        <w:instrText>HYPERLINK  \l "chief_foreword"</w:instrText>
      </w:r>
      <w:r w:rsidR="00F27332" w:rsidRPr="009B03E5">
        <w:rPr>
          <w:b w:val="0"/>
          <w:bCs w:val="0"/>
          <w:szCs w:val="24"/>
        </w:rPr>
      </w:r>
      <w:r w:rsidR="00F27332" w:rsidRPr="009B03E5">
        <w:rPr>
          <w:b w:val="0"/>
          <w:bCs w:val="0"/>
          <w:szCs w:val="24"/>
        </w:rPr>
        <w:fldChar w:fldCharType="separate"/>
      </w:r>
      <w:r w:rsidRPr="009B03E5">
        <w:rPr>
          <w:rStyle w:val="Hyperlink"/>
          <w:b w:val="0"/>
          <w:bCs w:val="0"/>
          <w:color w:val="auto"/>
          <w:szCs w:val="24"/>
          <w:u w:val="none"/>
        </w:rPr>
        <w:t>Foreword by The Accountant in Bankruptcy</w:t>
      </w:r>
      <w:r w:rsidRPr="009B03E5">
        <w:rPr>
          <w:rStyle w:val="Hyperlink"/>
          <w:b w:val="0"/>
          <w:bCs w:val="0"/>
          <w:webHidden/>
          <w:color w:val="auto"/>
          <w:szCs w:val="24"/>
          <w:u w:val="none"/>
        </w:rPr>
        <w:tab/>
      </w:r>
      <w:r w:rsidRPr="009B03E5">
        <w:rPr>
          <w:rStyle w:val="Hyperlink"/>
          <w:b w:val="0"/>
          <w:bCs w:val="0"/>
          <w:webHidden/>
          <w:color w:val="auto"/>
          <w:szCs w:val="24"/>
          <w:u w:val="none"/>
        </w:rPr>
        <w:tab/>
      </w:r>
      <w:r w:rsidR="002C42AF">
        <w:rPr>
          <w:rStyle w:val="Hyperlink"/>
          <w:b w:val="0"/>
          <w:bCs w:val="0"/>
          <w:webHidden/>
          <w:color w:val="auto"/>
          <w:szCs w:val="24"/>
          <w:u w:val="none"/>
        </w:rPr>
        <w:t>4</w:t>
      </w:r>
    </w:p>
    <w:p w14:paraId="733C881A" w14:textId="58808B7F" w:rsidR="00BD00F4" w:rsidRPr="009B03E5" w:rsidRDefault="00F27332" w:rsidP="00BD00F4">
      <w:pPr>
        <w:pStyle w:val="TOC1"/>
        <w:spacing w:line="360" w:lineRule="auto"/>
        <w:rPr>
          <w:b w:val="0"/>
          <w:bCs w:val="0"/>
          <w:szCs w:val="24"/>
          <w:lang w:eastAsia="en-GB"/>
        </w:rPr>
      </w:pPr>
      <w:r w:rsidRPr="009B03E5">
        <w:rPr>
          <w:b w:val="0"/>
          <w:bCs w:val="0"/>
          <w:szCs w:val="24"/>
        </w:rPr>
        <w:fldChar w:fldCharType="end"/>
      </w:r>
      <w:r w:rsidR="00BD00F4" w:rsidRPr="009B03E5">
        <w:rPr>
          <w:rStyle w:val="Hyperlink"/>
          <w:b w:val="0"/>
          <w:bCs w:val="0"/>
          <w:color w:val="auto"/>
          <w:szCs w:val="24"/>
          <w:u w:val="none"/>
        </w:rPr>
        <w:tab/>
      </w:r>
      <w:hyperlink w:anchor="_Performance_Overview" w:history="1">
        <w:r w:rsidR="00BD00F4" w:rsidRPr="009B03E5">
          <w:rPr>
            <w:rStyle w:val="Hyperlink"/>
            <w:rFonts w:eastAsia="Arial"/>
            <w:b w:val="0"/>
            <w:bCs w:val="0"/>
            <w:color w:val="auto"/>
            <w:szCs w:val="24"/>
            <w:u w:val="none"/>
            <w:lang w:eastAsia="en-GB" w:bidi="en-GB"/>
          </w:rPr>
          <w:t>Performance Overview</w:t>
        </w:r>
        <w:r w:rsidR="00BD00F4" w:rsidRPr="009B03E5">
          <w:rPr>
            <w:rStyle w:val="Hyperlink"/>
            <w:b w:val="0"/>
            <w:bCs w:val="0"/>
            <w:webHidden/>
            <w:color w:val="auto"/>
            <w:szCs w:val="24"/>
            <w:u w:val="none"/>
          </w:rPr>
          <w:tab/>
        </w:r>
        <w:r w:rsidR="00BD00F4" w:rsidRPr="009B03E5">
          <w:rPr>
            <w:rStyle w:val="Hyperlink"/>
            <w:b w:val="0"/>
            <w:bCs w:val="0"/>
            <w:webHidden/>
            <w:color w:val="auto"/>
            <w:szCs w:val="24"/>
            <w:u w:val="none"/>
          </w:rPr>
          <w:tab/>
        </w:r>
        <w:r w:rsidR="00BD00F4" w:rsidRPr="009B03E5">
          <w:rPr>
            <w:rStyle w:val="Hyperlink"/>
            <w:b w:val="0"/>
            <w:bCs w:val="0"/>
            <w:webHidden/>
            <w:color w:val="auto"/>
            <w:szCs w:val="24"/>
            <w:u w:val="none"/>
          </w:rPr>
          <w:tab/>
        </w:r>
        <w:r w:rsidR="002C42AF">
          <w:rPr>
            <w:rStyle w:val="Hyperlink"/>
            <w:b w:val="0"/>
            <w:bCs w:val="0"/>
            <w:webHidden/>
            <w:color w:val="auto"/>
            <w:szCs w:val="24"/>
            <w:u w:val="none"/>
          </w:rPr>
          <w:t>6</w:t>
        </w:r>
      </w:hyperlink>
    </w:p>
    <w:p w14:paraId="743E37FE" w14:textId="49320E92" w:rsidR="00BD00F4" w:rsidRPr="009B03E5" w:rsidRDefault="00BD00F4" w:rsidP="00BD00F4">
      <w:pPr>
        <w:pStyle w:val="TOC1"/>
        <w:spacing w:line="360" w:lineRule="auto"/>
        <w:rPr>
          <w:rStyle w:val="Hyperlink"/>
          <w:b w:val="0"/>
          <w:bCs w:val="0"/>
          <w:color w:val="auto"/>
          <w:szCs w:val="24"/>
          <w:u w:val="none"/>
          <w:lang w:eastAsia="en-GB"/>
        </w:rPr>
      </w:pPr>
      <w:r w:rsidRPr="009B03E5">
        <w:rPr>
          <w:rStyle w:val="Hyperlink"/>
          <w:b w:val="0"/>
          <w:bCs w:val="0"/>
          <w:color w:val="auto"/>
          <w:szCs w:val="24"/>
          <w:u w:val="none"/>
        </w:rPr>
        <w:tab/>
      </w:r>
      <w:r w:rsidR="007F1EF9" w:rsidRPr="009B03E5">
        <w:rPr>
          <w:b w:val="0"/>
          <w:bCs w:val="0"/>
          <w:szCs w:val="24"/>
        </w:rPr>
        <w:fldChar w:fldCharType="begin"/>
      </w:r>
      <w:r w:rsidR="007F1EF9" w:rsidRPr="009B03E5">
        <w:rPr>
          <w:b w:val="0"/>
          <w:bCs w:val="0"/>
          <w:szCs w:val="24"/>
        </w:rPr>
        <w:instrText>HYPERLINK  \l "_Measuring_performance"</w:instrText>
      </w:r>
      <w:r w:rsidR="007F1EF9" w:rsidRPr="009B03E5">
        <w:rPr>
          <w:b w:val="0"/>
          <w:bCs w:val="0"/>
          <w:szCs w:val="24"/>
        </w:rPr>
      </w:r>
      <w:r w:rsidR="007F1EF9" w:rsidRPr="009B03E5">
        <w:rPr>
          <w:b w:val="0"/>
          <w:bCs w:val="0"/>
          <w:szCs w:val="24"/>
        </w:rPr>
        <w:fldChar w:fldCharType="separate"/>
      </w:r>
      <w:r w:rsidRPr="009B03E5">
        <w:rPr>
          <w:rStyle w:val="Hyperlink"/>
          <w:b w:val="0"/>
          <w:bCs w:val="0"/>
          <w:color w:val="auto"/>
          <w:szCs w:val="24"/>
          <w:u w:val="none"/>
        </w:rPr>
        <w:t>Measuring performance</w:t>
      </w:r>
      <w:r w:rsidRPr="009B03E5">
        <w:rPr>
          <w:rStyle w:val="Hyperlink"/>
          <w:b w:val="0"/>
          <w:bCs w:val="0"/>
          <w:webHidden/>
          <w:color w:val="auto"/>
          <w:szCs w:val="24"/>
          <w:u w:val="none"/>
        </w:rPr>
        <w:tab/>
      </w:r>
      <w:r w:rsidRPr="009B03E5">
        <w:rPr>
          <w:rStyle w:val="Hyperlink"/>
          <w:b w:val="0"/>
          <w:bCs w:val="0"/>
          <w:webHidden/>
          <w:color w:val="auto"/>
          <w:szCs w:val="24"/>
          <w:u w:val="none"/>
        </w:rPr>
        <w:tab/>
      </w:r>
      <w:r w:rsidRPr="009B03E5">
        <w:rPr>
          <w:rStyle w:val="Hyperlink"/>
          <w:b w:val="0"/>
          <w:bCs w:val="0"/>
          <w:webHidden/>
          <w:color w:val="auto"/>
          <w:szCs w:val="24"/>
          <w:u w:val="none"/>
        </w:rPr>
        <w:tab/>
      </w:r>
      <w:r w:rsidRPr="009B03E5">
        <w:rPr>
          <w:rStyle w:val="Hyperlink"/>
          <w:b w:val="0"/>
          <w:bCs w:val="0"/>
          <w:color w:val="auto"/>
          <w:szCs w:val="24"/>
          <w:u w:val="none"/>
        </w:rPr>
        <w:t>1</w:t>
      </w:r>
      <w:r w:rsidR="002C42AF">
        <w:rPr>
          <w:rStyle w:val="Hyperlink"/>
          <w:b w:val="0"/>
          <w:bCs w:val="0"/>
          <w:color w:val="auto"/>
          <w:szCs w:val="24"/>
          <w:u w:val="none"/>
        </w:rPr>
        <w:t>5</w:t>
      </w:r>
    </w:p>
    <w:p w14:paraId="11F6F081" w14:textId="77770BD8" w:rsidR="00BD00F4" w:rsidRPr="009B03E5" w:rsidRDefault="007F1EF9" w:rsidP="00BD00F4">
      <w:pPr>
        <w:pStyle w:val="TOC1"/>
        <w:spacing w:line="360" w:lineRule="auto"/>
        <w:rPr>
          <w:rStyle w:val="Hyperlink"/>
          <w:b w:val="0"/>
          <w:bCs w:val="0"/>
          <w:color w:val="auto"/>
          <w:szCs w:val="24"/>
          <w:u w:val="none"/>
          <w:lang w:eastAsia="en-GB"/>
        </w:rPr>
      </w:pPr>
      <w:r w:rsidRPr="009B03E5">
        <w:rPr>
          <w:b w:val="0"/>
          <w:bCs w:val="0"/>
          <w:szCs w:val="24"/>
        </w:rPr>
        <w:fldChar w:fldCharType="end"/>
      </w:r>
      <w:r w:rsidR="00BD00F4" w:rsidRPr="009B03E5">
        <w:rPr>
          <w:rStyle w:val="Hyperlink"/>
          <w:b w:val="0"/>
          <w:bCs w:val="0"/>
          <w:color w:val="auto"/>
          <w:szCs w:val="24"/>
          <w:u w:val="none"/>
        </w:rPr>
        <w:tab/>
      </w:r>
      <w:r w:rsidR="00825360" w:rsidRPr="009B03E5">
        <w:rPr>
          <w:b w:val="0"/>
          <w:bCs w:val="0"/>
          <w:szCs w:val="24"/>
        </w:rPr>
        <w:fldChar w:fldCharType="begin"/>
      </w:r>
      <w:r w:rsidR="00825360" w:rsidRPr="009B03E5">
        <w:rPr>
          <w:b w:val="0"/>
          <w:bCs w:val="0"/>
          <w:szCs w:val="24"/>
        </w:rPr>
        <w:instrText>HYPERLINK  \l "_Performance_Summary"</w:instrText>
      </w:r>
      <w:r w:rsidR="00825360" w:rsidRPr="009B03E5">
        <w:rPr>
          <w:b w:val="0"/>
          <w:bCs w:val="0"/>
          <w:szCs w:val="24"/>
        </w:rPr>
      </w:r>
      <w:r w:rsidR="00825360" w:rsidRPr="009B03E5">
        <w:rPr>
          <w:b w:val="0"/>
          <w:bCs w:val="0"/>
          <w:szCs w:val="24"/>
        </w:rPr>
        <w:fldChar w:fldCharType="separate"/>
      </w:r>
      <w:r w:rsidR="00BD00F4" w:rsidRPr="009B03E5">
        <w:rPr>
          <w:rStyle w:val="Hyperlink"/>
          <w:b w:val="0"/>
          <w:bCs w:val="0"/>
          <w:color w:val="auto"/>
          <w:szCs w:val="24"/>
          <w:u w:val="none"/>
        </w:rPr>
        <w:t>Performance Summary</w:t>
      </w:r>
      <w:r w:rsidR="00BD00F4" w:rsidRPr="009B03E5">
        <w:rPr>
          <w:rStyle w:val="Hyperlink"/>
          <w:b w:val="0"/>
          <w:bCs w:val="0"/>
          <w:webHidden/>
          <w:color w:val="auto"/>
          <w:szCs w:val="24"/>
          <w:u w:val="none"/>
        </w:rPr>
        <w:tab/>
      </w:r>
      <w:r w:rsidR="00BD00F4" w:rsidRPr="009B03E5">
        <w:rPr>
          <w:rStyle w:val="Hyperlink"/>
          <w:b w:val="0"/>
          <w:bCs w:val="0"/>
          <w:webHidden/>
          <w:color w:val="auto"/>
          <w:szCs w:val="24"/>
          <w:u w:val="none"/>
        </w:rPr>
        <w:tab/>
      </w:r>
      <w:r w:rsidR="00BD00F4" w:rsidRPr="009B03E5">
        <w:rPr>
          <w:rStyle w:val="Hyperlink"/>
          <w:b w:val="0"/>
          <w:bCs w:val="0"/>
          <w:webHidden/>
          <w:color w:val="auto"/>
          <w:szCs w:val="24"/>
          <w:u w:val="none"/>
        </w:rPr>
        <w:tab/>
      </w:r>
      <w:r w:rsidR="002C42AF">
        <w:rPr>
          <w:rStyle w:val="Hyperlink"/>
          <w:b w:val="0"/>
          <w:bCs w:val="0"/>
          <w:webHidden/>
          <w:color w:val="auto"/>
          <w:szCs w:val="24"/>
          <w:u w:val="none"/>
        </w:rPr>
        <w:t>19</w:t>
      </w:r>
    </w:p>
    <w:p w14:paraId="497547A0" w14:textId="1A8888AE" w:rsidR="00BD00F4" w:rsidRPr="009B03E5" w:rsidRDefault="00825360" w:rsidP="00BD00F4">
      <w:pPr>
        <w:pStyle w:val="TOC1"/>
        <w:spacing w:line="360" w:lineRule="auto"/>
        <w:rPr>
          <w:rStyle w:val="Hyperlink"/>
          <w:b w:val="0"/>
          <w:bCs w:val="0"/>
          <w:color w:val="auto"/>
          <w:szCs w:val="24"/>
          <w:u w:val="none"/>
          <w:lang w:eastAsia="en-GB"/>
        </w:rPr>
      </w:pPr>
      <w:r w:rsidRPr="009B03E5">
        <w:rPr>
          <w:b w:val="0"/>
          <w:bCs w:val="0"/>
          <w:szCs w:val="24"/>
        </w:rPr>
        <w:fldChar w:fldCharType="end"/>
      </w:r>
      <w:r w:rsidR="00BD00F4" w:rsidRPr="009B03E5">
        <w:rPr>
          <w:rStyle w:val="Hyperlink"/>
          <w:b w:val="0"/>
          <w:bCs w:val="0"/>
          <w:color w:val="auto"/>
          <w:szCs w:val="24"/>
          <w:u w:val="none"/>
        </w:rPr>
        <w:tab/>
      </w:r>
      <w:r w:rsidRPr="009B03E5">
        <w:rPr>
          <w:b w:val="0"/>
          <w:bCs w:val="0"/>
          <w:szCs w:val="24"/>
        </w:rPr>
        <w:fldChar w:fldCharType="begin"/>
      </w:r>
      <w:r w:rsidRPr="009B03E5">
        <w:rPr>
          <w:b w:val="0"/>
          <w:bCs w:val="0"/>
          <w:szCs w:val="24"/>
        </w:rPr>
        <w:instrText>HYPERLINK  \l "_Performance_analysis"</w:instrText>
      </w:r>
      <w:r w:rsidRPr="009B03E5">
        <w:rPr>
          <w:b w:val="0"/>
          <w:bCs w:val="0"/>
          <w:szCs w:val="24"/>
        </w:rPr>
      </w:r>
      <w:r w:rsidRPr="009B03E5">
        <w:rPr>
          <w:b w:val="0"/>
          <w:bCs w:val="0"/>
          <w:szCs w:val="24"/>
        </w:rPr>
        <w:fldChar w:fldCharType="separate"/>
      </w:r>
      <w:r w:rsidR="00BD00F4" w:rsidRPr="009B03E5">
        <w:rPr>
          <w:rStyle w:val="Hyperlink"/>
          <w:b w:val="0"/>
          <w:bCs w:val="0"/>
          <w:color w:val="auto"/>
          <w:szCs w:val="24"/>
          <w:u w:val="none"/>
        </w:rPr>
        <w:t>Performance analysis</w:t>
      </w:r>
      <w:r w:rsidR="00BD00F4" w:rsidRPr="009B03E5">
        <w:rPr>
          <w:rStyle w:val="Hyperlink"/>
          <w:b w:val="0"/>
          <w:bCs w:val="0"/>
          <w:webHidden/>
          <w:color w:val="auto"/>
          <w:szCs w:val="24"/>
          <w:u w:val="none"/>
        </w:rPr>
        <w:tab/>
      </w:r>
      <w:r w:rsidR="00BD00F4" w:rsidRPr="009B03E5">
        <w:rPr>
          <w:rStyle w:val="Hyperlink"/>
          <w:b w:val="0"/>
          <w:bCs w:val="0"/>
          <w:webHidden/>
          <w:color w:val="auto"/>
          <w:szCs w:val="24"/>
          <w:u w:val="none"/>
        </w:rPr>
        <w:tab/>
      </w:r>
      <w:r w:rsidR="00BD00F4" w:rsidRPr="009B03E5">
        <w:rPr>
          <w:rStyle w:val="Hyperlink"/>
          <w:b w:val="0"/>
          <w:bCs w:val="0"/>
          <w:webHidden/>
          <w:color w:val="auto"/>
          <w:szCs w:val="24"/>
          <w:u w:val="none"/>
        </w:rPr>
        <w:tab/>
      </w:r>
      <w:r w:rsidR="00BD00F4" w:rsidRPr="009B03E5">
        <w:rPr>
          <w:rStyle w:val="Hyperlink"/>
          <w:b w:val="0"/>
          <w:bCs w:val="0"/>
          <w:color w:val="auto"/>
          <w:szCs w:val="24"/>
          <w:u w:val="none"/>
        </w:rPr>
        <w:t>2</w:t>
      </w:r>
      <w:r w:rsidR="002C42AF">
        <w:rPr>
          <w:rStyle w:val="Hyperlink"/>
          <w:b w:val="0"/>
          <w:bCs w:val="0"/>
          <w:color w:val="auto"/>
          <w:szCs w:val="24"/>
          <w:u w:val="none"/>
        </w:rPr>
        <w:t>1</w:t>
      </w:r>
    </w:p>
    <w:p w14:paraId="334998E5" w14:textId="6B5339E0" w:rsidR="00BD00F4" w:rsidRPr="009B03E5" w:rsidRDefault="00825360" w:rsidP="00BD00F4">
      <w:pPr>
        <w:pStyle w:val="TOC1"/>
        <w:spacing w:line="360" w:lineRule="auto"/>
        <w:rPr>
          <w:b w:val="0"/>
          <w:bCs w:val="0"/>
          <w:szCs w:val="24"/>
          <w:lang w:eastAsia="en-GB"/>
        </w:rPr>
      </w:pPr>
      <w:r w:rsidRPr="009B03E5">
        <w:rPr>
          <w:b w:val="0"/>
          <w:bCs w:val="0"/>
          <w:szCs w:val="24"/>
        </w:rPr>
        <w:fldChar w:fldCharType="end"/>
      </w:r>
      <w:r w:rsidR="00BD00F4" w:rsidRPr="009B03E5">
        <w:rPr>
          <w:rStyle w:val="Hyperlink"/>
          <w:b w:val="0"/>
          <w:bCs w:val="0"/>
          <w:color w:val="auto"/>
          <w:szCs w:val="24"/>
          <w:u w:val="none"/>
        </w:rPr>
        <w:tab/>
      </w:r>
      <w:hyperlink w:anchor="_Key_performance_indicators" w:history="1">
        <w:r w:rsidR="00BD00F4" w:rsidRPr="009B03E5">
          <w:rPr>
            <w:rStyle w:val="Hyperlink"/>
            <w:b w:val="0"/>
            <w:bCs w:val="0"/>
            <w:color w:val="auto"/>
            <w:szCs w:val="24"/>
            <w:u w:val="none"/>
          </w:rPr>
          <w:t>Key performance indicators (KPIs)</w:t>
        </w:r>
        <w:r w:rsidR="00BD00F4" w:rsidRPr="009B03E5">
          <w:rPr>
            <w:rStyle w:val="Hyperlink"/>
            <w:b w:val="0"/>
            <w:bCs w:val="0"/>
            <w:color w:val="auto"/>
            <w:szCs w:val="24"/>
            <w:u w:val="none"/>
          </w:rPr>
          <w:tab/>
        </w:r>
        <w:r w:rsidR="00BD00F4" w:rsidRPr="009B03E5">
          <w:rPr>
            <w:rStyle w:val="Hyperlink"/>
            <w:b w:val="0"/>
            <w:bCs w:val="0"/>
            <w:color w:val="auto"/>
            <w:szCs w:val="24"/>
            <w:u w:val="none"/>
          </w:rPr>
          <w:tab/>
        </w:r>
        <w:r w:rsidR="00BD00F4" w:rsidRPr="009B03E5">
          <w:rPr>
            <w:rStyle w:val="Hyperlink"/>
            <w:b w:val="0"/>
            <w:bCs w:val="0"/>
            <w:webHidden/>
            <w:color w:val="auto"/>
            <w:szCs w:val="24"/>
            <w:u w:val="none"/>
          </w:rPr>
          <w:tab/>
        </w:r>
        <w:r w:rsidR="00BD00F4" w:rsidRPr="009B03E5">
          <w:rPr>
            <w:rStyle w:val="Hyperlink"/>
            <w:b w:val="0"/>
            <w:bCs w:val="0"/>
            <w:color w:val="auto"/>
            <w:szCs w:val="24"/>
            <w:u w:val="none"/>
          </w:rPr>
          <w:t>4</w:t>
        </w:r>
        <w:r w:rsidR="00DE0D12">
          <w:rPr>
            <w:rStyle w:val="Hyperlink"/>
            <w:b w:val="0"/>
            <w:bCs w:val="0"/>
            <w:color w:val="auto"/>
            <w:szCs w:val="24"/>
            <w:u w:val="none"/>
          </w:rPr>
          <w:t>4</w:t>
        </w:r>
      </w:hyperlink>
    </w:p>
    <w:p w14:paraId="297B65E1" w14:textId="4C0863F4" w:rsidR="00BD00F4" w:rsidRPr="009B03E5" w:rsidRDefault="00BD00F4" w:rsidP="00BD00F4">
      <w:pPr>
        <w:pStyle w:val="TOC1"/>
        <w:spacing w:line="360" w:lineRule="auto"/>
        <w:rPr>
          <w:rStyle w:val="Hyperlink"/>
          <w:b w:val="0"/>
          <w:bCs w:val="0"/>
          <w:color w:val="auto"/>
          <w:szCs w:val="24"/>
          <w:u w:val="none"/>
        </w:rPr>
      </w:pPr>
      <w:r w:rsidRPr="009B03E5">
        <w:rPr>
          <w:rStyle w:val="Hyperlink"/>
          <w:b w:val="0"/>
          <w:bCs w:val="0"/>
          <w:color w:val="auto"/>
          <w:szCs w:val="24"/>
          <w:u w:val="none"/>
        </w:rPr>
        <w:tab/>
      </w:r>
      <w:hyperlink w:anchor="_Sustainability_1" w:history="1">
        <w:r w:rsidRPr="009B03E5">
          <w:rPr>
            <w:rStyle w:val="Hyperlink"/>
            <w:b w:val="0"/>
            <w:bCs w:val="0"/>
            <w:color w:val="auto"/>
            <w:szCs w:val="24"/>
            <w:u w:val="none"/>
          </w:rPr>
          <w:t>Sustainability</w:t>
        </w:r>
        <w:r w:rsidRPr="009B03E5">
          <w:rPr>
            <w:rStyle w:val="Hyperlink"/>
            <w:b w:val="0"/>
            <w:bCs w:val="0"/>
            <w:webHidden/>
            <w:color w:val="auto"/>
            <w:szCs w:val="24"/>
            <w:u w:val="none"/>
          </w:rPr>
          <w:tab/>
        </w:r>
        <w:r w:rsidRPr="009B03E5">
          <w:rPr>
            <w:rStyle w:val="Hyperlink"/>
            <w:b w:val="0"/>
            <w:bCs w:val="0"/>
            <w:webHidden/>
            <w:color w:val="auto"/>
            <w:szCs w:val="24"/>
            <w:u w:val="none"/>
          </w:rPr>
          <w:tab/>
        </w:r>
        <w:r w:rsidRPr="009B03E5">
          <w:rPr>
            <w:rStyle w:val="Hyperlink"/>
            <w:b w:val="0"/>
            <w:bCs w:val="0"/>
            <w:webHidden/>
            <w:color w:val="auto"/>
            <w:szCs w:val="24"/>
            <w:u w:val="none"/>
          </w:rPr>
          <w:tab/>
        </w:r>
        <w:r w:rsidRPr="009B03E5">
          <w:rPr>
            <w:rStyle w:val="Hyperlink"/>
            <w:b w:val="0"/>
            <w:bCs w:val="0"/>
            <w:webHidden/>
            <w:color w:val="auto"/>
            <w:szCs w:val="24"/>
            <w:u w:val="none"/>
          </w:rPr>
          <w:tab/>
        </w:r>
        <w:r w:rsidRPr="009B03E5">
          <w:rPr>
            <w:rStyle w:val="Hyperlink"/>
            <w:b w:val="0"/>
            <w:bCs w:val="0"/>
            <w:webHidden/>
            <w:color w:val="auto"/>
            <w:szCs w:val="24"/>
            <w:u w:val="none"/>
          </w:rPr>
          <w:tab/>
        </w:r>
        <w:r w:rsidR="002C42AF">
          <w:rPr>
            <w:rStyle w:val="Hyperlink"/>
            <w:b w:val="0"/>
            <w:bCs w:val="0"/>
            <w:webHidden/>
            <w:color w:val="auto"/>
            <w:szCs w:val="24"/>
            <w:u w:val="none"/>
          </w:rPr>
          <w:t>4</w:t>
        </w:r>
        <w:r w:rsidR="00BA3D40">
          <w:rPr>
            <w:rStyle w:val="Hyperlink"/>
            <w:b w:val="0"/>
            <w:bCs w:val="0"/>
            <w:webHidden/>
            <w:color w:val="auto"/>
            <w:szCs w:val="24"/>
            <w:u w:val="none"/>
          </w:rPr>
          <w:t>8</w:t>
        </w:r>
      </w:hyperlink>
    </w:p>
    <w:p w14:paraId="7E0036A9" w14:textId="77777777" w:rsidR="00BD00F4" w:rsidRPr="009B03E5" w:rsidRDefault="00BD00F4" w:rsidP="00BD00F4">
      <w:pPr>
        <w:spacing w:line="360" w:lineRule="auto"/>
        <w:rPr>
          <w:noProof/>
        </w:rPr>
      </w:pPr>
    </w:p>
    <w:p w14:paraId="693DEE00" w14:textId="71549B35" w:rsidR="00BD00F4" w:rsidRPr="00DE0D12" w:rsidRDefault="001E5E6B" w:rsidP="00BD00F4">
      <w:pPr>
        <w:pStyle w:val="TOC1"/>
        <w:spacing w:line="360" w:lineRule="auto"/>
        <w:rPr>
          <w:rStyle w:val="Hyperlink"/>
          <w:color w:val="C00000"/>
          <w:szCs w:val="24"/>
          <w:u w:val="none"/>
        </w:rPr>
      </w:pPr>
      <w:r w:rsidRPr="00DE0D12">
        <w:rPr>
          <w:color w:val="C00000"/>
          <w:szCs w:val="24"/>
        </w:rPr>
        <w:fldChar w:fldCharType="begin"/>
      </w:r>
      <w:r w:rsidR="00DE0D12">
        <w:rPr>
          <w:color w:val="C00000"/>
          <w:szCs w:val="24"/>
        </w:rPr>
        <w:instrText>HYPERLINK  \l "_Part_2_–"</w:instrText>
      </w:r>
      <w:r w:rsidRPr="00DE0D12">
        <w:rPr>
          <w:color w:val="C00000"/>
          <w:szCs w:val="24"/>
        </w:rPr>
      </w:r>
      <w:r w:rsidRPr="00DE0D12">
        <w:rPr>
          <w:color w:val="C00000"/>
          <w:szCs w:val="24"/>
        </w:rPr>
        <w:fldChar w:fldCharType="separate"/>
      </w:r>
      <w:r w:rsidR="00BD00F4" w:rsidRPr="00DE0D12">
        <w:rPr>
          <w:rStyle w:val="Hyperlink"/>
          <w:color w:val="C00000"/>
          <w:szCs w:val="24"/>
          <w:u w:val="none"/>
        </w:rPr>
        <w:t>Part 2 - The Accountability Report</w:t>
      </w:r>
      <w:r w:rsidR="00BD00F4" w:rsidRPr="00DE0D12">
        <w:rPr>
          <w:rStyle w:val="Hyperlink"/>
          <w:webHidden/>
          <w:color w:val="C00000"/>
          <w:szCs w:val="24"/>
          <w:u w:val="none"/>
        </w:rPr>
        <w:tab/>
      </w:r>
      <w:r w:rsidR="00BD00F4" w:rsidRPr="00DE0D12">
        <w:rPr>
          <w:rStyle w:val="Hyperlink"/>
          <w:webHidden/>
          <w:color w:val="C00000"/>
          <w:szCs w:val="24"/>
          <w:u w:val="none"/>
        </w:rPr>
        <w:tab/>
      </w:r>
      <w:r w:rsidR="00BD00F4" w:rsidRPr="00DE0D12">
        <w:rPr>
          <w:rStyle w:val="Hyperlink"/>
          <w:webHidden/>
          <w:color w:val="C00000"/>
          <w:szCs w:val="24"/>
          <w:u w:val="none"/>
        </w:rPr>
        <w:tab/>
      </w:r>
      <w:r w:rsidR="00BD00F4" w:rsidRPr="00DE0D12">
        <w:rPr>
          <w:rStyle w:val="Hyperlink"/>
          <w:color w:val="C00000"/>
          <w:szCs w:val="24"/>
          <w:u w:val="none"/>
        </w:rPr>
        <w:t>5</w:t>
      </w:r>
      <w:r w:rsidR="00DE0D12">
        <w:rPr>
          <w:rStyle w:val="Hyperlink"/>
          <w:color w:val="C00000"/>
          <w:szCs w:val="24"/>
          <w:u w:val="none"/>
        </w:rPr>
        <w:t>0</w:t>
      </w:r>
    </w:p>
    <w:p w14:paraId="07E0528A" w14:textId="0576773C" w:rsidR="00BD00F4" w:rsidRPr="009B03E5" w:rsidRDefault="001E5E6B" w:rsidP="00BD00F4">
      <w:pPr>
        <w:spacing w:line="360" w:lineRule="auto"/>
        <w:rPr>
          <w:noProof/>
        </w:rPr>
      </w:pPr>
      <w:r w:rsidRPr="00DE0D12">
        <w:rPr>
          <w:rFonts w:eastAsiaTheme="minorEastAsia" w:cs="Arial"/>
          <w:b/>
          <w:bCs/>
          <w:noProof/>
          <w:color w:val="C00000"/>
          <w:szCs w:val="24"/>
        </w:rPr>
        <w:fldChar w:fldCharType="end"/>
      </w:r>
    </w:p>
    <w:p w14:paraId="43CB381F" w14:textId="52A9A3D1" w:rsidR="00BD00F4" w:rsidRPr="000F2D49" w:rsidRDefault="00BD00F4" w:rsidP="00BD00F4">
      <w:pPr>
        <w:pStyle w:val="TOC1"/>
        <w:spacing w:line="360" w:lineRule="auto"/>
        <w:rPr>
          <w:b w:val="0"/>
          <w:bCs w:val="0"/>
          <w:szCs w:val="24"/>
          <w:lang w:eastAsia="en-GB"/>
        </w:rPr>
      </w:pPr>
      <w:r w:rsidRPr="009B03E5">
        <w:rPr>
          <w:rStyle w:val="Hyperlink"/>
          <w:b w:val="0"/>
          <w:bCs w:val="0"/>
          <w:color w:val="auto"/>
          <w:szCs w:val="24"/>
          <w:u w:val="none"/>
        </w:rPr>
        <w:tab/>
      </w:r>
      <w:hyperlink w:anchor="_Director’s_report" w:history="1">
        <w:r w:rsidRPr="000F2D49">
          <w:rPr>
            <w:rStyle w:val="Hyperlink"/>
            <w:b w:val="0"/>
            <w:bCs w:val="0"/>
            <w:color w:val="auto"/>
            <w:szCs w:val="24"/>
            <w:u w:val="none"/>
          </w:rPr>
          <w:t>Corporate Governance Report</w:t>
        </w:r>
        <w:r w:rsidRPr="000F2D49">
          <w:rPr>
            <w:rStyle w:val="Hyperlink"/>
            <w:b w:val="0"/>
            <w:bCs w:val="0"/>
            <w:webHidden/>
            <w:color w:val="auto"/>
            <w:szCs w:val="24"/>
            <w:u w:val="none"/>
          </w:rPr>
          <w:tab/>
        </w:r>
        <w:r w:rsidRPr="000F2D49">
          <w:rPr>
            <w:rStyle w:val="Hyperlink"/>
            <w:b w:val="0"/>
            <w:bCs w:val="0"/>
            <w:webHidden/>
            <w:color w:val="auto"/>
            <w:szCs w:val="24"/>
            <w:u w:val="none"/>
          </w:rPr>
          <w:tab/>
        </w:r>
        <w:r w:rsidRPr="000F2D49">
          <w:rPr>
            <w:rStyle w:val="Hyperlink"/>
            <w:b w:val="0"/>
            <w:bCs w:val="0"/>
            <w:webHidden/>
            <w:color w:val="auto"/>
            <w:szCs w:val="24"/>
            <w:u w:val="none"/>
          </w:rPr>
          <w:tab/>
        </w:r>
        <w:r w:rsidRPr="000F2D49">
          <w:rPr>
            <w:rStyle w:val="Hyperlink"/>
            <w:b w:val="0"/>
            <w:bCs w:val="0"/>
            <w:color w:val="auto"/>
            <w:szCs w:val="24"/>
            <w:u w:val="none"/>
          </w:rPr>
          <w:t>5</w:t>
        </w:r>
        <w:r w:rsidR="00DB2C7C" w:rsidRPr="000F2D49">
          <w:rPr>
            <w:rStyle w:val="Hyperlink"/>
            <w:b w:val="0"/>
            <w:bCs w:val="0"/>
            <w:color w:val="auto"/>
            <w:szCs w:val="24"/>
            <w:u w:val="none"/>
          </w:rPr>
          <w:t>0</w:t>
        </w:r>
      </w:hyperlink>
    </w:p>
    <w:p w14:paraId="6634DBBF" w14:textId="591381F8" w:rsidR="00BD00F4" w:rsidRPr="009B03E5" w:rsidRDefault="00BD00F4" w:rsidP="00BD00F4">
      <w:pPr>
        <w:pStyle w:val="TOC1"/>
        <w:spacing w:line="360" w:lineRule="auto"/>
        <w:rPr>
          <w:b w:val="0"/>
          <w:bCs w:val="0"/>
          <w:szCs w:val="24"/>
          <w:lang w:eastAsia="en-GB"/>
        </w:rPr>
      </w:pPr>
      <w:r w:rsidRPr="009B03E5">
        <w:rPr>
          <w:rStyle w:val="Hyperlink"/>
          <w:b w:val="0"/>
          <w:bCs w:val="0"/>
          <w:color w:val="auto"/>
          <w:szCs w:val="24"/>
          <w:u w:val="none"/>
        </w:rPr>
        <w:tab/>
      </w:r>
      <w:hyperlink w:anchor="_Director’s_report" w:history="1">
        <w:r w:rsidRPr="009B03E5">
          <w:rPr>
            <w:rStyle w:val="Hyperlink"/>
            <w:b w:val="0"/>
            <w:bCs w:val="0"/>
            <w:color w:val="auto"/>
            <w:szCs w:val="24"/>
            <w:u w:val="none"/>
          </w:rPr>
          <w:t>Director’s report</w:t>
        </w:r>
        <w:r w:rsidRPr="009B03E5">
          <w:rPr>
            <w:rStyle w:val="Hyperlink"/>
            <w:b w:val="0"/>
            <w:bCs w:val="0"/>
            <w:webHidden/>
            <w:color w:val="auto"/>
            <w:szCs w:val="24"/>
            <w:u w:val="none"/>
          </w:rPr>
          <w:tab/>
        </w:r>
        <w:r w:rsidRPr="009B03E5">
          <w:rPr>
            <w:rStyle w:val="Hyperlink"/>
            <w:b w:val="0"/>
            <w:bCs w:val="0"/>
            <w:webHidden/>
            <w:color w:val="auto"/>
            <w:szCs w:val="24"/>
            <w:u w:val="none"/>
          </w:rPr>
          <w:tab/>
        </w:r>
        <w:r w:rsidRPr="009B03E5">
          <w:rPr>
            <w:rStyle w:val="Hyperlink"/>
            <w:b w:val="0"/>
            <w:bCs w:val="0"/>
            <w:webHidden/>
            <w:color w:val="auto"/>
            <w:szCs w:val="24"/>
            <w:u w:val="none"/>
          </w:rPr>
          <w:tab/>
        </w:r>
        <w:r w:rsidRPr="009B03E5">
          <w:rPr>
            <w:rStyle w:val="Hyperlink"/>
            <w:b w:val="0"/>
            <w:bCs w:val="0"/>
            <w:webHidden/>
            <w:color w:val="auto"/>
            <w:szCs w:val="24"/>
            <w:u w:val="none"/>
          </w:rPr>
          <w:tab/>
        </w:r>
        <w:r w:rsidRPr="009B03E5">
          <w:rPr>
            <w:rStyle w:val="Hyperlink"/>
            <w:b w:val="0"/>
            <w:bCs w:val="0"/>
            <w:color w:val="auto"/>
            <w:szCs w:val="24"/>
            <w:u w:val="none"/>
          </w:rPr>
          <w:t>5</w:t>
        </w:r>
        <w:r w:rsidR="00DB2C7C">
          <w:rPr>
            <w:rStyle w:val="Hyperlink"/>
            <w:b w:val="0"/>
            <w:bCs w:val="0"/>
            <w:color w:val="auto"/>
            <w:szCs w:val="24"/>
            <w:u w:val="none"/>
          </w:rPr>
          <w:t>0</w:t>
        </w:r>
      </w:hyperlink>
    </w:p>
    <w:p w14:paraId="14DF0A1A" w14:textId="412596B9" w:rsidR="00BD00F4" w:rsidRPr="009B03E5" w:rsidRDefault="00BD00F4" w:rsidP="00BD00F4">
      <w:pPr>
        <w:pStyle w:val="TOC1"/>
        <w:spacing w:line="360" w:lineRule="auto"/>
        <w:rPr>
          <w:b w:val="0"/>
          <w:bCs w:val="0"/>
          <w:szCs w:val="24"/>
          <w:lang w:eastAsia="en-GB"/>
        </w:rPr>
      </w:pPr>
      <w:r w:rsidRPr="009B03E5">
        <w:rPr>
          <w:rStyle w:val="Hyperlink"/>
          <w:b w:val="0"/>
          <w:bCs w:val="0"/>
          <w:color w:val="auto"/>
          <w:szCs w:val="24"/>
          <w:u w:val="none"/>
        </w:rPr>
        <w:tab/>
      </w:r>
      <w:hyperlink w:anchor="_The_Statement_of" w:history="1">
        <w:r w:rsidRPr="009B03E5">
          <w:rPr>
            <w:rStyle w:val="Hyperlink"/>
            <w:b w:val="0"/>
            <w:bCs w:val="0"/>
            <w:color w:val="auto"/>
            <w:szCs w:val="24"/>
            <w:u w:val="none"/>
          </w:rPr>
          <w:t>The Statement of Account</w:t>
        </w:r>
        <w:r w:rsidR="000F2D49">
          <w:rPr>
            <w:rStyle w:val="Hyperlink"/>
            <w:b w:val="0"/>
            <w:bCs w:val="0"/>
            <w:color w:val="auto"/>
            <w:szCs w:val="24"/>
            <w:u w:val="none"/>
          </w:rPr>
          <w:t>able</w:t>
        </w:r>
        <w:r w:rsidRPr="009B03E5">
          <w:rPr>
            <w:rStyle w:val="Hyperlink"/>
            <w:b w:val="0"/>
            <w:bCs w:val="0"/>
            <w:color w:val="auto"/>
            <w:szCs w:val="24"/>
            <w:u w:val="none"/>
          </w:rPr>
          <w:t xml:space="preserve"> Officer’s Responsibilities</w:t>
        </w:r>
        <w:r w:rsidRPr="009B03E5">
          <w:rPr>
            <w:rStyle w:val="Hyperlink"/>
            <w:b w:val="0"/>
            <w:bCs w:val="0"/>
            <w:webHidden/>
            <w:color w:val="auto"/>
            <w:szCs w:val="24"/>
            <w:u w:val="none"/>
          </w:rPr>
          <w:tab/>
        </w:r>
        <w:r w:rsidRPr="009B03E5">
          <w:rPr>
            <w:rStyle w:val="Hyperlink"/>
            <w:b w:val="0"/>
            <w:bCs w:val="0"/>
            <w:color w:val="auto"/>
            <w:szCs w:val="24"/>
            <w:u w:val="none"/>
          </w:rPr>
          <w:t>5</w:t>
        </w:r>
        <w:r w:rsidR="00DB2C7C">
          <w:rPr>
            <w:rStyle w:val="Hyperlink"/>
            <w:b w:val="0"/>
            <w:bCs w:val="0"/>
            <w:color w:val="auto"/>
            <w:szCs w:val="24"/>
            <w:u w:val="none"/>
          </w:rPr>
          <w:t>4</w:t>
        </w:r>
      </w:hyperlink>
    </w:p>
    <w:p w14:paraId="4B934782" w14:textId="4A445AC2" w:rsidR="00BD00F4" w:rsidRPr="009B03E5" w:rsidRDefault="00BD00F4" w:rsidP="00BD00F4">
      <w:pPr>
        <w:pStyle w:val="TOC1"/>
        <w:spacing w:line="360" w:lineRule="auto"/>
        <w:rPr>
          <w:b w:val="0"/>
          <w:bCs w:val="0"/>
          <w:szCs w:val="24"/>
          <w:lang w:eastAsia="en-GB"/>
        </w:rPr>
      </w:pPr>
      <w:r w:rsidRPr="009B03E5">
        <w:rPr>
          <w:rStyle w:val="Hyperlink"/>
          <w:b w:val="0"/>
          <w:bCs w:val="0"/>
          <w:color w:val="auto"/>
          <w:szCs w:val="24"/>
          <w:u w:val="none"/>
        </w:rPr>
        <w:tab/>
      </w:r>
      <w:hyperlink w:anchor="_Governance_Statement" w:history="1">
        <w:r w:rsidRPr="009B03E5">
          <w:rPr>
            <w:rStyle w:val="Hyperlink"/>
            <w:b w:val="0"/>
            <w:bCs w:val="0"/>
            <w:color w:val="auto"/>
            <w:szCs w:val="24"/>
            <w:u w:val="none"/>
          </w:rPr>
          <w:t>Governance Statement</w:t>
        </w:r>
        <w:r w:rsidRPr="009B03E5">
          <w:rPr>
            <w:rStyle w:val="Hyperlink"/>
            <w:b w:val="0"/>
            <w:bCs w:val="0"/>
            <w:webHidden/>
            <w:color w:val="auto"/>
            <w:szCs w:val="24"/>
            <w:u w:val="none"/>
          </w:rPr>
          <w:tab/>
        </w:r>
        <w:r w:rsidRPr="009B03E5">
          <w:rPr>
            <w:rStyle w:val="Hyperlink"/>
            <w:b w:val="0"/>
            <w:bCs w:val="0"/>
            <w:webHidden/>
            <w:color w:val="auto"/>
            <w:szCs w:val="24"/>
            <w:u w:val="none"/>
          </w:rPr>
          <w:tab/>
        </w:r>
        <w:r w:rsidRPr="009B03E5">
          <w:rPr>
            <w:rStyle w:val="Hyperlink"/>
            <w:b w:val="0"/>
            <w:bCs w:val="0"/>
            <w:webHidden/>
            <w:color w:val="auto"/>
            <w:szCs w:val="24"/>
            <w:u w:val="none"/>
          </w:rPr>
          <w:tab/>
        </w:r>
        <w:r w:rsidRPr="009B03E5">
          <w:rPr>
            <w:rStyle w:val="Hyperlink"/>
            <w:b w:val="0"/>
            <w:bCs w:val="0"/>
            <w:color w:val="auto"/>
            <w:szCs w:val="24"/>
            <w:u w:val="none"/>
          </w:rPr>
          <w:t>5</w:t>
        </w:r>
        <w:r w:rsidR="00DB2C7C">
          <w:rPr>
            <w:rStyle w:val="Hyperlink"/>
            <w:b w:val="0"/>
            <w:bCs w:val="0"/>
            <w:color w:val="auto"/>
            <w:szCs w:val="24"/>
            <w:u w:val="none"/>
          </w:rPr>
          <w:t>5</w:t>
        </w:r>
      </w:hyperlink>
    </w:p>
    <w:p w14:paraId="6C2B2BAD" w14:textId="34EAA401" w:rsidR="00BD00F4" w:rsidRPr="009B03E5" w:rsidRDefault="00BD00F4" w:rsidP="00BD00F4">
      <w:pPr>
        <w:pStyle w:val="TOC1"/>
        <w:spacing w:line="360" w:lineRule="auto"/>
        <w:rPr>
          <w:b w:val="0"/>
          <w:bCs w:val="0"/>
          <w:szCs w:val="24"/>
          <w:lang w:eastAsia="en-GB"/>
        </w:rPr>
      </w:pPr>
      <w:r w:rsidRPr="009B03E5">
        <w:rPr>
          <w:rStyle w:val="Hyperlink"/>
          <w:b w:val="0"/>
          <w:bCs w:val="0"/>
          <w:color w:val="auto"/>
          <w:szCs w:val="24"/>
          <w:u w:val="none"/>
        </w:rPr>
        <w:tab/>
      </w:r>
      <w:hyperlink w:anchor="_Remuneration_and_staff" w:history="1">
        <w:r w:rsidRPr="009B03E5">
          <w:rPr>
            <w:rStyle w:val="Hyperlink"/>
            <w:b w:val="0"/>
            <w:bCs w:val="0"/>
            <w:color w:val="auto"/>
            <w:szCs w:val="24"/>
            <w:u w:val="none"/>
          </w:rPr>
          <w:t>Remuneration and staff reports</w:t>
        </w:r>
        <w:r w:rsidRPr="009B03E5">
          <w:rPr>
            <w:rStyle w:val="Hyperlink"/>
            <w:b w:val="0"/>
            <w:bCs w:val="0"/>
            <w:webHidden/>
            <w:color w:val="auto"/>
            <w:szCs w:val="24"/>
            <w:u w:val="none"/>
          </w:rPr>
          <w:tab/>
        </w:r>
        <w:r w:rsidRPr="009B03E5">
          <w:rPr>
            <w:rStyle w:val="Hyperlink"/>
            <w:b w:val="0"/>
            <w:bCs w:val="0"/>
            <w:webHidden/>
            <w:color w:val="auto"/>
            <w:szCs w:val="24"/>
            <w:u w:val="none"/>
          </w:rPr>
          <w:tab/>
        </w:r>
        <w:r w:rsidRPr="009B03E5">
          <w:rPr>
            <w:rStyle w:val="Hyperlink"/>
            <w:b w:val="0"/>
            <w:bCs w:val="0"/>
            <w:webHidden/>
            <w:color w:val="auto"/>
            <w:szCs w:val="24"/>
            <w:u w:val="none"/>
          </w:rPr>
          <w:tab/>
        </w:r>
        <w:r w:rsidRPr="009B03E5">
          <w:rPr>
            <w:rStyle w:val="Hyperlink"/>
            <w:b w:val="0"/>
            <w:bCs w:val="0"/>
            <w:color w:val="auto"/>
            <w:szCs w:val="24"/>
            <w:u w:val="none"/>
          </w:rPr>
          <w:t>6</w:t>
        </w:r>
        <w:r w:rsidR="00DB2C7C">
          <w:rPr>
            <w:rStyle w:val="Hyperlink"/>
            <w:b w:val="0"/>
            <w:bCs w:val="0"/>
            <w:color w:val="auto"/>
            <w:szCs w:val="24"/>
            <w:u w:val="none"/>
          </w:rPr>
          <w:t>0</w:t>
        </w:r>
      </w:hyperlink>
    </w:p>
    <w:p w14:paraId="4F3789CD" w14:textId="47BFF070" w:rsidR="00BD00F4" w:rsidRPr="009B03E5" w:rsidRDefault="00BD00F4" w:rsidP="00BD00F4">
      <w:pPr>
        <w:pStyle w:val="TOC1"/>
        <w:spacing w:line="360" w:lineRule="auto"/>
        <w:rPr>
          <w:b w:val="0"/>
          <w:bCs w:val="0"/>
          <w:szCs w:val="24"/>
          <w:lang w:eastAsia="en-GB"/>
        </w:rPr>
      </w:pPr>
      <w:r w:rsidRPr="009B03E5">
        <w:rPr>
          <w:rStyle w:val="Hyperlink"/>
          <w:b w:val="0"/>
          <w:bCs w:val="0"/>
          <w:color w:val="auto"/>
          <w:szCs w:val="24"/>
          <w:u w:val="none"/>
        </w:rPr>
        <w:tab/>
      </w:r>
      <w:hyperlink w:anchor="_Parliamentary_Accountability_and" w:history="1">
        <w:r w:rsidRPr="009B03E5">
          <w:rPr>
            <w:rStyle w:val="Hyperlink"/>
            <w:b w:val="0"/>
            <w:bCs w:val="0"/>
            <w:color w:val="auto"/>
            <w:szCs w:val="24"/>
            <w:u w:val="none"/>
          </w:rPr>
          <w:t>Parliamentary Accountability and Audit Report</w:t>
        </w:r>
        <w:r w:rsidRPr="009B03E5">
          <w:rPr>
            <w:rStyle w:val="Hyperlink"/>
            <w:b w:val="0"/>
            <w:bCs w:val="0"/>
            <w:webHidden/>
            <w:color w:val="auto"/>
            <w:szCs w:val="24"/>
            <w:u w:val="none"/>
          </w:rPr>
          <w:tab/>
        </w:r>
        <w:r w:rsidR="0003696B" w:rsidRPr="009B03E5">
          <w:rPr>
            <w:rStyle w:val="Hyperlink"/>
            <w:b w:val="0"/>
            <w:bCs w:val="0"/>
            <w:webHidden/>
            <w:color w:val="auto"/>
            <w:szCs w:val="24"/>
            <w:u w:val="none"/>
          </w:rPr>
          <w:t>7</w:t>
        </w:r>
      </w:hyperlink>
      <w:r w:rsidR="00DB2C7C">
        <w:rPr>
          <w:rStyle w:val="Hyperlink"/>
          <w:b w:val="0"/>
          <w:bCs w:val="0"/>
          <w:color w:val="auto"/>
          <w:szCs w:val="24"/>
          <w:u w:val="none"/>
        </w:rPr>
        <w:t>5</w:t>
      </w:r>
    </w:p>
    <w:p w14:paraId="20AE645A" w14:textId="5E3A5275" w:rsidR="00BD00F4" w:rsidRPr="009B03E5" w:rsidRDefault="00BD00F4" w:rsidP="00BD00F4">
      <w:pPr>
        <w:pStyle w:val="TOC1"/>
        <w:spacing w:line="360" w:lineRule="auto"/>
        <w:rPr>
          <w:rStyle w:val="Hyperlink"/>
          <w:b w:val="0"/>
          <w:bCs w:val="0"/>
          <w:color w:val="auto"/>
          <w:szCs w:val="24"/>
          <w:u w:val="none"/>
        </w:rPr>
      </w:pPr>
      <w:r w:rsidRPr="009B03E5">
        <w:rPr>
          <w:rStyle w:val="Hyperlink"/>
          <w:b w:val="0"/>
          <w:bCs w:val="0"/>
          <w:color w:val="auto"/>
          <w:szCs w:val="24"/>
          <w:u w:val="none"/>
        </w:rPr>
        <w:tab/>
      </w:r>
      <w:hyperlink w:anchor="_Independent_auditor’s_report" w:history="1">
        <w:r w:rsidRPr="009B03E5">
          <w:rPr>
            <w:rStyle w:val="Hyperlink"/>
            <w:b w:val="0"/>
            <w:bCs w:val="0"/>
            <w:color w:val="auto"/>
            <w:szCs w:val="24"/>
            <w:u w:val="none"/>
          </w:rPr>
          <w:t>Independent auditor’s report</w:t>
        </w:r>
        <w:r w:rsidRPr="009B03E5">
          <w:rPr>
            <w:rStyle w:val="Hyperlink"/>
            <w:b w:val="0"/>
            <w:bCs w:val="0"/>
            <w:webHidden/>
            <w:color w:val="auto"/>
            <w:szCs w:val="24"/>
            <w:u w:val="none"/>
          </w:rPr>
          <w:tab/>
        </w:r>
        <w:r w:rsidRPr="009B03E5">
          <w:rPr>
            <w:rStyle w:val="Hyperlink"/>
            <w:b w:val="0"/>
            <w:bCs w:val="0"/>
            <w:webHidden/>
            <w:color w:val="auto"/>
            <w:szCs w:val="24"/>
            <w:u w:val="none"/>
          </w:rPr>
          <w:tab/>
        </w:r>
        <w:r w:rsidRPr="009B03E5">
          <w:rPr>
            <w:rStyle w:val="Hyperlink"/>
            <w:b w:val="0"/>
            <w:bCs w:val="0"/>
            <w:webHidden/>
            <w:color w:val="auto"/>
            <w:szCs w:val="24"/>
            <w:u w:val="none"/>
          </w:rPr>
          <w:tab/>
        </w:r>
        <w:r w:rsidRPr="009B03E5">
          <w:rPr>
            <w:rStyle w:val="Hyperlink"/>
            <w:b w:val="0"/>
            <w:bCs w:val="0"/>
            <w:color w:val="auto"/>
            <w:szCs w:val="24"/>
            <w:u w:val="none"/>
          </w:rPr>
          <w:t>7</w:t>
        </w:r>
      </w:hyperlink>
      <w:r w:rsidR="00DB2C7C">
        <w:rPr>
          <w:rStyle w:val="Hyperlink"/>
          <w:b w:val="0"/>
          <w:bCs w:val="0"/>
          <w:color w:val="auto"/>
          <w:szCs w:val="24"/>
          <w:u w:val="none"/>
        </w:rPr>
        <w:t>7</w:t>
      </w:r>
    </w:p>
    <w:p w14:paraId="5D4C933B" w14:textId="77777777" w:rsidR="00BD00F4" w:rsidRPr="009B03E5" w:rsidRDefault="00BD00F4" w:rsidP="00BD00F4">
      <w:pPr>
        <w:rPr>
          <w:noProof/>
        </w:rPr>
      </w:pPr>
    </w:p>
    <w:p w14:paraId="5DB923A9" w14:textId="61BDA334" w:rsidR="00BD00F4" w:rsidRPr="0031743C" w:rsidRDefault="0003696B" w:rsidP="00BD00F4">
      <w:pPr>
        <w:pStyle w:val="TOC1"/>
        <w:spacing w:line="240" w:lineRule="auto"/>
        <w:rPr>
          <w:rStyle w:val="Hyperlink"/>
          <w:color w:val="C00000"/>
          <w:szCs w:val="24"/>
          <w:u w:val="none"/>
        </w:rPr>
      </w:pPr>
      <w:r w:rsidRPr="0031743C">
        <w:rPr>
          <w:color w:val="C00000"/>
          <w:szCs w:val="24"/>
        </w:rPr>
        <w:fldChar w:fldCharType="begin"/>
      </w:r>
      <w:r w:rsidRPr="0031743C">
        <w:rPr>
          <w:color w:val="C00000"/>
          <w:szCs w:val="24"/>
        </w:rPr>
        <w:instrText>HYPERLINK  \l "_Part_3_–"</w:instrText>
      </w:r>
      <w:r w:rsidRPr="0031743C">
        <w:rPr>
          <w:color w:val="C00000"/>
          <w:szCs w:val="24"/>
        </w:rPr>
      </w:r>
      <w:r w:rsidRPr="0031743C">
        <w:rPr>
          <w:color w:val="C00000"/>
          <w:szCs w:val="24"/>
        </w:rPr>
        <w:fldChar w:fldCharType="separate"/>
      </w:r>
      <w:r w:rsidR="00BD00F4" w:rsidRPr="0031743C">
        <w:rPr>
          <w:rStyle w:val="Hyperlink"/>
          <w:color w:val="C00000"/>
          <w:szCs w:val="24"/>
          <w:u w:val="none"/>
        </w:rPr>
        <w:t>Part 3 – Financial Statements</w:t>
      </w:r>
      <w:r w:rsidR="00BD00F4" w:rsidRPr="0031743C">
        <w:rPr>
          <w:rStyle w:val="Hyperlink"/>
          <w:webHidden/>
          <w:color w:val="C00000"/>
          <w:szCs w:val="24"/>
          <w:u w:val="none"/>
        </w:rPr>
        <w:tab/>
      </w:r>
      <w:r w:rsidR="00BD00F4" w:rsidRPr="0031743C">
        <w:rPr>
          <w:rStyle w:val="Hyperlink"/>
          <w:webHidden/>
          <w:color w:val="C00000"/>
          <w:szCs w:val="24"/>
          <w:u w:val="none"/>
        </w:rPr>
        <w:tab/>
      </w:r>
      <w:r w:rsidR="00BD00F4" w:rsidRPr="0031743C">
        <w:rPr>
          <w:rStyle w:val="Hyperlink"/>
          <w:webHidden/>
          <w:color w:val="C00000"/>
          <w:szCs w:val="24"/>
          <w:u w:val="none"/>
        </w:rPr>
        <w:tab/>
      </w:r>
      <w:r w:rsidR="00BD00F4" w:rsidRPr="0031743C">
        <w:rPr>
          <w:rStyle w:val="Hyperlink"/>
          <w:color w:val="C00000"/>
          <w:szCs w:val="24"/>
          <w:u w:val="none"/>
        </w:rPr>
        <w:t>8</w:t>
      </w:r>
      <w:r w:rsidR="00DB2C7C">
        <w:rPr>
          <w:rStyle w:val="Hyperlink"/>
          <w:color w:val="C00000"/>
          <w:szCs w:val="24"/>
          <w:u w:val="none"/>
        </w:rPr>
        <w:t>6</w:t>
      </w:r>
    </w:p>
    <w:p w14:paraId="2299F372" w14:textId="0967943F" w:rsidR="00BD00F4" w:rsidRPr="009B03E5" w:rsidRDefault="0003696B" w:rsidP="00BD00F4">
      <w:pPr>
        <w:rPr>
          <w:noProof/>
        </w:rPr>
      </w:pPr>
      <w:r w:rsidRPr="0031743C">
        <w:rPr>
          <w:rFonts w:eastAsiaTheme="minorEastAsia" w:cs="Arial"/>
          <w:b/>
          <w:bCs/>
          <w:noProof/>
          <w:color w:val="C00000"/>
          <w:szCs w:val="24"/>
        </w:rPr>
        <w:fldChar w:fldCharType="end"/>
      </w:r>
    </w:p>
    <w:p w14:paraId="071D2938" w14:textId="03F92542" w:rsidR="00BD00F4" w:rsidRPr="009B03E5" w:rsidRDefault="00BD00F4" w:rsidP="00BD00F4">
      <w:pPr>
        <w:pStyle w:val="TOC1"/>
        <w:spacing w:line="360" w:lineRule="auto"/>
        <w:rPr>
          <w:b w:val="0"/>
          <w:bCs w:val="0"/>
          <w:i/>
          <w:iCs/>
          <w:szCs w:val="24"/>
          <w:lang w:eastAsia="en-GB"/>
        </w:rPr>
      </w:pPr>
      <w:r w:rsidRPr="009B03E5">
        <w:rPr>
          <w:rStyle w:val="Hyperlink"/>
          <w:b w:val="0"/>
          <w:bCs w:val="0"/>
          <w:color w:val="auto"/>
          <w:szCs w:val="24"/>
          <w:u w:val="none"/>
        </w:rPr>
        <w:tab/>
      </w:r>
      <w:hyperlink w:anchor="_Statement_of_comprehensive" w:history="1">
        <w:r w:rsidRPr="009B03E5">
          <w:rPr>
            <w:rStyle w:val="Hyperlink"/>
            <w:b w:val="0"/>
            <w:bCs w:val="0"/>
            <w:color w:val="auto"/>
            <w:szCs w:val="24"/>
            <w:u w:val="none"/>
          </w:rPr>
          <w:t xml:space="preserve">Statement of comprehensive net expenditure for </w:t>
        </w:r>
        <w:r w:rsidR="00080B87" w:rsidRPr="009B03E5">
          <w:rPr>
            <w:rStyle w:val="Hyperlink"/>
            <w:b w:val="0"/>
            <w:bCs w:val="0"/>
            <w:color w:val="auto"/>
            <w:szCs w:val="24"/>
            <w:u w:val="none"/>
          </w:rPr>
          <w:t>th</w:t>
        </w:r>
        <w:r w:rsidRPr="009B03E5">
          <w:rPr>
            <w:rStyle w:val="Hyperlink"/>
            <w:b w:val="0"/>
            <w:bCs w:val="0"/>
            <w:color w:val="auto"/>
            <w:szCs w:val="24"/>
            <w:u w:val="none"/>
          </w:rPr>
          <w:t xml:space="preserve">e year ended 31 March </w:t>
        </w:r>
        <w:r w:rsidR="00A14633" w:rsidRPr="009B03E5">
          <w:rPr>
            <w:rStyle w:val="Hyperlink"/>
            <w:b w:val="0"/>
            <w:bCs w:val="0"/>
            <w:color w:val="auto"/>
            <w:szCs w:val="24"/>
            <w:u w:val="none"/>
          </w:rPr>
          <w:t xml:space="preserve"> </w:t>
        </w:r>
        <w:r w:rsidR="00A14633" w:rsidRPr="009B03E5">
          <w:rPr>
            <w:rStyle w:val="Hyperlink"/>
            <w:b w:val="0"/>
            <w:bCs w:val="0"/>
            <w:color w:val="auto"/>
            <w:szCs w:val="24"/>
            <w:u w:val="none"/>
          </w:rPr>
          <w:br/>
          <w:t xml:space="preserve">           </w:t>
        </w:r>
        <w:r w:rsidRPr="009B03E5">
          <w:rPr>
            <w:rStyle w:val="Hyperlink"/>
            <w:b w:val="0"/>
            <w:bCs w:val="0"/>
            <w:color w:val="auto"/>
            <w:szCs w:val="24"/>
            <w:u w:val="none"/>
          </w:rPr>
          <w:t>2023</w:t>
        </w:r>
        <w:r w:rsidRPr="009B03E5">
          <w:rPr>
            <w:rStyle w:val="Hyperlink"/>
            <w:b w:val="0"/>
            <w:bCs w:val="0"/>
            <w:color w:val="auto"/>
            <w:szCs w:val="24"/>
            <w:u w:val="none"/>
          </w:rPr>
          <w:tab/>
        </w:r>
        <w:r w:rsidRPr="009B03E5">
          <w:rPr>
            <w:rStyle w:val="Hyperlink"/>
            <w:b w:val="0"/>
            <w:bCs w:val="0"/>
            <w:color w:val="auto"/>
            <w:szCs w:val="24"/>
            <w:u w:val="none"/>
          </w:rPr>
          <w:tab/>
        </w:r>
        <w:r w:rsidRPr="009B03E5">
          <w:rPr>
            <w:b w:val="0"/>
            <w:bCs w:val="0"/>
            <w:webHidden/>
            <w:szCs w:val="24"/>
          </w:rPr>
          <w:tab/>
        </w:r>
        <w:r w:rsidRPr="009B03E5">
          <w:rPr>
            <w:b w:val="0"/>
            <w:bCs w:val="0"/>
            <w:webHidden/>
            <w:szCs w:val="24"/>
          </w:rPr>
          <w:tab/>
        </w:r>
        <w:r w:rsidRPr="009B03E5">
          <w:rPr>
            <w:b w:val="0"/>
            <w:bCs w:val="0"/>
            <w:webHidden/>
            <w:szCs w:val="24"/>
          </w:rPr>
          <w:tab/>
        </w:r>
        <w:r w:rsidRPr="009B03E5">
          <w:rPr>
            <w:b w:val="0"/>
            <w:bCs w:val="0"/>
            <w:webHidden/>
            <w:szCs w:val="24"/>
          </w:rPr>
          <w:tab/>
          <w:t>8</w:t>
        </w:r>
        <w:r w:rsidR="00DB2C7C">
          <w:rPr>
            <w:b w:val="0"/>
            <w:bCs w:val="0"/>
            <w:webHidden/>
            <w:szCs w:val="24"/>
          </w:rPr>
          <w:t>6</w:t>
        </w:r>
        <w:r w:rsidRPr="009B03E5">
          <w:rPr>
            <w:b w:val="0"/>
            <w:bCs w:val="0"/>
            <w:webHidden/>
            <w:szCs w:val="24"/>
          </w:rPr>
          <w:tab/>
        </w:r>
      </w:hyperlink>
      <w:hyperlink w:anchor="Statement_financial_pos_31323" w:history="1">
        <w:r w:rsidRPr="009B03E5">
          <w:rPr>
            <w:rStyle w:val="Hyperlink"/>
            <w:b w:val="0"/>
            <w:bCs w:val="0"/>
            <w:color w:val="auto"/>
            <w:szCs w:val="24"/>
            <w:u w:val="none"/>
          </w:rPr>
          <w:t>Statement of financial position as at 31 March 2023</w:t>
        </w:r>
        <w:r w:rsidRPr="009B03E5">
          <w:rPr>
            <w:rStyle w:val="Hyperlink"/>
            <w:b w:val="0"/>
            <w:bCs w:val="0"/>
            <w:color w:val="auto"/>
            <w:szCs w:val="24"/>
            <w:u w:val="none"/>
          </w:rPr>
          <w:tab/>
        </w:r>
        <w:r w:rsidR="00221C36">
          <w:rPr>
            <w:rStyle w:val="Hyperlink"/>
            <w:b w:val="0"/>
            <w:bCs w:val="0"/>
            <w:color w:val="auto"/>
            <w:szCs w:val="24"/>
            <w:u w:val="none"/>
          </w:rPr>
          <w:t>87</w:t>
        </w:r>
        <w:r w:rsidRPr="009B03E5">
          <w:rPr>
            <w:rStyle w:val="Hyperlink"/>
            <w:b w:val="0"/>
            <w:bCs w:val="0"/>
            <w:color w:val="auto"/>
            <w:szCs w:val="24"/>
            <w:u w:val="none"/>
          </w:rPr>
          <w:tab/>
        </w:r>
      </w:hyperlink>
      <w:hyperlink w:anchor="cash_flow" w:history="1">
        <w:r w:rsidRPr="009B03E5">
          <w:rPr>
            <w:rStyle w:val="Hyperlink"/>
            <w:rFonts w:eastAsia="Calibri"/>
            <w:b w:val="0"/>
            <w:bCs w:val="0"/>
            <w:color w:val="auto"/>
            <w:szCs w:val="24"/>
            <w:u w:val="none"/>
          </w:rPr>
          <w:t>Statement of cash flows for the year ended 31 March 2023</w:t>
        </w:r>
        <w:r w:rsidRPr="009B03E5">
          <w:rPr>
            <w:rStyle w:val="Hyperlink"/>
            <w:b w:val="0"/>
            <w:bCs w:val="0"/>
            <w:webHidden/>
            <w:color w:val="auto"/>
            <w:szCs w:val="24"/>
            <w:u w:val="none"/>
          </w:rPr>
          <w:tab/>
        </w:r>
        <w:r w:rsidR="00221C36">
          <w:rPr>
            <w:rStyle w:val="Hyperlink"/>
            <w:b w:val="0"/>
            <w:bCs w:val="0"/>
            <w:webHidden/>
            <w:color w:val="auto"/>
            <w:szCs w:val="24"/>
            <w:u w:val="none"/>
          </w:rPr>
          <w:t>88</w:t>
        </w:r>
      </w:hyperlink>
      <w:r w:rsidRPr="009B03E5">
        <w:rPr>
          <w:rStyle w:val="Hyperlink"/>
          <w:color w:val="auto"/>
          <w:szCs w:val="24"/>
          <w:u w:val="none"/>
        </w:rPr>
        <w:tab/>
      </w:r>
      <w:hyperlink w:anchor="taxpayer_equity" w:history="1">
        <w:r w:rsidRPr="00221C36">
          <w:rPr>
            <w:rStyle w:val="Hyperlink"/>
            <w:rFonts w:eastAsia="Calibri"/>
            <w:b w:val="0"/>
            <w:bCs w:val="0"/>
            <w:color w:val="auto"/>
            <w:szCs w:val="24"/>
            <w:u w:val="none"/>
          </w:rPr>
          <w:t xml:space="preserve">Statement of changes in taxpayers’ equity for the year ended 31 March </w:t>
        </w:r>
        <w:r w:rsidR="00E85AD6" w:rsidRPr="00221C36">
          <w:rPr>
            <w:rStyle w:val="Hyperlink"/>
            <w:rFonts w:eastAsia="Calibri"/>
            <w:b w:val="0"/>
            <w:bCs w:val="0"/>
            <w:color w:val="auto"/>
            <w:szCs w:val="24"/>
            <w:u w:val="none"/>
          </w:rPr>
          <w:br/>
          <w:t xml:space="preserve">           </w:t>
        </w:r>
        <w:r w:rsidRPr="00221C36">
          <w:rPr>
            <w:rStyle w:val="Hyperlink"/>
            <w:rFonts w:eastAsia="Calibri"/>
            <w:b w:val="0"/>
            <w:bCs w:val="0"/>
            <w:color w:val="auto"/>
            <w:szCs w:val="24"/>
            <w:u w:val="none"/>
          </w:rPr>
          <w:t>202</w:t>
        </w:r>
        <w:r w:rsidR="00221C36" w:rsidRPr="00221C36">
          <w:rPr>
            <w:rStyle w:val="Hyperlink"/>
            <w:rFonts w:eastAsia="Calibri"/>
            <w:b w:val="0"/>
            <w:bCs w:val="0"/>
            <w:color w:val="auto"/>
            <w:szCs w:val="24"/>
            <w:u w:val="none"/>
          </w:rPr>
          <w:t>3</w:t>
        </w:r>
        <w:r w:rsidR="00E85AD6" w:rsidRPr="00221C36">
          <w:rPr>
            <w:rStyle w:val="Hyperlink"/>
            <w:rFonts w:eastAsia="Calibri"/>
            <w:b w:val="0"/>
            <w:bCs w:val="0"/>
            <w:color w:val="auto"/>
            <w:szCs w:val="24"/>
            <w:u w:val="none"/>
          </w:rPr>
          <w:t xml:space="preserve"> </w:t>
        </w:r>
        <w:r w:rsidRPr="00221C36">
          <w:rPr>
            <w:rStyle w:val="Hyperlink"/>
            <w:rFonts w:eastAsia="Calibri"/>
            <w:color w:val="auto"/>
            <w:szCs w:val="24"/>
            <w:u w:val="none"/>
          </w:rPr>
          <w:tab/>
        </w:r>
        <w:r w:rsidRPr="00221C36">
          <w:rPr>
            <w:rStyle w:val="Hyperlink"/>
            <w:rFonts w:eastAsia="Calibri"/>
            <w:color w:val="auto"/>
            <w:szCs w:val="24"/>
            <w:u w:val="none"/>
          </w:rPr>
          <w:tab/>
        </w:r>
        <w:r w:rsidRPr="00221C36">
          <w:rPr>
            <w:rStyle w:val="Hyperlink"/>
            <w:rFonts w:eastAsia="Calibri"/>
            <w:color w:val="auto"/>
            <w:szCs w:val="24"/>
            <w:u w:val="none"/>
          </w:rPr>
          <w:tab/>
        </w:r>
        <w:r w:rsidRPr="00221C36">
          <w:rPr>
            <w:rStyle w:val="Hyperlink"/>
            <w:rFonts w:eastAsia="Calibri"/>
            <w:color w:val="auto"/>
            <w:szCs w:val="24"/>
            <w:u w:val="none"/>
          </w:rPr>
          <w:tab/>
        </w:r>
        <w:r w:rsidRPr="00221C36">
          <w:rPr>
            <w:rStyle w:val="Hyperlink"/>
            <w:rFonts w:eastAsia="Calibri"/>
            <w:color w:val="auto"/>
            <w:szCs w:val="24"/>
            <w:u w:val="none"/>
          </w:rPr>
          <w:tab/>
        </w:r>
        <w:r w:rsidR="00BB2C25" w:rsidRPr="00221C36">
          <w:rPr>
            <w:rStyle w:val="Hyperlink"/>
            <w:b w:val="0"/>
            <w:bCs w:val="0"/>
            <w:color w:val="auto"/>
            <w:szCs w:val="24"/>
            <w:u w:val="none"/>
          </w:rPr>
          <w:tab/>
        </w:r>
        <w:r w:rsidR="00221C36">
          <w:rPr>
            <w:rStyle w:val="Hyperlink"/>
            <w:b w:val="0"/>
            <w:bCs w:val="0"/>
            <w:color w:val="auto"/>
            <w:szCs w:val="24"/>
            <w:u w:val="none"/>
          </w:rPr>
          <w:t>89</w:t>
        </w:r>
      </w:hyperlink>
      <w:r w:rsidR="009636CD">
        <w:rPr>
          <w:b w:val="0"/>
          <w:bCs w:val="0"/>
          <w:szCs w:val="24"/>
        </w:rPr>
        <w:br/>
      </w:r>
    </w:p>
    <w:p w14:paraId="45D5CD26" w14:textId="74C30953" w:rsidR="00807B7A" w:rsidRPr="00D562BE" w:rsidRDefault="00BD00F4" w:rsidP="00D562BE">
      <w:pPr>
        <w:ind w:left="-142"/>
      </w:pPr>
      <w:r w:rsidRPr="00D562BE">
        <w:rPr>
          <w:b/>
          <w:bCs/>
        </w:rPr>
        <w:tab/>
      </w:r>
      <w:hyperlink w:anchor="Appendix_A" w:history="1">
        <w:r w:rsidR="009636CD" w:rsidRPr="0031743C">
          <w:rPr>
            <w:rStyle w:val="Hyperlink"/>
            <w:rFonts w:eastAsia="Calibri"/>
            <w:b/>
            <w:bCs/>
            <w:color w:val="C00000"/>
            <w:kern w:val="24"/>
            <w:szCs w:val="24"/>
            <w:u w:val="none"/>
          </w:rPr>
          <w:t>Appendix A</w:t>
        </w:r>
        <w:r w:rsidR="00D562BE" w:rsidRPr="00D562BE">
          <w:rPr>
            <w:rStyle w:val="Hyperlink"/>
            <w:rFonts w:eastAsia="Calibri"/>
            <w:b/>
            <w:bCs/>
            <w:color w:val="auto"/>
            <w:kern w:val="24"/>
            <w:szCs w:val="24"/>
            <w:u w:val="none"/>
          </w:rPr>
          <w:tab/>
        </w:r>
        <w:r w:rsidR="009636CD" w:rsidRPr="00D562BE">
          <w:rPr>
            <w:rStyle w:val="Hyperlink"/>
            <w:rFonts w:eastAsia="Calibri"/>
            <w:b/>
            <w:bCs/>
            <w:color w:val="auto"/>
            <w:kern w:val="24"/>
            <w:szCs w:val="24"/>
            <w:u w:val="none"/>
          </w:rPr>
          <w:tab/>
        </w:r>
        <w:r w:rsidR="009636CD" w:rsidRPr="00D562BE">
          <w:rPr>
            <w:rStyle w:val="Hyperlink"/>
            <w:rFonts w:eastAsia="Calibri"/>
            <w:b/>
            <w:bCs/>
            <w:color w:val="auto"/>
            <w:kern w:val="24"/>
            <w:szCs w:val="24"/>
            <w:u w:val="none"/>
          </w:rPr>
          <w:tab/>
        </w:r>
        <w:r w:rsidR="009B03E5" w:rsidRPr="00D562BE">
          <w:rPr>
            <w:rStyle w:val="Hyperlink"/>
            <w:rFonts w:eastAsia="Calibri"/>
            <w:b/>
            <w:bCs/>
            <w:color w:val="auto"/>
            <w:kern w:val="24"/>
            <w:szCs w:val="24"/>
            <w:u w:val="none"/>
          </w:rPr>
          <w:tab/>
        </w:r>
        <w:r w:rsidR="009B03E5" w:rsidRPr="00D562BE">
          <w:rPr>
            <w:rStyle w:val="Hyperlink"/>
            <w:rFonts w:eastAsia="Calibri"/>
            <w:b/>
            <w:bCs/>
            <w:color w:val="auto"/>
            <w:kern w:val="24"/>
            <w:szCs w:val="24"/>
            <w:u w:val="none"/>
          </w:rPr>
          <w:tab/>
        </w:r>
        <w:r w:rsidR="009B03E5" w:rsidRPr="00D562BE">
          <w:rPr>
            <w:rStyle w:val="Hyperlink"/>
            <w:rFonts w:eastAsia="Calibri"/>
            <w:b/>
            <w:bCs/>
            <w:color w:val="auto"/>
            <w:kern w:val="24"/>
            <w:szCs w:val="24"/>
            <w:u w:val="none"/>
          </w:rPr>
          <w:tab/>
        </w:r>
        <w:r w:rsidR="009B03E5" w:rsidRPr="00D562BE">
          <w:rPr>
            <w:rStyle w:val="Hyperlink"/>
            <w:rFonts w:eastAsia="Calibri"/>
            <w:b/>
            <w:bCs/>
            <w:color w:val="auto"/>
            <w:kern w:val="24"/>
            <w:szCs w:val="24"/>
            <w:u w:val="none"/>
          </w:rPr>
          <w:tab/>
        </w:r>
        <w:r w:rsidR="009B03E5" w:rsidRPr="00D562BE">
          <w:rPr>
            <w:rStyle w:val="Hyperlink"/>
            <w:rFonts w:eastAsia="Calibri"/>
            <w:b/>
            <w:bCs/>
            <w:color w:val="auto"/>
            <w:kern w:val="24"/>
            <w:szCs w:val="24"/>
            <w:u w:val="none"/>
          </w:rPr>
          <w:tab/>
        </w:r>
        <w:r w:rsidR="009B03E5" w:rsidRPr="00D562BE">
          <w:rPr>
            <w:rStyle w:val="Hyperlink"/>
            <w:rFonts w:eastAsia="Calibri"/>
            <w:b/>
            <w:bCs/>
            <w:color w:val="auto"/>
            <w:kern w:val="24"/>
            <w:szCs w:val="24"/>
            <w:u w:val="none"/>
          </w:rPr>
          <w:tab/>
        </w:r>
        <w:r w:rsidR="009B03E5" w:rsidRPr="00D562BE">
          <w:rPr>
            <w:rStyle w:val="Hyperlink"/>
            <w:rFonts w:eastAsia="Calibri"/>
            <w:b/>
            <w:bCs/>
            <w:color w:val="auto"/>
            <w:kern w:val="24"/>
            <w:szCs w:val="24"/>
            <w:u w:val="none"/>
          </w:rPr>
          <w:tab/>
          <w:t xml:space="preserve">          1</w:t>
        </w:r>
        <w:r w:rsidR="00DB2C7C">
          <w:rPr>
            <w:rStyle w:val="Hyperlink"/>
            <w:rFonts w:eastAsia="Calibri"/>
            <w:b/>
            <w:bCs/>
            <w:color w:val="auto"/>
            <w:kern w:val="24"/>
            <w:szCs w:val="24"/>
            <w:u w:val="none"/>
          </w:rPr>
          <w:t>3</w:t>
        </w:r>
        <w:r w:rsidR="00875E3A">
          <w:rPr>
            <w:rStyle w:val="Hyperlink"/>
            <w:rFonts w:eastAsia="Calibri"/>
            <w:b/>
            <w:bCs/>
            <w:color w:val="auto"/>
            <w:kern w:val="24"/>
            <w:szCs w:val="24"/>
            <w:u w:val="none"/>
          </w:rPr>
          <w:t>2</w:t>
        </w:r>
        <w:r w:rsidRPr="00D562BE">
          <w:rPr>
            <w:webHidden/>
          </w:rPr>
          <w:tab/>
        </w:r>
        <w:r w:rsidRPr="00D562BE">
          <w:rPr>
            <w:webHidden/>
          </w:rPr>
          <w:tab/>
        </w:r>
        <w:r w:rsidRPr="00D562BE">
          <w:rPr>
            <w:webHidden/>
          </w:rPr>
          <w:tab/>
        </w:r>
      </w:hyperlink>
    </w:p>
    <w:p w14:paraId="4613E396" w14:textId="77777777" w:rsidR="002811C1" w:rsidRDefault="002811C1" w:rsidP="009F1BB6"/>
    <w:p w14:paraId="5ACF4376" w14:textId="028EC9AE" w:rsidR="009F1BB6" w:rsidRDefault="00AD1B1B" w:rsidP="009F1BB6">
      <w:r>
        <w:br/>
      </w:r>
      <w:r w:rsidR="009F1BB6">
        <w:t>Presented to the Scottish Ministers and the Court of Session as required by Section 200(3) of the Bankruptcy (Scotland) 2016 Act and Section 22[5] of the Public Finance and Accountability (Scotland) Act 2000.</w:t>
      </w:r>
      <w:r w:rsidR="00B50EE9">
        <w:t xml:space="preserve"> </w:t>
      </w:r>
      <w:r w:rsidR="009F1BB6">
        <w:t>SG/202</w:t>
      </w:r>
      <w:r w:rsidR="00D917F5">
        <w:t>3</w:t>
      </w:r>
      <w:r w:rsidR="009F1BB6">
        <w:t>/</w:t>
      </w:r>
      <w:r w:rsidR="00F0440F">
        <w:t>170</w:t>
      </w:r>
    </w:p>
    <w:p w14:paraId="5C16C6B0" w14:textId="4D940816" w:rsidR="0000067F" w:rsidRPr="004B213D" w:rsidRDefault="00D8540B" w:rsidP="004B213D">
      <w:pPr>
        <w:pStyle w:val="BodyText"/>
        <w:spacing w:before="71" w:line="360" w:lineRule="auto"/>
        <w:ind w:left="-993" w:right="854"/>
        <w:rPr>
          <w:rFonts w:cs="Arial"/>
        </w:rPr>
      </w:pPr>
      <w:r>
        <w:rPr>
          <w:b/>
          <w:bCs/>
          <w:sz w:val="28"/>
          <w:szCs w:val="28"/>
        </w:rPr>
        <w:br w:type="page"/>
      </w:r>
      <w:bookmarkStart w:id="1" w:name="_Toc143782034"/>
      <w:bookmarkStart w:id="2" w:name="Foreword"/>
    </w:p>
    <w:tbl>
      <w:tblPr>
        <w:tblpPr w:leftFromText="180" w:rightFromText="180" w:vertAnchor="text" w:horzAnchor="page" w:tblpX="993" w:tblpY="320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612"/>
      </w:tblGrid>
      <w:tr w:rsidR="004B213D" w:rsidRPr="00E708B5" w14:paraId="4465117A" w14:textId="77777777" w:rsidTr="004B213D">
        <w:trPr>
          <w:trHeight w:val="640"/>
        </w:trPr>
        <w:tc>
          <w:tcPr>
            <w:tcW w:w="4612" w:type="dxa"/>
            <w:tcBorders>
              <w:top w:val="nil"/>
              <w:left w:val="nil"/>
              <w:bottom w:val="nil"/>
              <w:right w:val="nil"/>
            </w:tcBorders>
          </w:tcPr>
          <w:p w14:paraId="3DF915AF" w14:textId="77777777" w:rsidR="004B213D" w:rsidRPr="005B6F0C" w:rsidRDefault="004B213D" w:rsidP="00D464C3">
            <w:pPr>
              <w:rPr>
                <w:b/>
                <w:bCs/>
              </w:rPr>
            </w:pPr>
            <w:r>
              <w:rPr>
                <w:noProof/>
                <w14:ligatures w14:val="standardContextual"/>
              </w:rPr>
              <w:lastRenderedPageBreak/>
              <w:drawing>
                <wp:anchor distT="0" distB="0" distL="114300" distR="114300" simplePos="0" relativeHeight="251658254" behindDoc="0" locked="0" layoutInCell="1" allowOverlap="1" wp14:anchorId="11E3CCDA" wp14:editId="3ACDE964">
                  <wp:simplePos x="0" y="0"/>
                  <wp:positionH relativeFrom="page">
                    <wp:posOffset>-676559</wp:posOffset>
                  </wp:positionH>
                  <wp:positionV relativeFrom="paragraph">
                    <wp:posOffset>-2944827</wp:posOffset>
                  </wp:positionV>
                  <wp:extent cx="18339248" cy="12231584"/>
                  <wp:effectExtent l="0" t="0" r="6350" b="0"/>
                  <wp:wrapNone/>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2">
                            <a:extLst>
                              <a:ext uri="{BEBA8EAE-BF5A-486C-A8C5-ECC9F3942E4B}">
                                <a14:imgProps xmlns:a14="http://schemas.microsoft.com/office/drawing/2010/main">
                                  <a14:imgLayer r:embed="rId13">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8339248" cy="12231584"/>
                          </a:xfrm>
                          <a:prstGeom prst="rect">
                            <a:avLst/>
                          </a:prstGeom>
                        </pic:spPr>
                      </pic:pic>
                    </a:graphicData>
                  </a:graphic>
                  <wp14:sizeRelH relativeFrom="page">
                    <wp14:pctWidth>0</wp14:pctWidth>
                  </wp14:sizeRelH>
                  <wp14:sizeRelV relativeFrom="page">
                    <wp14:pctHeight>0</wp14:pctHeight>
                  </wp14:sizeRelV>
                </wp:anchor>
              </w:drawing>
            </w:r>
            <w:r>
              <w:rPr>
                <w:highlight w:val="yellow"/>
              </w:rPr>
              <w:br w:type="page"/>
            </w:r>
          </w:p>
          <w:tbl>
            <w:tblPr>
              <w:tblpPr w:leftFromText="180" w:rightFromText="180" w:vertAnchor="text" w:horzAnchor="page" w:tblpX="993" w:tblpY="320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490"/>
            </w:tblGrid>
            <w:tr w:rsidR="004B213D" w14:paraId="79AC80C9" w14:textId="77777777" w:rsidTr="004B213D">
              <w:trPr>
                <w:trHeight w:val="640"/>
              </w:trPr>
              <w:tc>
                <w:tcPr>
                  <w:tcW w:w="2490" w:type="dxa"/>
                  <w:tcBorders>
                    <w:top w:val="nil"/>
                    <w:left w:val="nil"/>
                    <w:bottom w:val="nil"/>
                    <w:right w:val="nil"/>
                  </w:tcBorders>
                </w:tcPr>
                <w:p w14:paraId="17C19CE3" w14:textId="77777777" w:rsidR="004B213D" w:rsidRDefault="004B213D" w:rsidP="00615FD2"/>
              </w:tc>
            </w:tr>
            <w:tr w:rsidR="004B213D" w14:paraId="41AC3214" w14:textId="77777777" w:rsidTr="004B213D">
              <w:trPr>
                <w:trHeight w:val="963"/>
              </w:trPr>
              <w:tc>
                <w:tcPr>
                  <w:tcW w:w="2490" w:type="dxa"/>
                  <w:tcBorders>
                    <w:top w:val="nil"/>
                    <w:left w:val="nil"/>
                    <w:bottom w:val="nil"/>
                    <w:right w:val="nil"/>
                  </w:tcBorders>
                  <w:vAlign w:val="bottom"/>
                </w:tcPr>
                <w:p w14:paraId="69D5946E" w14:textId="77777777" w:rsidR="004B213D" w:rsidRDefault="004B213D" w:rsidP="00615FD2"/>
              </w:tc>
            </w:tr>
          </w:tbl>
          <w:p w14:paraId="0609F53F" w14:textId="77777777" w:rsidR="004B213D" w:rsidRDefault="004B213D" w:rsidP="00D464C3">
            <w:r>
              <w:rPr>
                <w:noProof/>
                <w:lang w:bidi="en-GB"/>
              </w:rPr>
              <mc:AlternateContent>
                <mc:Choice Requires="wps">
                  <w:drawing>
                    <wp:anchor distT="0" distB="0" distL="114300" distR="114300" simplePos="0" relativeHeight="251658253" behindDoc="0" locked="0" layoutInCell="1" allowOverlap="1" wp14:anchorId="226C1CE9" wp14:editId="4438AD6F">
                      <wp:simplePos x="0" y="0"/>
                      <wp:positionH relativeFrom="column">
                        <wp:posOffset>1032963</wp:posOffset>
                      </wp:positionH>
                      <wp:positionV relativeFrom="paragraph">
                        <wp:posOffset>2021065</wp:posOffset>
                      </wp:positionV>
                      <wp:extent cx="5450774" cy="746760"/>
                      <wp:effectExtent l="0" t="0" r="0" b="0"/>
                      <wp:wrapNone/>
                      <wp:docPr id="216" name="Text Box 2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450774" cy="746760"/>
                              </a:xfrm>
                              <a:prstGeom prst="rect">
                                <a:avLst/>
                              </a:prstGeom>
                              <a:noFill/>
                              <a:ln w="6350">
                                <a:noFill/>
                              </a:ln>
                            </wps:spPr>
                            <wps:txbx>
                              <w:txbxContent>
                                <w:p w14:paraId="7E2C9672" w14:textId="77777777" w:rsidR="004B213D" w:rsidRPr="000977EC" w:rsidRDefault="004B213D" w:rsidP="004B213D">
                                  <w:pPr>
                                    <w:pStyle w:val="Subtitle"/>
                                    <w:rPr>
                                      <w:rFonts w:cs="Arial"/>
                                      <w:sz w:val="52"/>
                                      <w:szCs w:val="18"/>
                                    </w:rPr>
                                  </w:pPr>
                                  <w:r w:rsidRPr="000977EC">
                                    <w:rPr>
                                      <w:rFonts w:cs="Arial"/>
                                      <w:sz w:val="52"/>
                                      <w:szCs w:val="18"/>
                                      <w:lang w:bidi="en-GB"/>
                                    </w:rPr>
                                    <w:t>for the year ended 31 March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26C1CE9" id="Text Box 216" o:spid="_x0000_s1028" type="#_x0000_t202" alt="&quot;&quot;" style="position:absolute;margin-left:81.35pt;margin-top:159.15pt;width:429.2pt;height:58.8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" filled="f" stroked="f" strokeweight=".5pt">
                      <v:textbox>
                        <w:txbxContent>
                          <w:p w14:paraId="7E2C9672" w14:textId="77777777" w:rsidR="004B213D" w:rsidRPr="000977EC" w:rsidRDefault="004B213D" w:rsidP="004B213D">
                            <w:pPr>
                              <w:pStyle w:val="Subtitle"/>
                              <w:rPr>
                                <w:rFonts w:cs="Arial"/>
                                <w:sz w:val="52"/>
                                <w:szCs w:val="18"/>
                              </w:rPr>
                            </w:pPr>
                            <w:r w:rsidRPr="000977EC">
                              <w:rPr>
                                <w:rFonts w:cs="Arial"/>
                                <w:sz w:val="52"/>
                                <w:szCs w:val="18"/>
                                <w:lang w:bidi="en-GB"/>
                              </w:rPr>
                              <w:t>for the year ended 31 March 2022</w:t>
                            </w:r>
                          </w:p>
                        </w:txbxContent>
                      </v:textbox>
                    </v:shape>
                  </w:pict>
                </mc:Fallback>
              </mc:AlternateContent>
            </w:r>
            <w:r>
              <w:rPr>
                <w:noProof/>
                <w:lang w:bidi="en-GB"/>
              </w:rPr>
              <mc:AlternateContent>
                <mc:Choice Requires="wps">
                  <w:drawing>
                    <wp:anchor distT="0" distB="0" distL="114300" distR="114300" simplePos="0" relativeHeight="251658252" behindDoc="0" locked="0" layoutInCell="1" allowOverlap="1" wp14:anchorId="4BA1736E" wp14:editId="4D6255C3">
                      <wp:simplePos x="0" y="0"/>
                      <wp:positionH relativeFrom="column">
                        <wp:posOffset>1021088</wp:posOffset>
                      </wp:positionH>
                      <wp:positionV relativeFrom="paragraph">
                        <wp:posOffset>453522</wp:posOffset>
                      </wp:positionV>
                      <wp:extent cx="5138670" cy="1506829"/>
                      <wp:effectExtent l="0" t="0" r="0" b="0"/>
                      <wp:wrapNone/>
                      <wp:docPr id="218" name="Text Box 2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138670" cy="1506829"/>
                              </a:xfrm>
                              <a:prstGeom prst="rect">
                                <a:avLst/>
                              </a:prstGeom>
                              <a:noFill/>
                              <a:ln w="6350">
                                <a:noFill/>
                              </a:ln>
                            </wps:spPr>
                            <wps:txbx>
                              <w:txbxContent>
                                <w:p w14:paraId="0F94A168" w14:textId="77777777" w:rsidR="004B213D" w:rsidRPr="000977EC" w:rsidRDefault="004B213D" w:rsidP="004B213D">
                                  <w:pPr>
                                    <w:pStyle w:val="Title"/>
                                    <w:rPr>
                                      <w:caps/>
                                    </w:rPr>
                                  </w:pPr>
                                  <w:r w:rsidRPr="000977EC">
                                    <w:rPr>
                                      <w:lang w:bidi="en-GB"/>
                                    </w:rPr>
                                    <w:t xml:space="preserve">Annual Report and Accounts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BA1736E" id="Text Box 218" o:spid="_x0000_s1029" type="#_x0000_t202" alt="&quot;&quot;" style="position:absolute;margin-left:80.4pt;margin-top:35.7pt;width:404.6pt;height:118.6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" filled="f" stroked="f" strokeweight=".5pt">
                      <v:textbox>
                        <w:txbxContent>
                          <w:p w14:paraId="0F94A168" w14:textId="77777777" w:rsidR="004B213D" w:rsidRPr="000977EC" w:rsidRDefault="004B213D" w:rsidP="004B213D">
                            <w:pPr>
                              <w:pStyle w:val="Title"/>
                              <w:rPr>
                                <w:caps/>
                              </w:rPr>
                            </w:pPr>
                            <w:r w:rsidRPr="000977EC">
                              <w:rPr>
                                <w:lang w:bidi="en-GB"/>
                              </w:rPr>
                              <w:t xml:space="preserve">Annual Report and Accounts </w:t>
                            </w:r>
                          </w:p>
                        </w:txbxContent>
                      </v:textbox>
                    </v:shape>
                  </w:pict>
                </mc:Fallback>
              </mc:AlternateContent>
            </w:r>
          </w:p>
          <w:p w14:paraId="47122C68" w14:textId="77777777" w:rsidR="004B213D" w:rsidRDefault="004B213D" w:rsidP="00D464C3"/>
          <w:p w14:paraId="1F3E664D" w14:textId="77777777" w:rsidR="004B213D" w:rsidRDefault="004B213D" w:rsidP="00D464C3">
            <w:r>
              <w:rPr>
                <w:noProof/>
              </w:rPr>
              <w:drawing>
                <wp:anchor distT="0" distB="0" distL="114300" distR="114300" simplePos="0" relativeHeight="251658257" behindDoc="0" locked="0" layoutInCell="1" allowOverlap="1" wp14:anchorId="2F2A4102" wp14:editId="16F8B02E">
                  <wp:simplePos x="0" y="0"/>
                  <wp:positionH relativeFrom="margin">
                    <wp:posOffset>4025528</wp:posOffset>
                  </wp:positionH>
                  <wp:positionV relativeFrom="paragraph">
                    <wp:posOffset>8242300</wp:posOffset>
                  </wp:positionV>
                  <wp:extent cx="2470068" cy="1148839"/>
                  <wp:effectExtent l="0" t="0" r="6985" b="0"/>
                  <wp:wrapNone/>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70068" cy="1148839"/>
                          </a:xfrm>
                          <a:prstGeom prst="rect">
                            <a:avLst/>
                          </a:prstGeom>
                          <a:noFill/>
                        </pic:spPr>
                      </pic:pic>
                    </a:graphicData>
                  </a:graphic>
                  <wp14:sizeRelH relativeFrom="page">
                    <wp14:pctWidth>0</wp14:pctWidth>
                  </wp14:sizeRelH>
                  <wp14:sizeRelV relativeFrom="page">
                    <wp14:pctHeight>0</wp14:pctHeight>
                  </wp14:sizeRelV>
                </wp:anchor>
              </w:drawing>
            </w:r>
            <w:r>
              <w:rPr>
                <w:noProof/>
                <w:lang w:bidi="en-GB"/>
              </w:rPr>
              <mc:AlternateContent>
                <mc:Choice Requires="wps">
                  <w:drawing>
                    <wp:anchor distT="0" distB="0" distL="114300" distR="114300" simplePos="0" relativeHeight="251658256" behindDoc="0" locked="0" layoutInCell="1" allowOverlap="1" wp14:anchorId="1BC8A293" wp14:editId="062DFB74">
                      <wp:simplePos x="0" y="0"/>
                      <wp:positionH relativeFrom="column">
                        <wp:posOffset>640336</wp:posOffset>
                      </wp:positionH>
                      <wp:positionV relativeFrom="paragraph">
                        <wp:posOffset>964277</wp:posOffset>
                      </wp:positionV>
                      <wp:extent cx="5450774" cy="746760"/>
                      <wp:effectExtent l="0" t="0" r="0" b="0"/>
                      <wp:wrapNone/>
                      <wp:docPr id="219" name="Text Box 2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450774" cy="746760"/>
                              </a:xfrm>
                              <a:prstGeom prst="rect">
                                <a:avLst/>
                              </a:prstGeom>
                              <a:noFill/>
                              <a:ln w="6350">
                                <a:noFill/>
                              </a:ln>
                            </wps:spPr>
                            <wps:txbx>
                              <w:txbxContent>
                                <w:p w14:paraId="5400CE59" w14:textId="77777777" w:rsidR="004B213D" w:rsidRPr="00E708B5" w:rsidRDefault="004B213D" w:rsidP="004B213D">
                                  <w:pPr>
                                    <w:pStyle w:val="Subtitle"/>
                                    <w:rPr>
                                      <w:rFonts w:cs="Arial"/>
                                      <w:color w:val="FFFFFF" w:themeColor="background1"/>
                                      <w:sz w:val="52"/>
                                      <w:szCs w:val="18"/>
                                    </w:rPr>
                                  </w:pPr>
                                  <w:r w:rsidRPr="00E708B5">
                                    <w:rPr>
                                      <w:rFonts w:cs="Arial"/>
                                      <w:color w:val="FFFFFF" w:themeColor="background1"/>
                                      <w:sz w:val="52"/>
                                      <w:szCs w:val="18"/>
                                      <w:lang w:bidi="en-GB"/>
                                    </w:rPr>
                                    <w:t>Part 1 – The Performance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BC8A293" id="Text Box 219" o:spid="_x0000_s1030" type="#_x0000_t202" alt="&quot;&quot;" style="position:absolute;margin-left:50.4pt;margin-top:75.95pt;width:429.2pt;height:58.8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" filled="f" stroked="f" strokeweight=".5pt">
                      <v:textbox>
                        <w:txbxContent>
                          <w:p w14:paraId="5400CE59" w14:textId="77777777" w:rsidR="004B213D" w:rsidRPr="00E708B5" w:rsidRDefault="004B213D" w:rsidP="004B213D">
                            <w:pPr>
                              <w:pStyle w:val="Subtitle"/>
                              <w:rPr>
                                <w:rFonts w:cs="Arial"/>
                                <w:color w:val="FFFFFF" w:themeColor="background1"/>
                                <w:sz w:val="52"/>
                                <w:szCs w:val="18"/>
                              </w:rPr>
                            </w:pPr>
                            <w:r w:rsidRPr="00E708B5">
                              <w:rPr>
                                <w:rFonts w:cs="Arial"/>
                                <w:color w:val="FFFFFF" w:themeColor="background1"/>
                                <w:sz w:val="52"/>
                                <w:szCs w:val="18"/>
                                <w:lang w:bidi="en-GB"/>
                              </w:rPr>
                              <w:t>Part 1 – The Performance Report</w:t>
                            </w:r>
                          </w:p>
                        </w:txbxContent>
                      </v:textbox>
                    </v:shape>
                  </w:pict>
                </mc:Fallback>
              </mc:AlternateContent>
            </w:r>
            <w:r>
              <w:rPr>
                <w:noProof/>
              </w:rPr>
              <w:drawing>
                <wp:anchor distT="0" distB="0" distL="114300" distR="114300" simplePos="0" relativeHeight="251658255" behindDoc="0" locked="0" layoutInCell="1" allowOverlap="1" wp14:anchorId="6E834DA6" wp14:editId="2D1437E1">
                  <wp:simplePos x="0" y="0"/>
                  <wp:positionH relativeFrom="column">
                    <wp:posOffset>522514</wp:posOffset>
                  </wp:positionH>
                  <wp:positionV relativeFrom="paragraph">
                    <wp:posOffset>371005</wp:posOffset>
                  </wp:positionV>
                  <wp:extent cx="6748780" cy="1781299"/>
                  <wp:effectExtent l="0" t="0" r="0" b="9525"/>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775882" cy="1788452"/>
                          </a:xfrm>
                          <a:prstGeom prst="rect">
                            <a:avLst/>
                          </a:prstGeom>
                          <a:noFill/>
                        </pic:spPr>
                      </pic:pic>
                    </a:graphicData>
                  </a:graphic>
                  <wp14:sizeRelH relativeFrom="page">
                    <wp14:pctWidth>0</wp14:pctWidth>
                  </wp14:sizeRelH>
                  <wp14:sizeRelV relativeFrom="page">
                    <wp14:pctHeight>0</wp14:pctHeight>
                  </wp14:sizeRelV>
                </wp:anchor>
              </w:drawing>
            </w:r>
            <w:r>
              <w:br w:type="page"/>
            </w:r>
          </w:p>
          <w:p w14:paraId="37E76D9E" w14:textId="77777777" w:rsidR="004B213D" w:rsidRPr="00E708B5" w:rsidRDefault="004B213D" w:rsidP="00D464C3">
            <w:pPr>
              <w:rPr>
                <w:i/>
                <w:iCs/>
              </w:rPr>
            </w:pPr>
          </w:p>
        </w:tc>
      </w:tr>
      <w:tr w:rsidR="004B213D" w:rsidRPr="00E708B5" w14:paraId="145B6950" w14:textId="77777777" w:rsidTr="004B213D">
        <w:trPr>
          <w:trHeight w:val="963"/>
        </w:trPr>
        <w:tc>
          <w:tcPr>
            <w:tcW w:w="4612" w:type="dxa"/>
            <w:tcBorders>
              <w:top w:val="nil"/>
              <w:left w:val="nil"/>
              <w:bottom w:val="nil"/>
              <w:right w:val="nil"/>
            </w:tcBorders>
            <w:vAlign w:val="bottom"/>
          </w:tcPr>
          <w:p w14:paraId="745C4F4E" w14:textId="77777777" w:rsidR="004B213D" w:rsidRPr="00E708B5" w:rsidRDefault="004B213D" w:rsidP="00D464C3">
            <w:pPr>
              <w:rPr>
                <w:i/>
                <w:iCs/>
              </w:rPr>
            </w:pPr>
          </w:p>
        </w:tc>
      </w:tr>
    </w:tbl>
    <w:p w14:paraId="7FDC42C0" w14:textId="77777777" w:rsidR="004B213D" w:rsidRDefault="004B213D" w:rsidP="0000067F">
      <w:pPr>
        <w:spacing w:after="200"/>
      </w:pPr>
    </w:p>
    <w:p w14:paraId="68B38313" w14:textId="77777777" w:rsidR="004B213D" w:rsidRDefault="004B213D" w:rsidP="0000067F">
      <w:pPr>
        <w:spacing w:after="200"/>
      </w:pPr>
    </w:p>
    <w:p w14:paraId="4369B0B7" w14:textId="77777777" w:rsidR="004B213D" w:rsidRDefault="004B213D" w:rsidP="0000067F">
      <w:pPr>
        <w:spacing w:after="200"/>
      </w:pPr>
    </w:p>
    <w:p w14:paraId="3629AF0F" w14:textId="77777777" w:rsidR="004B213D" w:rsidRDefault="004B213D" w:rsidP="0000067F">
      <w:pPr>
        <w:spacing w:after="200"/>
      </w:pPr>
    </w:p>
    <w:p w14:paraId="0ACD0958" w14:textId="77777777" w:rsidR="004B213D" w:rsidRDefault="004B213D" w:rsidP="0000067F">
      <w:pPr>
        <w:spacing w:after="200"/>
      </w:pPr>
    </w:p>
    <w:p w14:paraId="5CA4B16A" w14:textId="77777777" w:rsidR="004B213D" w:rsidRDefault="004B213D" w:rsidP="0000067F">
      <w:pPr>
        <w:spacing w:after="200"/>
      </w:pPr>
    </w:p>
    <w:p w14:paraId="1AFB722E" w14:textId="77777777" w:rsidR="004B213D" w:rsidRDefault="004B213D" w:rsidP="0000067F">
      <w:pPr>
        <w:spacing w:after="200"/>
      </w:pPr>
    </w:p>
    <w:p w14:paraId="3BFC6A3A" w14:textId="77777777" w:rsidR="004B213D" w:rsidRDefault="004B213D" w:rsidP="0000067F">
      <w:pPr>
        <w:spacing w:after="200"/>
      </w:pPr>
    </w:p>
    <w:p w14:paraId="2FB08425" w14:textId="77777777" w:rsidR="004B213D" w:rsidRDefault="004B213D" w:rsidP="0000067F">
      <w:pPr>
        <w:spacing w:after="200"/>
      </w:pPr>
    </w:p>
    <w:p w14:paraId="666363C8" w14:textId="77777777" w:rsidR="004B213D" w:rsidRDefault="004B213D" w:rsidP="0000067F">
      <w:pPr>
        <w:spacing w:after="200"/>
      </w:pPr>
    </w:p>
    <w:p w14:paraId="77C5CA1D" w14:textId="77777777" w:rsidR="004B213D" w:rsidRDefault="004B213D" w:rsidP="0000067F">
      <w:pPr>
        <w:spacing w:after="200"/>
      </w:pPr>
    </w:p>
    <w:p w14:paraId="48CE8399" w14:textId="77777777" w:rsidR="004B213D" w:rsidRDefault="004B213D" w:rsidP="0000067F">
      <w:pPr>
        <w:spacing w:after="200"/>
      </w:pPr>
    </w:p>
    <w:p w14:paraId="253FDE5F" w14:textId="77777777" w:rsidR="004B213D" w:rsidRDefault="004B213D" w:rsidP="0000067F">
      <w:pPr>
        <w:spacing w:after="200"/>
      </w:pPr>
    </w:p>
    <w:p w14:paraId="00AB2119" w14:textId="77777777" w:rsidR="004B213D" w:rsidRDefault="004B213D" w:rsidP="0000067F">
      <w:pPr>
        <w:spacing w:after="200"/>
      </w:pPr>
    </w:p>
    <w:p w14:paraId="5B4EEED0" w14:textId="77777777" w:rsidR="004B213D" w:rsidRDefault="004B213D" w:rsidP="0000067F">
      <w:pPr>
        <w:spacing w:after="200"/>
      </w:pPr>
    </w:p>
    <w:p w14:paraId="24CCF980" w14:textId="77777777" w:rsidR="0000067F" w:rsidRDefault="0000067F" w:rsidP="0000067F">
      <w:pPr>
        <w:spacing w:after="200"/>
      </w:pPr>
    </w:p>
    <w:p w14:paraId="7DF05428" w14:textId="7EE057E0" w:rsidR="00E767CD" w:rsidRDefault="00E767CD" w:rsidP="00E767CD"/>
    <w:p w14:paraId="07D98835" w14:textId="40048172" w:rsidR="00E767CD" w:rsidRDefault="00E767CD" w:rsidP="00E767CD">
      <w:pPr>
        <w:spacing w:after="200"/>
      </w:pPr>
    </w:p>
    <w:p w14:paraId="3F4B0E87" w14:textId="77777777" w:rsidR="00E767CD" w:rsidRDefault="00E767CD" w:rsidP="00E767CD">
      <w:pPr>
        <w:spacing w:after="200"/>
      </w:pPr>
    </w:p>
    <w:p w14:paraId="3D793081" w14:textId="77777777" w:rsidR="00E767CD" w:rsidRPr="007D7BE2" w:rsidRDefault="00E767CD" w:rsidP="00E767CD">
      <w:pPr>
        <w:pStyle w:val="BodyText"/>
        <w:spacing w:before="10" w:line="360" w:lineRule="auto"/>
        <w:rPr>
          <w:rFonts w:cs="Arial"/>
          <w:sz w:val="22"/>
        </w:rPr>
      </w:pPr>
    </w:p>
    <w:p w14:paraId="6D468812" w14:textId="7DA5C100" w:rsidR="00E767CD" w:rsidRPr="009B03E5" w:rsidRDefault="006A2757" w:rsidP="00E767CD">
      <w:pPr>
        <w:spacing w:after="840" w:line="360" w:lineRule="auto"/>
      </w:pPr>
      <w:r>
        <w:rPr>
          <w:noProof/>
        </w:rPr>
        <w:drawing>
          <wp:anchor distT="0" distB="0" distL="114300" distR="114300" simplePos="0" relativeHeight="251658265" behindDoc="0" locked="0" layoutInCell="1" allowOverlap="1" wp14:anchorId="735206C3" wp14:editId="2561B211">
            <wp:simplePos x="0" y="0"/>
            <wp:positionH relativeFrom="column">
              <wp:posOffset>3783724</wp:posOffset>
            </wp:positionH>
            <wp:positionV relativeFrom="paragraph">
              <wp:posOffset>2455019</wp:posOffset>
            </wp:positionV>
            <wp:extent cx="2468880" cy="1146175"/>
            <wp:effectExtent l="0" t="0" r="7620" b="0"/>
            <wp:wrapNone/>
            <wp:docPr id="229" name="Picture 2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68880" cy="1146175"/>
                    </a:xfrm>
                    <a:prstGeom prst="rect">
                      <a:avLst/>
                    </a:prstGeom>
                    <a:noFill/>
                  </pic:spPr>
                </pic:pic>
              </a:graphicData>
            </a:graphic>
            <wp14:sizeRelH relativeFrom="page">
              <wp14:pctWidth>0</wp14:pctWidth>
            </wp14:sizeRelH>
            <wp14:sizeRelV relativeFrom="page">
              <wp14:pctHeight>0</wp14:pctHeight>
            </wp14:sizeRelV>
          </wp:anchor>
        </w:drawing>
      </w:r>
      <w:r w:rsidR="00E767CD" w:rsidRPr="007D7BE2">
        <w:rPr>
          <w:rFonts w:cs="Arial"/>
          <w:sz w:val="80"/>
        </w:rPr>
        <w:br w:type="page"/>
      </w:r>
    </w:p>
    <w:p w14:paraId="0170DF2C" w14:textId="7C14B3A2" w:rsidR="00906E4F" w:rsidRDefault="00906E4F" w:rsidP="00906E4F">
      <w:pPr>
        <w:pStyle w:val="Heading1"/>
        <w:numPr>
          <w:ilvl w:val="0"/>
          <w:numId w:val="0"/>
        </w:numPr>
      </w:pPr>
      <w:r>
        <w:lastRenderedPageBreak/>
        <w:t>Part 1 – The Performance Report</w:t>
      </w:r>
    </w:p>
    <w:p w14:paraId="1336CBC4" w14:textId="591B2540" w:rsidR="009F1BB6" w:rsidRPr="00745AC1" w:rsidRDefault="009F1BB6" w:rsidP="007C2470">
      <w:pPr>
        <w:pStyle w:val="Heading2"/>
        <w:numPr>
          <w:ilvl w:val="0"/>
          <w:numId w:val="0"/>
        </w:numPr>
        <w:rPr>
          <w:b w:val="0"/>
          <w:bCs/>
          <w:sz w:val="28"/>
          <w:szCs w:val="28"/>
        </w:rPr>
      </w:pPr>
      <w:bookmarkStart w:id="3" w:name="chief_foreword"/>
      <w:r w:rsidRPr="00745AC1">
        <w:rPr>
          <w:bCs/>
          <w:sz w:val="28"/>
          <w:szCs w:val="28"/>
        </w:rPr>
        <w:t>Foreword by The Accountant in Bankruptcy</w:t>
      </w:r>
      <w:bookmarkEnd w:id="1"/>
    </w:p>
    <w:bookmarkEnd w:id="3"/>
    <w:p w14:paraId="64ED8D03" w14:textId="5A140B93" w:rsidR="00745AC1" w:rsidRPr="00745AC1" w:rsidRDefault="00745AC1" w:rsidP="00745AC1"/>
    <w:bookmarkEnd w:id="2"/>
    <w:p w14:paraId="01E9AED3" w14:textId="75F0A110" w:rsidR="00745AC1" w:rsidRPr="007D7BE2" w:rsidRDefault="00745AC1" w:rsidP="00745AC1">
      <w:pPr>
        <w:spacing w:line="360" w:lineRule="auto"/>
        <w:rPr>
          <w:rFonts w:cs="Arial"/>
          <w:sz w:val="28"/>
          <w:szCs w:val="28"/>
        </w:rPr>
      </w:pPr>
      <w:r w:rsidRPr="007D7BE2">
        <w:rPr>
          <w:rFonts w:cs="Arial"/>
          <w:noProof/>
          <w:sz w:val="28"/>
          <w:szCs w:val="28"/>
        </w:rPr>
        <w:drawing>
          <wp:inline distT="0" distB="0" distL="0" distR="0" wp14:anchorId="7CE483C7" wp14:editId="195E59C8">
            <wp:extent cx="1847850" cy="1596309"/>
            <wp:effectExtent l="0" t="0" r="0" b="4445"/>
            <wp:docPr id="20" name="Picture 20" descr="Richard Denis next t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Richard Denis next to logo"/>
                    <pic:cNvPicPr/>
                  </pic:nvPicPr>
                  <pic:blipFill>
                    <a:blip r:embed="rId17" cstate="print">
                      <a:extLst>
                        <a:ext uri="{28A0092B-C50C-407E-A947-70E740481C1C}">
                          <a14:useLocalDpi xmlns:a14="http://schemas.microsoft.com/office/drawing/2010/main" val="0"/>
                        </a:ext>
                      </a:extLst>
                    </a:blip>
                    <a:srcRect l="11487" r="11487"/>
                    <a:stretch>
                      <a:fillRect/>
                    </a:stretch>
                  </pic:blipFill>
                  <pic:spPr bwMode="auto">
                    <a:xfrm>
                      <a:off x="0" y="0"/>
                      <a:ext cx="1847850" cy="1596309"/>
                    </a:xfrm>
                    <a:prstGeom prst="rect">
                      <a:avLst/>
                    </a:prstGeom>
                    <a:ln>
                      <a:noFill/>
                    </a:ln>
                    <a:extLst>
                      <a:ext uri="{53640926-AAD7-44D8-BBD7-CCE9431645EC}">
                        <a14:shadowObscured xmlns:a14="http://schemas.microsoft.com/office/drawing/2010/main"/>
                      </a:ext>
                    </a:extLst>
                  </pic:spPr>
                </pic:pic>
              </a:graphicData>
            </a:graphic>
          </wp:inline>
        </w:drawing>
      </w:r>
    </w:p>
    <w:p w14:paraId="71FB4CE6" w14:textId="50C20DE9" w:rsidR="009F1BB6" w:rsidRDefault="009F1BB6" w:rsidP="00DB43CE">
      <w:pPr>
        <w:spacing w:line="360" w:lineRule="auto"/>
      </w:pPr>
    </w:p>
    <w:p w14:paraId="3F9C9550" w14:textId="1D2E2E5A" w:rsidR="009F1BB6" w:rsidRDefault="00DF5BF5" w:rsidP="00DB43CE">
      <w:pPr>
        <w:spacing w:line="360" w:lineRule="auto"/>
      </w:pPr>
      <w:r w:rsidRPr="005357C3">
        <w:t>June 2023</w:t>
      </w:r>
      <w:r>
        <w:t xml:space="preserve"> saw the Agency restart our series of stakeholder meetings around Scotland. Over 200 people representing a broad cross section of those we work with attended one of our five day-long events, allowing us to really focus on where the Agency is working well, and where we can do better for our partners.  It was really pleasing to hear that the key changes in 2022-23 – including in particular our development of a hybrid working model with our front-line staff working flexibly between the office and their homes – was creating no issues for those we work with on a daily basis. It is a real compliment to all our staff that they have found ways of working that deliver the same high levels of public service whilst maintaining the benefits that hybrid working can bring. It was also pleasing to hear that our IT systems were broadly meeting our partners’ needs, and the degree of willingness from those partners to play an active role in those systems’ future development.</w:t>
      </w:r>
    </w:p>
    <w:p w14:paraId="642F50DE" w14:textId="4AA6531B" w:rsidR="00DF5BF5" w:rsidRDefault="00DF5BF5" w:rsidP="00DB43CE">
      <w:pPr>
        <w:spacing w:line="360" w:lineRule="auto"/>
      </w:pPr>
    </w:p>
    <w:p w14:paraId="69CEFD36" w14:textId="5F11D381" w:rsidR="00745AC1" w:rsidRDefault="00DF5BF5" w:rsidP="00DB43CE">
      <w:pPr>
        <w:spacing w:line="360" w:lineRule="auto"/>
      </w:pPr>
      <w:r>
        <w:t>The biggest change for the Agency in 2022-23 was the development of that new working model. We have also seen a significant refresh of our staff, with 1</w:t>
      </w:r>
      <w:r w:rsidR="00470E6D">
        <w:t>3</w:t>
      </w:r>
      <w:r>
        <w:t xml:space="preserve"> modern apprentices joining us during the year. They bring many new pairs of eyes, new commitment and new enthusiasm to our work – not only in and of themselves, but also for those supporting them. I am delighted that the Agency won the Future Stars Award at the 2022 Ayrshire Business Awards, reflecting not only the successes of our new apprentices but also other engagement with local schools and career events.</w:t>
      </w:r>
    </w:p>
    <w:p w14:paraId="49EBF685" w14:textId="77777777" w:rsidR="00745AC1" w:rsidRDefault="00745AC1">
      <w:r>
        <w:br w:type="page"/>
      </w:r>
    </w:p>
    <w:p w14:paraId="69051FEB" w14:textId="782F5536" w:rsidR="00DF5BF5" w:rsidRDefault="00DF5BF5" w:rsidP="00EC10BE">
      <w:pPr>
        <w:spacing w:before="240" w:after="240" w:line="360" w:lineRule="auto"/>
      </w:pPr>
      <w:r>
        <w:lastRenderedPageBreak/>
        <w:t xml:space="preserve">2022-23 saw continued low numbers of new insolvency cases – discussed </w:t>
      </w:r>
      <w:r w:rsidR="008A18CF">
        <w:t xml:space="preserve">in the </w:t>
      </w:r>
      <w:hyperlink w:anchor="_Performance_Summary">
        <w:r w:rsidR="008A18CF" w:rsidRPr="3797342C">
          <w:rPr>
            <w:rStyle w:val="Hyperlink"/>
          </w:rPr>
          <w:t>performance summary</w:t>
        </w:r>
      </w:hyperlink>
      <w:r w:rsidR="009848A3">
        <w:t>.</w:t>
      </w:r>
      <w:r>
        <w:t xml:space="preserve"> But a notable exception was the Debt Arrangement Scheme</w:t>
      </w:r>
      <w:r w:rsidR="53FF4DDB">
        <w:t xml:space="preserve"> (DAS)</w:t>
      </w:r>
      <w:r>
        <w:t xml:space="preserve">, which ended the year with more live cases than ever before. This is a reflection of the success of the 2019 reforms as the scheme goes from strength to strength – by the time this report is published, over </w:t>
      </w:r>
      <w:r w:rsidR="00A30574">
        <w:t>15,</w:t>
      </w:r>
      <w:r w:rsidR="005B6873">
        <w:t>0</w:t>
      </w:r>
      <w:r w:rsidR="00A30574">
        <w:t>00</w:t>
      </w:r>
      <w:r>
        <w:t xml:space="preserve"> people will have fully repaid their debts through the </w:t>
      </w:r>
      <w:r w:rsidR="00A30574">
        <w:t>s</w:t>
      </w:r>
      <w:r>
        <w:t xml:space="preserve">cheme, </w:t>
      </w:r>
      <w:r w:rsidR="00424B62">
        <w:t>and</w:t>
      </w:r>
      <w:r>
        <w:t xml:space="preserve"> over £400m will have been repaid to creditors through the scheme. We also continue to see increased numbers of moratoria, perhaps in part reflecting the high degree of economic uncertainty individuals are facing.</w:t>
      </w:r>
      <w:r w:rsidR="00745AC1">
        <w:br/>
      </w:r>
      <w:r w:rsidR="00433387">
        <w:br/>
      </w:r>
      <w:r>
        <w:t>Going into 2023-24, the Agency remains in a strong position to continue to deliver a high quality public service. As set out above, this is testament to the continued commitment and quality of our staff, and as ever, I am hugely grateful for their work.</w:t>
      </w:r>
    </w:p>
    <w:p w14:paraId="668458AA" w14:textId="0AE98162" w:rsidR="009F1BB6" w:rsidRDefault="00EC10BE" w:rsidP="00EC10BE">
      <w:pPr>
        <w:spacing w:before="240" w:after="240" w:line="360" w:lineRule="auto"/>
      </w:pPr>
      <w:r>
        <w:rPr>
          <w:noProof/>
        </w:rPr>
        <w:drawing>
          <wp:inline distT="0" distB="0" distL="0" distR="0" wp14:anchorId="39D492F6" wp14:editId="45DBA93F">
            <wp:extent cx="1697990" cy="247650"/>
            <wp:effectExtent l="0" t="0" r="0" b="0"/>
            <wp:docPr id="487411188" name="Picture 487411188" descr="Richard Dennis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411188" name="Picture 487411188" descr="Richard Dennis signatur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97990" cy="247650"/>
                    </a:xfrm>
                    <a:prstGeom prst="rect">
                      <a:avLst/>
                    </a:prstGeom>
                  </pic:spPr>
                </pic:pic>
              </a:graphicData>
            </a:graphic>
          </wp:inline>
        </w:drawing>
      </w:r>
    </w:p>
    <w:p w14:paraId="5B6DBA56" w14:textId="31125469" w:rsidR="009F1BB6" w:rsidRDefault="009F1BB6" w:rsidP="00EC10BE">
      <w:pPr>
        <w:spacing w:before="240" w:after="240" w:line="360" w:lineRule="auto"/>
      </w:pPr>
      <w:r>
        <w:t>Dr Richard Dennis</w:t>
      </w:r>
    </w:p>
    <w:p w14:paraId="1B926CFC" w14:textId="77777777" w:rsidR="009F1BB6" w:rsidRDefault="009F1BB6" w:rsidP="00EC10BE">
      <w:pPr>
        <w:spacing w:before="240" w:after="240" w:line="360" w:lineRule="auto"/>
      </w:pPr>
      <w:r>
        <w:t>The Accountant in Bankruptcy and Agency Chief Executive</w:t>
      </w:r>
    </w:p>
    <w:p w14:paraId="5585D6BD" w14:textId="563CF32A" w:rsidR="00EC10BE" w:rsidRDefault="00EC10BE" w:rsidP="00EC10BE">
      <w:pPr>
        <w:spacing w:before="240" w:after="240" w:line="360" w:lineRule="auto"/>
      </w:pPr>
      <w:r>
        <w:t>31 August 2023</w:t>
      </w:r>
    </w:p>
    <w:p w14:paraId="5B6BADB4" w14:textId="77777777" w:rsidR="009F1BB6" w:rsidRDefault="009F1BB6" w:rsidP="009F1BB6"/>
    <w:p w14:paraId="4CF3A808" w14:textId="77777777" w:rsidR="009F1BB6" w:rsidRDefault="009F1BB6" w:rsidP="009F1BB6"/>
    <w:p w14:paraId="340A1D08" w14:textId="397E234A" w:rsidR="009F1BB6" w:rsidRDefault="001A23F9" w:rsidP="009F1BB6">
      <w:r>
        <w:t xml:space="preserve">  </w:t>
      </w:r>
      <w:r w:rsidR="009F1BB6">
        <w:t xml:space="preserve"> </w:t>
      </w:r>
    </w:p>
    <w:p w14:paraId="0064A63F" w14:textId="77777777" w:rsidR="009F1BB6" w:rsidRDefault="009F1BB6">
      <w:r>
        <w:br w:type="page"/>
      </w:r>
    </w:p>
    <w:p w14:paraId="2083EA60" w14:textId="52D96CC2" w:rsidR="00B33432" w:rsidRPr="00B33432" w:rsidRDefault="00D8540B" w:rsidP="00987420">
      <w:pPr>
        <w:pStyle w:val="Heading2"/>
        <w:numPr>
          <w:ilvl w:val="0"/>
          <w:numId w:val="0"/>
        </w:numPr>
        <w:spacing w:before="120"/>
        <w:rPr>
          <w:rFonts w:eastAsia="Arial" w:cs="Arial"/>
          <w:bCs/>
          <w:sz w:val="28"/>
          <w:szCs w:val="28"/>
          <w:lang w:eastAsia="en-GB" w:bidi="en-GB"/>
        </w:rPr>
      </w:pPr>
      <w:bookmarkStart w:id="4" w:name="_Performance_Overview"/>
      <w:bookmarkStart w:id="5" w:name="_Toc143782035"/>
      <w:bookmarkStart w:id="6" w:name="Performance_overview"/>
      <w:bookmarkEnd w:id="4"/>
      <w:r w:rsidRPr="008B6258">
        <w:rPr>
          <w:rFonts w:eastAsia="Arial" w:cs="Arial"/>
          <w:bCs/>
          <w:sz w:val="28"/>
          <w:szCs w:val="28"/>
          <w:lang w:eastAsia="en-GB" w:bidi="en-GB"/>
        </w:rPr>
        <w:lastRenderedPageBreak/>
        <w:t>Performance Overview</w:t>
      </w:r>
      <w:bookmarkEnd w:id="5"/>
    </w:p>
    <w:p w14:paraId="42A9A985" w14:textId="0027E621" w:rsidR="00AC37E3" w:rsidRPr="00D8540B" w:rsidRDefault="00AC37E3" w:rsidP="00187DFE">
      <w:pPr>
        <w:pStyle w:val="Heading3"/>
        <w:numPr>
          <w:ilvl w:val="0"/>
          <w:numId w:val="0"/>
        </w:numPr>
        <w:rPr>
          <w:rFonts w:eastAsia="Arial" w:cs="Arial"/>
          <w:b w:val="0"/>
          <w:bCs/>
          <w:szCs w:val="24"/>
          <w:lang w:eastAsia="en-GB" w:bidi="en-GB"/>
        </w:rPr>
      </w:pPr>
      <w:bookmarkStart w:id="7" w:name="_Toc143782036"/>
      <w:bookmarkEnd w:id="6"/>
      <w:r w:rsidRPr="00D8540B">
        <w:rPr>
          <w:rFonts w:eastAsia="Arial" w:cs="Arial"/>
          <w:bCs/>
          <w:szCs w:val="24"/>
          <w:lang w:eastAsia="en-GB" w:bidi="en-GB"/>
        </w:rPr>
        <w:t>Statement by Chief Executive on performance for the period</w:t>
      </w:r>
      <w:bookmarkEnd w:id="7"/>
    </w:p>
    <w:p w14:paraId="7AE8265C" w14:textId="77777777" w:rsidR="00AC37E3" w:rsidRPr="00AC37E3" w:rsidRDefault="00AC37E3" w:rsidP="006B1AA3">
      <w:pPr>
        <w:spacing w:line="360" w:lineRule="auto"/>
      </w:pPr>
      <w:r w:rsidRPr="00AC37E3">
        <w:t>The following pages provide an overview of Accountant in Bankruptcy (AiB), its purpose and how the Agency performed during 2022-23 in providing statutory debt solutions to the people of Scotland and supporting and working with those who make this possible.</w:t>
      </w:r>
    </w:p>
    <w:p w14:paraId="37148D80" w14:textId="77777777" w:rsidR="00AC37E3" w:rsidRPr="00AC37E3" w:rsidRDefault="00AC37E3" w:rsidP="006B1AA3">
      <w:pPr>
        <w:spacing w:line="360" w:lineRule="auto"/>
      </w:pPr>
    </w:p>
    <w:p w14:paraId="2A853C65" w14:textId="3A8581BD" w:rsidR="00AC37E3" w:rsidRPr="00AC37E3" w:rsidRDefault="00AC37E3" w:rsidP="006B1AA3">
      <w:pPr>
        <w:spacing w:line="360" w:lineRule="auto"/>
      </w:pPr>
      <w:r w:rsidRPr="00AC37E3">
        <w:t>Following the COVID-19 pandemic, all staff were able to return to the office under a hybrid</w:t>
      </w:r>
      <w:r w:rsidR="00485239">
        <w:t xml:space="preserve"> model</w:t>
      </w:r>
      <w:r w:rsidRPr="00AC37E3">
        <w:t xml:space="preserve">. AiB’s 2022-23 </w:t>
      </w:r>
      <w:hyperlink r:id="rId19" w:history="1">
        <w:r w:rsidRPr="001A23F9">
          <w:rPr>
            <w:rStyle w:val="Hyperlink"/>
          </w:rPr>
          <w:t>Business Plan</w:t>
        </w:r>
      </w:hyperlink>
      <w:r w:rsidRPr="00AC37E3">
        <w:t xml:space="preserve"> set out the Agency’s priority for our continued recovery from the pandemic and for driving forward an agenda of continuous improvement of our processes, systems and stakeholder engagement.</w:t>
      </w:r>
    </w:p>
    <w:p w14:paraId="546AC0D0" w14:textId="77777777" w:rsidR="00AC37E3" w:rsidRPr="00AC37E3" w:rsidRDefault="00AC37E3" w:rsidP="006B1AA3">
      <w:pPr>
        <w:spacing w:line="360" w:lineRule="auto"/>
      </w:pPr>
    </w:p>
    <w:p w14:paraId="1E73C867" w14:textId="08B0F0C3" w:rsidR="00AC37E3" w:rsidRPr="00AC37E3" w:rsidRDefault="00EE4F81" w:rsidP="006B1AA3">
      <w:pPr>
        <w:spacing w:line="360" w:lineRule="auto"/>
      </w:pPr>
      <w:r>
        <w:t xml:space="preserve">The second stage of </w:t>
      </w:r>
      <w:r w:rsidR="00AC37E3" w:rsidRPr="00AC37E3">
        <w:t>the policy review examining the operation of Scotland’s existing statutory debt solutions and diligence</w:t>
      </w:r>
      <w:r>
        <w:t xml:space="preserve"> reported during 2022-23</w:t>
      </w:r>
      <w:r w:rsidR="00AC37E3" w:rsidRPr="00AC37E3">
        <w:t>. Th</w:t>
      </w:r>
      <w:r>
        <w:t>ree stakeholder-led working groups made recommendations</w:t>
      </w:r>
      <w:r w:rsidR="00AC37E3" w:rsidRPr="00AC37E3">
        <w:t xml:space="preserve"> aimed at offering greater protection for those facing problem debt, enabling easier access to bankruptcy for those in need of debt relief, and revising processes to enable</w:t>
      </w:r>
      <w:r>
        <w:t xml:space="preserve"> better use of</w:t>
      </w:r>
      <w:r w:rsidR="00AC37E3" w:rsidRPr="00AC37E3">
        <w:t xml:space="preserve"> technology.</w:t>
      </w:r>
      <w:r>
        <w:t xml:space="preserve">  Those recommendations are being taken forward through various channels, including through the</w:t>
      </w:r>
      <w:r w:rsidR="00AC37E3" w:rsidRPr="00AC37E3">
        <w:t xml:space="preserve"> Bankruptcy and Diligence (Scotland) Bill introduced in Parliament in April 2023.</w:t>
      </w:r>
    </w:p>
    <w:p w14:paraId="5ADBCCEA" w14:textId="77777777" w:rsidR="00AC37E3" w:rsidRPr="00AC37E3" w:rsidRDefault="00AC37E3" w:rsidP="006B1AA3">
      <w:pPr>
        <w:spacing w:line="360" w:lineRule="auto"/>
      </w:pPr>
    </w:p>
    <w:p w14:paraId="3D51215F" w14:textId="07110E02" w:rsidR="00AC37E3" w:rsidRPr="00AC37E3" w:rsidRDefault="00AC37E3" w:rsidP="006B1AA3">
      <w:pPr>
        <w:spacing w:line="360" w:lineRule="auto"/>
        <w:rPr>
          <w:szCs w:val="24"/>
        </w:rPr>
      </w:pPr>
      <w:r w:rsidRPr="00AC37E3">
        <w:t xml:space="preserve">We continued </w:t>
      </w:r>
      <w:r w:rsidRPr="00AC37E3">
        <w:rPr>
          <w:szCs w:val="24"/>
        </w:rPr>
        <w:t xml:space="preserve">to update processes in 2022-23 as we move closer towards a ‘digital by default’ model. More administrative processes were </w:t>
      </w:r>
      <w:r w:rsidR="006B1AA3">
        <w:rPr>
          <w:szCs w:val="24"/>
        </w:rPr>
        <w:t xml:space="preserve">moved to </w:t>
      </w:r>
      <w:r w:rsidRPr="00AC37E3">
        <w:rPr>
          <w:szCs w:val="24"/>
        </w:rPr>
        <w:t>our case management systems for money advisers, payments distributers and private trustees, along with AiB internal process. These</w:t>
      </w:r>
      <w:r w:rsidR="00EE4F81">
        <w:rPr>
          <w:szCs w:val="24"/>
        </w:rPr>
        <w:t xml:space="preserve"> changes</w:t>
      </w:r>
      <w:r w:rsidRPr="00AC37E3">
        <w:rPr>
          <w:szCs w:val="24"/>
        </w:rPr>
        <w:t xml:space="preserve"> are all designed to streamline services</w:t>
      </w:r>
      <w:r w:rsidR="003460C2">
        <w:rPr>
          <w:szCs w:val="24"/>
        </w:rPr>
        <w:t>, improve efficiency</w:t>
      </w:r>
      <w:r w:rsidRPr="00AC37E3">
        <w:rPr>
          <w:szCs w:val="24"/>
        </w:rPr>
        <w:t xml:space="preserve"> and contribute towards sustainability goals through reduc</w:t>
      </w:r>
      <w:r w:rsidR="00EE4F81">
        <w:rPr>
          <w:szCs w:val="24"/>
        </w:rPr>
        <w:t>ing</w:t>
      </w:r>
      <w:r w:rsidRPr="00AC37E3">
        <w:rPr>
          <w:szCs w:val="24"/>
        </w:rPr>
        <w:t xml:space="preserve"> paper consumption.  </w:t>
      </w:r>
    </w:p>
    <w:p w14:paraId="6C7A16B8" w14:textId="77777777" w:rsidR="00AC37E3" w:rsidRPr="00AC37E3" w:rsidRDefault="00AC37E3" w:rsidP="006B1AA3">
      <w:pPr>
        <w:spacing w:line="360" w:lineRule="auto"/>
      </w:pPr>
    </w:p>
    <w:p w14:paraId="22C68F8D" w14:textId="77777777" w:rsidR="00AC37E3" w:rsidRPr="00AC37E3" w:rsidRDefault="00AC37E3" w:rsidP="006B1AA3">
      <w:pPr>
        <w:spacing w:line="360" w:lineRule="auto"/>
      </w:pPr>
      <w:r w:rsidRPr="00AC37E3">
        <w:t>During the year AiB awarded or renewed 4 contracts to ensure the continued provision of operational and support services for both AiB and its stakeholders.</w:t>
      </w:r>
    </w:p>
    <w:p w14:paraId="367DCDB2" w14:textId="77777777" w:rsidR="00AC37E3" w:rsidRPr="00AC37E3" w:rsidRDefault="00AC37E3" w:rsidP="006B1AA3">
      <w:pPr>
        <w:spacing w:line="360" w:lineRule="auto"/>
      </w:pPr>
    </w:p>
    <w:p w14:paraId="1348E55B" w14:textId="2050546D" w:rsidR="00AC37E3" w:rsidRPr="00AC37E3" w:rsidRDefault="00AC37E3" w:rsidP="006B1AA3">
      <w:pPr>
        <w:spacing w:line="360" w:lineRule="auto"/>
      </w:pPr>
    </w:p>
    <w:p w14:paraId="6E9396AB" w14:textId="77777777" w:rsidR="00AC37E3" w:rsidRPr="00AC37E3" w:rsidRDefault="00AC37E3" w:rsidP="006B1AA3">
      <w:pPr>
        <w:spacing w:line="360" w:lineRule="auto"/>
      </w:pPr>
      <w:r w:rsidRPr="00AC37E3">
        <w:t xml:space="preserve"> </w:t>
      </w:r>
    </w:p>
    <w:p w14:paraId="2F080A52" w14:textId="5C321557" w:rsidR="00AC37E3" w:rsidRPr="00AC37E3" w:rsidRDefault="00AC37E3" w:rsidP="006B1AA3">
      <w:pPr>
        <w:spacing w:line="360" w:lineRule="auto"/>
      </w:pPr>
      <w:r w:rsidRPr="00AC37E3">
        <w:lastRenderedPageBreak/>
        <w:t>Th</w:t>
      </w:r>
      <w:r w:rsidR="00EE4F81">
        <w:t>is</w:t>
      </w:r>
      <w:r w:rsidRPr="00AC37E3">
        <w:t xml:space="preserve"> overview </w:t>
      </w:r>
      <w:r w:rsidR="00EE4F81">
        <w:t>contains</w:t>
      </w:r>
      <w:r w:rsidRPr="00AC37E3">
        <w:t xml:space="preserve"> some high-level statistics on bankruptcies awarded, trust deeds protected, and debt payment programmes approved under </w:t>
      </w:r>
      <w:r w:rsidR="00035077">
        <w:t xml:space="preserve">the </w:t>
      </w:r>
      <w:r w:rsidRPr="00AC37E3">
        <w:t>D</w:t>
      </w:r>
      <w:r w:rsidR="00485239">
        <w:t xml:space="preserve">ebt </w:t>
      </w:r>
      <w:r w:rsidRPr="00AC37E3">
        <w:t>A</w:t>
      </w:r>
      <w:r w:rsidR="00485239">
        <w:t xml:space="preserve">rrangement </w:t>
      </w:r>
      <w:r w:rsidRPr="00AC37E3">
        <w:t>S</w:t>
      </w:r>
      <w:r w:rsidR="00485239">
        <w:t>cheme</w:t>
      </w:r>
      <w:r w:rsidR="00916490">
        <w:t xml:space="preserve"> (DAS)</w:t>
      </w:r>
      <w:r w:rsidRPr="00AC37E3">
        <w:t xml:space="preserve">. It </w:t>
      </w:r>
      <w:r w:rsidR="00EE4F81">
        <w:t>includes an assessment of</w:t>
      </w:r>
      <w:r w:rsidRPr="00AC37E3">
        <w:t xml:space="preserve"> the</w:t>
      </w:r>
      <w:r w:rsidR="00EE4F81">
        <w:t xml:space="preserve"> most significant</w:t>
      </w:r>
      <w:r w:rsidRPr="00AC37E3">
        <w:t xml:space="preserve"> external risks facing the Agency and</w:t>
      </w:r>
      <w:r w:rsidR="00EE4F81">
        <w:t xml:space="preserve"> reports on our</w:t>
      </w:r>
      <w:r w:rsidRPr="00AC37E3">
        <w:t xml:space="preserve"> key performance measures</w:t>
      </w:r>
      <w:r w:rsidR="00EE4F81">
        <w:t xml:space="preserve"> both on </w:t>
      </w:r>
      <w:r w:rsidRPr="00AC37E3">
        <w:t>service</w:t>
      </w:r>
      <w:r w:rsidR="00EE4F81">
        <w:t xml:space="preserve"> delivery</w:t>
      </w:r>
      <w:r w:rsidRPr="00AC37E3">
        <w:t xml:space="preserve"> and </w:t>
      </w:r>
      <w:r w:rsidR="00EE4F81">
        <w:t>on our wider sustainability goals</w:t>
      </w:r>
      <w:r w:rsidRPr="00AC37E3">
        <w:t>.</w:t>
      </w:r>
    </w:p>
    <w:p w14:paraId="56BD280F" w14:textId="23E226A3" w:rsidR="00C4285A" w:rsidRDefault="00C4285A" w:rsidP="00187DFE">
      <w:pPr>
        <w:pStyle w:val="Heading3"/>
        <w:numPr>
          <w:ilvl w:val="0"/>
          <w:numId w:val="0"/>
        </w:numPr>
      </w:pPr>
      <w:r w:rsidRPr="00CA296D">
        <w:rPr>
          <w:bCs/>
          <w:sz w:val="24"/>
          <w:szCs w:val="24"/>
        </w:rPr>
        <w:t>About Accountant in Bankruptcy (AiB)</w:t>
      </w:r>
    </w:p>
    <w:p w14:paraId="2E1165CC" w14:textId="305B1F62" w:rsidR="00C4285A" w:rsidRPr="00C4285A" w:rsidRDefault="00C4285A" w:rsidP="00A510FE">
      <w:pPr>
        <w:spacing w:line="360" w:lineRule="auto"/>
      </w:pPr>
      <w:r w:rsidRPr="00C4285A">
        <w:t>AiB is an Executive Agency of the Scottish Government. The Agency operates independently and impartially while remaining directly accountable to Scottish Ministers. The Accountant in Bankruptcy (The Accountant) is an independent officer of the court appointed under section 199 of the Bankruptcy (Scotland) Act 2016. The Accountant is also Agency Chief Executive and Accountable Officer.</w:t>
      </w:r>
    </w:p>
    <w:p w14:paraId="6C7B0EEF" w14:textId="77777777" w:rsidR="00C4285A" w:rsidRPr="00C4285A" w:rsidRDefault="00C4285A" w:rsidP="00A510FE">
      <w:pPr>
        <w:spacing w:line="360" w:lineRule="auto"/>
      </w:pPr>
    </w:p>
    <w:p w14:paraId="47F8E022" w14:textId="77777777" w:rsidR="00C4285A" w:rsidRPr="00C4285A" w:rsidRDefault="00C4285A" w:rsidP="00167B29">
      <w:pPr>
        <w:spacing w:after="1080" w:line="360" w:lineRule="auto"/>
      </w:pPr>
      <w:r w:rsidRPr="00C4285A">
        <w:t>The Agency is responsible for the determination of personal and entity bankruptcy applications, making decisions on debt payment programme applications under DAS, and protecting trust deeds. All bankruptcies, trust deeds and statutory debt payment programmes are recorded in public registers maintained by the Agency along with details of corporate liquidations and receiverships.</w:t>
      </w:r>
    </w:p>
    <w:p w14:paraId="7350B9AB" w14:textId="6682E110" w:rsidR="00306A18" w:rsidRDefault="00C4285A" w:rsidP="00167B29">
      <w:pPr>
        <w:spacing w:line="360" w:lineRule="auto"/>
      </w:pPr>
      <w:r w:rsidRPr="00C4285A">
        <w:rPr>
          <w:noProof/>
        </w:rPr>
        <mc:AlternateContent>
          <mc:Choice Requires="wps">
            <w:drawing>
              <wp:inline distT="0" distB="0" distL="0" distR="0" wp14:anchorId="5C96EEED" wp14:editId="2558D596">
                <wp:extent cx="5829300" cy="1057275"/>
                <wp:effectExtent l="0" t="0" r="0" b="133350"/>
                <wp:docPr id="27" name="Speech Bubble: Rectangle with Corners Rounded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9300" cy="1057275"/>
                        </a:xfrm>
                        <a:prstGeom prst="wedgeRoundRectCallout">
                          <a:avLst>
                            <a:gd name="adj1" fmla="val -20833"/>
                            <a:gd name="adj2" fmla="val 62500"/>
                            <a:gd name="adj3" fmla="val 16667"/>
                          </a:avLst>
                        </a:prstGeom>
                        <a:solidFill>
                          <a:schemeClr val="bg2">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12F3CD52" w14:textId="77777777" w:rsidR="00C4285A" w:rsidRDefault="00C4285A" w:rsidP="00C4285A">
                            <w:pPr>
                              <w:spacing w:line="360" w:lineRule="auto"/>
                              <w:rPr>
                                <w:color w:val="000000" w:themeColor="text1"/>
                              </w:rPr>
                            </w:pPr>
                            <w:r>
                              <w:rPr>
                                <w:color w:val="000000" w:themeColor="text1"/>
                              </w:rPr>
                              <w:t>AiB’s mission is “to ensure access to fair and just processes of debt relief and debt management for the people of Scotland, taking account of the rights and interests of those involved.”</w:t>
                            </w:r>
                          </w:p>
                          <w:p w14:paraId="2E1873A5" w14:textId="77777777" w:rsidR="00C4285A" w:rsidRDefault="00C4285A" w:rsidP="00C4285A">
                            <w:pPr>
                              <w:rPr>
                                <w:color w:val="000000" w:themeColor="text1"/>
                              </w:rPr>
                            </w:pPr>
                          </w:p>
                        </w:txbxContent>
                      </wps:txbx>
                      <wps:bodyPr rot="0" vert="horz" wrap="square" lIns="91440" tIns="45720" rIns="91440" bIns="45720" anchor="ctr" anchorCtr="0" upright="1">
                        <a:noAutofit/>
                      </wps:bodyPr>
                    </wps:wsp>
                  </a:graphicData>
                </a:graphic>
              </wp:inline>
            </w:drawing>
          </mc:Choice>
          <mc:Fallback>
            <w:pict>
              <v:shapetype w14:anchorId="5C96EEED"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27" o:spid="_x0000_s1031" type="#_x0000_t62" style="width:459pt;height:83.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" adj="6300,24300" fillcolor="#e7e6e6 [3214]" stroked="f" strokeweight="1pt">
                <v:textbox>
                  <w:txbxContent>
                    <w:p w14:paraId="12F3CD52" w14:textId="77777777" w:rsidR="00C4285A" w:rsidRDefault="00C4285A" w:rsidP="00C4285A">
                      <w:pPr>
                        <w:spacing w:line="360" w:lineRule="auto"/>
                        <w:rPr>
                          <w:color w:val="000000" w:themeColor="text1"/>
                        </w:rPr>
                      </w:pPr>
                      <w:proofErr w:type="spellStart"/>
                      <w:r>
                        <w:rPr>
                          <w:color w:val="000000" w:themeColor="text1"/>
                        </w:rPr>
                        <w:t>AiB’s</w:t>
                      </w:r>
                      <w:proofErr w:type="spellEnd"/>
                      <w:r>
                        <w:rPr>
                          <w:color w:val="000000" w:themeColor="text1"/>
                        </w:rPr>
                        <w:t xml:space="preserve"> mission is “to ensure access to fair and just processes of debt relief and debt management for the people of Scotland, taking account of the rights and interests of those involved.”</w:t>
                      </w:r>
                    </w:p>
                    <w:p w14:paraId="2E1873A5" w14:textId="77777777" w:rsidR="00C4285A" w:rsidRDefault="00C4285A" w:rsidP="00C4285A">
                      <w:pPr>
                        <w:rPr>
                          <w:color w:val="000000" w:themeColor="text1"/>
                        </w:rPr>
                      </w:pPr>
                    </w:p>
                  </w:txbxContent>
                </v:textbox>
                <w10:anchorlock/>
              </v:shape>
            </w:pict>
          </mc:Fallback>
        </mc:AlternateContent>
      </w:r>
      <w:r w:rsidR="00306A18">
        <w:br w:type="page"/>
      </w:r>
    </w:p>
    <w:p w14:paraId="04B1E685" w14:textId="646E376A" w:rsidR="00C4285A" w:rsidRPr="00C4285A" w:rsidRDefault="00C4285A" w:rsidP="00A510FE">
      <w:pPr>
        <w:spacing w:line="360" w:lineRule="auto"/>
      </w:pPr>
      <w:r w:rsidRPr="00C4285A">
        <w:lastRenderedPageBreak/>
        <w:t>AiB’s mission</w:t>
      </w:r>
      <w:r w:rsidR="00EE4F81">
        <w:t xml:space="preserve"> gives an overarching framework for how we deliver our</w:t>
      </w:r>
      <w:r w:rsidRPr="00C4285A">
        <w:t xml:space="preserve"> statutory and general functions:</w:t>
      </w:r>
    </w:p>
    <w:p w14:paraId="37E5356A" w14:textId="77777777" w:rsidR="00C4285A" w:rsidRPr="00C4285A" w:rsidRDefault="00C4285A" w:rsidP="00A510FE">
      <w:pPr>
        <w:spacing w:line="360" w:lineRule="auto"/>
      </w:pPr>
    </w:p>
    <w:p w14:paraId="6F3EE6B7" w14:textId="77777777" w:rsidR="00C4285A" w:rsidRPr="00C4285A" w:rsidRDefault="00C4285A" w:rsidP="00A510FE">
      <w:pPr>
        <w:numPr>
          <w:ilvl w:val="0"/>
          <w:numId w:val="31"/>
        </w:numPr>
        <w:spacing w:line="360" w:lineRule="auto"/>
      </w:pPr>
      <w:r w:rsidRPr="00C4285A">
        <w:t>delivering, with stakeholders, a range of options for individuals seeking debt relief and debt management</w:t>
      </w:r>
    </w:p>
    <w:p w14:paraId="5B25F80F" w14:textId="77777777" w:rsidR="00C4285A" w:rsidRPr="00C4285A" w:rsidRDefault="00C4285A" w:rsidP="00A510FE">
      <w:pPr>
        <w:numPr>
          <w:ilvl w:val="0"/>
          <w:numId w:val="31"/>
        </w:numPr>
        <w:spacing w:line="360" w:lineRule="auto"/>
      </w:pPr>
      <w:r w:rsidRPr="00C4285A">
        <w:t>supervising personal insolvency in Scotland</w:t>
      </w:r>
    </w:p>
    <w:p w14:paraId="5AAA41C5" w14:textId="77777777" w:rsidR="00C4285A" w:rsidRPr="00C4285A" w:rsidRDefault="00C4285A" w:rsidP="00A510FE">
      <w:pPr>
        <w:numPr>
          <w:ilvl w:val="0"/>
          <w:numId w:val="31"/>
        </w:numPr>
        <w:spacing w:line="360" w:lineRule="auto"/>
      </w:pPr>
      <w:r w:rsidRPr="00C4285A">
        <w:t>providing statutory information by maintaining a public register of insolvencies and the DAS register</w:t>
      </w:r>
    </w:p>
    <w:p w14:paraId="50AA191A" w14:textId="196D4219" w:rsidR="00C4285A" w:rsidRPr="00C4285A" w:rsidRDefault="00C4285A" w:rsidP="00A510FE">
      <w:pPr>
        <w:numPr>
          <w:ilvl w:val="0"/>
          <w:numId w:val="31"/>
        </w:numPr>
        <w:spacing w:line="360" w:lineRule="auto"/>
      </w:pPr>
      <w:r w:rsidRPr="00C4285A">
        <w:t xml:space="preserve">supporting ministers </w:t>
      </w:r>
      <w:r w:rsidR="00EE4F81">
        <w:t>in</w:t>
      </w:r>
      <w:r w:rsidRPr="00C4285A">
        <w:t xml:space="preserve"> developing policy</w:t>
      </w:r>
      <w:r w:rsidR="00EE4F81">
        <w:t xml:space="preserve"> options to improve Scotland’s statutory debt solutions and diligence measures</w:t>
      </w:r>
    </w:p>
    <w:p w14:paraId="2891E1EC" w14:textId="77777777" w:rsidR="00C4285A" w:rsidRPr="00C4285A" w:rsidRDefault="00C4285A" w:rsidP="00A510FE">
      <w:pPr>
        <w:numPr>
          <w:ilvl w:val="0"/>
          <w:numId w:val="31"/>
        </w:numPr>
        <w:spacing w:line="360" w:lineRule="auto"/>
      </w:pPr>
      <w:r w:rsidRPr="00C4285A">
        <w:t>protecting creditors and the public</w:t>
      </w:r>
    </w:p>
    <w:p w14:paraId="7F94EEA7" w14:textId="77777777" w:rsidR="00C4285A" w:rsidRPr="00C4285A" w:rsidRDefault="00C4285A" w:rsidP="00A510FE">
      <w:pPr>
        <w:numPr>
          <w:ilvl w:val="0"/>
          <w:numId w:val="31"/>
        </w:numPr>
        <w:spacing w:line="360" w:lineRule="auto"/>
      </w:pPr>
      <w:r w:rsidRPr="00C4285A">
        <w:t>achieving best value</w:t>
      </w:r>
    </w:p>
    <w:p w14:paraId="0F94674B" w14:textId="77777777" w:rsidR="00C4285A" w:rsidRPr="00C4285A" w:rsidRDefault="00C4285A" w:rsidP="00A510FE">
      <w:pPr>
        <w:spacing w:line="360" w:lineRule="auto"/>
      </w:pPr>
    </w:p>
    <w:p w14:paraId="4B4B6E01" w14:textId="77777777" w:rsidR="00C4285A" w:rsidRPr="00C4285A" w:rsidRDefault="00C4285A" w:rsidP="00A510FE">
      <w:pPr>
        <w:spacing w:line="360" w:lineRule="auto"/>
      </w:pPr>
      <w:r w:rsidRPr="00C4285A">
        <w:t>AiB maintains a set of core organisational values where it ensures activities are:</w:t>
      </w:r>
    </w:p>
    <w:p w14:paraId="27C7FA53" w14:textId="77777777" w:rsidR="00C4285A" w:rsidRPr="00C4285A" w:rsidRDefault="00C4285A" w:rsidP="00A510FE">
      <w:pPr>
        <w:spacing w:line="360" w:lineRule="auto"/>
      </w:pPr>
    </w:p>
    <w:p w14:paraId="3DDB1373" w14:textId="77777777" w:rsidR="00C4285A" w:rsidRPr="00C4285A" w:rsidRDefault="00C4285A" w:rsidP="00A510FE">
      <w:pPr>
        <w:numPr>
          <w:ilvl w:val="0"/>
          <w:numId w:val="32"/>
        </w:numPr>
        <w:spacing w:line="360" w:lineRule="auto"/>
      </w:pPr>
      <w:r w:rsidRPr="00C4285A">
        <w:t>independent</w:t>
      </w:r>
    </w:p>
    <w:p w14:paraId="1885FFB1" w14:textId="77777777" w:rsidR="00C4285A" w:rsidRPr="00C4285A" w:rsidRDefault="00C4285A" w:rsidP="00A510FE">
      <w:pPr>
        <w:numPr>
          <w:ilvl w:val="0"/>
          <w:numId w:val="32"/>
        </w:numPr>
        <w:spacing w:line="360" w:lineRule="auto"/>
      </w:pPr>
      <w:r w:rsidRPr="00C4285A">
        <w:t>responsive</w:t>
      </w:r>
    </w:p>
    <w:p w14:paraId="67AEE5C4" w14:textId="77777777" w:rsidR="00C4285A" w:rsidRPr="00C4285A" w:rsidRDefault="00C4285A" w:rsidP="00A510FE">
      <w:pPr>
        <w:numPr>
          <w:ilvl w:val="0"/>
          <w:numId w:val="32"/>
        </w:numPr>
        <w:spacing w:line="360" w:lineRule="auto"/>
      </w:pPr>
      <w:r w:rsidRPr="00C4285A">
        <w:t>accountable</w:t>
      </w:r>
    </w:p>
    <w:p w14:paraId="3BB18072" w14:textId="77777777" w:rsidR="00C4285A" w:rsidRPr="00C4285A" w:rsidRDefault="00C4285A" w:rsidP="00A510FE">
      <w:pPr>
        <w:numPr>
          <w:ilvl w:val="0"/>
          <w:numId w:val="32"/>
        </w:numPr>
        <w:spacing w:line="360" w:lineRule="auto"/>
      </w:pPr>
      <w:r w:rsidRPr="00C4285A">
        <w:t>transparent</w:t>
      </w:r>
    </w:p>
    <w:p w14:paraId="23997300" w14:textId="77777777" w:rsidR="00C4285A" w:rsidRPr="00C4285A" w:rsidRDefault="00C4285A" w:rsidP="00A510FE">
      <w:pPr>
        <w:numPr>
          <w:ilvl w:val="0"/>
          <w:numId w:val="32"/>
        </w:numPr>
        <w:spacing w:line="360" w:lineRule="auto"/>
      </w:pPr>
      <w:r w:rsidRPr="00C4285A">
        <w:t>fair</w:t>
      </w:r>
    </w:p>
    <w:p w14:paraId="50DD9BD1" w14:textId="77777777" w:rsidR="00C4285A" w:rsidRPr="00C4285A" w:rsidRDefault="00C4285A" w:rsidP="00A510FE">
      <w:pPr>
        <w:numPr>
          <w:ilvl w:val="0"/>
          <w:numId w:val="32"/>
        </w:numPr>
        <w:spacing w:line="360" w:lineRule="auto"/>
      </w:pPr>
      <w:r w:rsidRPr="00C4285A">
        <w:t>open</w:t>
      </w:r>
    </w:p>
    <w:p w14:paraId="60AF9271" w14:textId="77777777" w:rsidR="00C4285A" w:rsidRPr="00C4285A" w:rsidRDefault="00C4285A" w:rsidP="00A510FE">
      <w:pPr>
        <w:spacing w:line="360" w:lineRule="auto"/>
      </w:pPr>
    </w:p>
    <w:p w14:paraId="4A91DA02" w14:textId="1F40CC5E" w:rsidR="00C4285A" w:rsidRPr="00C4285A" w:rsidRDefault="00C4285A" w:rsidP="00A510FE">
      <w:pPr>
        <w:spacing w:line="360" w:lineRule="auto"/>
      </w:pPr>
      <w:r w:rsidRPr="00C4285A">
        <w:t xml:space="preserve">The </w:t>
      </w:r>
      <w:hyperlink r:id="rId20" w:history="1">
        <w:r w:rsidRPr="00C4285A">
          <w:rPr>
            <w:rStyle w:val="Hyperlink"/>
          </w:rPr>
          <w:t>Scottish Government’s National Performance Framework</w:t>
        </w:r>
      </w:hyperlink>
      <w:r w:rsidRPr="00C4285A">
        <w:t xml:space="preserve"> is the guiding light for the government and its Executive Agencies. It contains 11 National Outcomes supported by 81 national indicators. </w:t>
      </w:r>
      <w:r w:rsidRPr="00A510FE">
        <w:t>AiB's 2023-24 business plan</w:t>
      </w:r>
      <w:r w:rsidRPr="00C4285A">
        <w:t xml:space="preserve"> </w:t>
      </w:r>
      <w:r>
        <w:t xml:space="preserve">sets out the </w:t>
      </w:r>
      <w:r w:rsidR="00EE4F81">
        <w:t xml:space="preserve">future </w:t>
      </w:r>
      <w:r>
        <w:t xml:space="preserve">objectives for the organisation which will help deliver against these outcomes and indicators, </w:t>
      </w:r>
      <w:r w:rsidRPr="00C4285A">
        <w:t>in particular on the indicator for unmanageable debt.</w:t>
      </w:r>
    </w:p>
    <w:p w14:paraId="58655A36" w14:textId="77777777" w:rsidR="00C4285A" w:rsidRPr="00C4285A" w:rsidRDefault="00C4285A" w:rsidP="00C4285A">
      <w:r w:rsidRPr="00C4285A">
        <w:br w:type="page"/>
      </w:r>
    </w:p>
    <w:p w14:paraId="4342C181" w14:textId="77777777" w:rsidR="00C4285A" w:rsidRPr="00C4285A" w:rsidRDefault="00C4285A" w:rsidP="00187DFE">
      <w:pPr>
        <w:pStyle w:val="Heading3"/>
        <w:numPr>
          <w:ilvl w:val="0"/>
          <w:numId w:val="0"/>
        </w:numPr>
        <w:rPr>
          <w:b w:val="0"/>
        </w:rPr>
      </w:pPr>
      <w:r w:rsidRPr="00C4285A">
        <w:lastRenderedPageBreak/>
        <w:t>AiB business strategy</w:t>
      </w:r>
    </w:p>
    <w:p w14:paraId="73063D50" w14:textId="77777777" w:rsidR="00C4285A" w:rsidRPr="00C4285A" w:rsidRDefault="00C4285A" w:rsidP="00C4285A"/>
    <w:p w14:paraId="516B22E4" w14:textId="77777777" w:rsidR="00C4285A" w:rsidRPr="00C4285A" w:rsidRDefault="00C4285A" w:rsidP="00C4285A">
      <w:r w:rsidRPr="00C4285A">
        <w:rPr>
          <w:noProof/>
        </w:rPr>
        <mc:AlternateContent>
          <mc:Choice Requires="wps">
            <w:drawing>
              <wp:inline distT="0" distB="0" distL="0" distR="0" wp14:anchorId="5C06AD03" wp14:editId="1B3F3A73">
                <wp:extent cx="5731510" cy="7208520"/>
                <wp:effectExtent l="0" t="0" r="2540" b="430530"/>
                <wp:docPr id="9" name="Speech Bubble: Rectangle with Corners Rounded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914400" y="1394460"/>
                          <a:ext cx="5731510" cy="7208520"/>
                        </a:xfrm>
                        <a:prstGeom prst="wedgeRoundRectCallout">
                          <a:avLst>
                            <a:gd name="adj1" fmla="val -20035"/>
                            <a:gd name="adj2" fmla="val 55840"/>
                            <a:gd name="adj3" fmla="val 16667"/>
                          </a:avLst>
                        </a:prstGeom>
                        <a:solidFill>
                          <a:schemeClr val="bg2">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13752218" w14:textId="77777777" w:rsidR="00C4285A" w:rsidRDefault="00C4285A" w:rsidP="00C4285A">
                            <w:pPr>
                              <w:spacing w:line="360" w:lineRule="auto"/>
                            </w:pPr>
                            <w:r>
                              <w:t xml:space="preserve">The </w:t>
                            </w:r>
                            <w:hyperlink r:id="rId21" w:history="1">
                              <w:r>
                                <w:rPr>
                                  <w:rStyle w:val="Hyperlink"/>
                                </w:rPr>
                                <w:t>AiB business strategy</w:t>
                              </w:r>
                            </w:hyperlink>
                            <w:r>
                              <w:t xml:space="preserve"> sets out three key strategic purposes that drive AiB’s business activities, delivering the corporate mission and providing a focal point for development of annual and longer-term plans.</w:t>
                            </w:r>
                          </w:p>
                          <w:p w14:paraId="0FA9B3FC" w14:textId="77777777" w:rsidR="00C4285A" w:rsidRDefault="00C4285A" w:rsidP="00C4285A">
                            <w:pPr>
                              <w:spacing w:line="360" w:lineRule="auto"/>
                            </w:pPr>
                          </w:p>
                          <w:p w14:paraId="7C6A8609" w14:textId="77777777" w:rsidR="00C4285A" w:rsidRDefault="00C4285A" w:rsidP="00C4285A">
                            <w:pPr>
                              <w:spacing w:line="360" w:lineRule="auto"/>
                            </w:pPr>
                            <w:r>
                              <w:t>AiB’s three strategic purposes are:</w:t>
                            </w:r>
                          </w:p>
                          <w:p w14:paraId="1DA51004" w14:textId="77777777" w:rsidR="00C4285A" w:rsidRDefault="00C4285A" w:rsidP="00C4285A">
                            <w:pPr>
                              <w:spacing w:line="360" w:lineRule="auto"/>
                            </w:pPr>
                            <w:r>
                              <w:tab/>
                            </w:r>
                          </w:p>
                          <w:p w14:paraId="60642FF6" w14:textId="77777777" w:rsidR="00C4285A" w:rsidRDefault="00C4285A" w:rsidP="00C4285A">
                            <w:pPr>
                              <w:spacing w:line="360" w:lineRule="auto"/>
                            </w:pPr>
                            <w:r>
                              <w:t>1.</w:t>
                            </w:r>
                            <w:r>
                              <w:tab/>
                              <w:t>Delivering our core products - we will ensure Scottish insolvency and debt management legislation and services address the challenges society faces today effectively and will provide a service for debt management and debt relief which remains fit for the current climate.</w:t>
                            </w:r>
                          </w:p>
                          <w:p w14:paraId="7E90C748" w14:textId="77777777" w:rsidR="00C4285A" w:rsidRDefault="00C4285A" w:rsidP="00C4285A">
                            <w:pPr>
                              <w:spacing w:line="360" w:lineRule="auto"/>
                            </w:pPr>
                          </w:p>
                          <w:p w14:paraId="133A09F9" w14:textId="7A58A468" w:rsidR="00C4285A" w:rsidRDefault="00C4285A" w:rsidP="00C4285A">
                            <w:pPr>
                              <w:spacing w:line="360" w:lineRule="auto"/>
                            </w:pPr>
                            <w:r>
                              <w:t>2.</w:t>
                            </w:r>
                            <w:r>
                              <w:tab/>
                              <w:t>Securing continuous improvement - we will continue a process of focused change aimed at increasing the effectiveness and efficiency of AiB and develop</w:t>
                            </w:r>
                            <w:r w:rsidR="003460C2">
                              <w:t>ing</w:t>
                            </w:r>
                            <w:r>
                              <w:t xml:space="preserve"> functional policies and processes targeted at fulfilling our mission.</w:t>
                            </w:r>
                          </w:p>
                          <w:p w14:paraId="349D4FD4" w14:textId="77777777" w:rsidR="00C4285A" w:rsidRDefault="00C4285A" w:rsidP="00C4285A">
                            <w:pPr>
                              <w:spacing w:line="360" w:lineRule="auto"/>
                            </w:pPr>
                          </w:p>
                          <w:p w14:paraId="120C3E9A" w14:textId="77777777" w:rsidR="00C4285A" w:rsidRDefault="00C4285A" w:rsidP="00C4285A">
                            <w:pPr>
                              <w:spacing w:line="360" w:lineRule="auto"/>
                            </w:pPr>
                            <w:r>
                              <w:t>3.</w:t>
                            </w:r>
                            <w:r>
                              <w:tab/>
                              <w:t>Building and maintaining effective stakeholder relationships - we will work collaboratively across the Agency, Scottish Government, and AiB’s broad stakeholder base, both at home and internationally, to help best deliver the Agency’s core products and to achieve continuous improvement.</w:t>
                            </w:r>
                          </w:p>
                          <w:p w14:paraId="7ACA5177" w14:textId="77777777" w:rsidR="00C4285A" w:rsidRDefault="00C4285A" w:rsidP="00C4285A">
                            <w:pPr>
                              <w:spacing w:line="360" w:lineRule="auto"/>
                            </w:pPr>
                          </w:p>
                          <w:p w14:paraId="3EA432EC" w14:textId="464DC5FF" w:rsidR="00C4285A" w:rsidRDefault="00C4285A" w:rsidP="00C4285A">
                            <w:pPr>
                              <w:spacing w:line="360" w:lineRule="auto"/>
                            </w:pPr>
                            <w:r>
                              <w:t xml:space="preserve">The </w:t>
                            </w:r>
                            <w:r w:rsidRPr="00537FB2">
                              <w:t>2023</w:t>
                            </w:r>
                            <w:r w:rsidR="00537FB2" w:rsidRPr="00537FB2">
                              <w:t>-24</w:t>
                            </w:r>
                            <w:r w:rsidRPr="00537FB2">
                              <w:t xml:space="preserve"> business </w:t>
                            </w:r>
                            <w:r w:rsidRPr="00452E43">
                              <w:t>plan</w:t>
                            </w:r>
                            <w:r>
                              <w:t xml:space="preserve"> also includes objectives based around governance and achieving best value, and environmental and social matters.</w:t>
                            </w:r>
                          </w:p>
                          <w:p w14:paraId="3C4268C4" w14:textId="77777777" w:rsidR="00C4285A" w:rsidRDefault="00C4285A" w:rsidP="00C4285A">
                            <w:pPr>
                              <w:rPr>
                                <w:color w:val="000000" w:themeColor="text1"/>
                              </w:rPr>
                            </w:pPr>
                          </w:p>
                        </w:txbxContent>
                      </wps:txbx>
                      <wps:bodyPr rot="0" vert="horz" wrap="square" lIns="91440" tIns="45720" rIns="91440" bIns="45720" anchor="ctr" anchorCtr="0" upright="1">
                        <a:noAutofit/>
                      </wps:bodyPr>
                    </wps:wsp>
                  </a:graphicData>
                </a:graphic>
              </wp:inline>
            </w:drawing>
          </mc:Choice>
          <mc:Fallback>
            <w:pict>
              <v:shape w14:anchorId="5C06AD03" id="Speech Bubble: Rectangle with Corners Rounded 9" o:spid="_x0000_s1032" type="#_x0000_t62" style="width:451.3pt;height:567.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" adj="6472,22861" fillcolor="#e7e6e6 [3214]" stroked="f" strokeweight="1pt">
                <v:textbox>
                  <w:txbxContent>
                    <w:p w14:paraId="13752218" w14:textId="77777777" w:rsidR="00C4285A" w:rsidRDefault="00C4285A" w:rsidP="00C4285A">
                      <w:pPr>
                        <w:spacing w:line="360" w:lineRule="auto"/>
                      </w:pPr>
                      <w:r>
                        <w:t xml:space="preserve">The </w:t>
                      </w:r>
                      <w:hyperlink r:id="rId22" w:history="1">
                        <w:r>
                          <w:rPr>
                            <w:rStyle w:val="Hyperlink"/>
                          </w:rPr>
                          <w:t>AiB business strategy</w:t>
                        </w:r>
                      </w:hyperlink>
                      <w:r>
                        <w:t xml:space="preserve"> sets out three key strategic purposes that drive </w:t>
                      </w:r>
                      <w:proofErr w:type="spellStart"/>
                      <w:r>
                        <w:t>AiB’s</w:t>
                      </w:r>
                      <w:proofErr w:type="spellEnd"/>
                      <w:r>
                        <w:t xml:space="preserve"> business activities, delivering the corporate mission and providing a focal point for development of annual and longer-term plans.</w:t>
                      </w:r>
                    </w:p>
                    <w:p w14:paraId="0FA9B3FC" w14:textId="77777777" w:rsidR="00C4285A" w:rsidRDefault="00C4285A" w:rsidP="00C4285A">
                      <w:pPr>
                        <w:spacing w:line="360" w:lineRule="auto"/>
                      </w:pPr>
                    </w:p>
                    <w:p w14:paraId="7C6A8609" w14:textId="77777777" w:rsidR="00C4285A" w:rsidRDefault="00C4285A" w:rsidP="00C4285A">
                      <w:pPr>
                        <w:spacing w:line="360" w:lineRule="auto"/>
                      </w:pPr>
                      <w:proofErr w:type="spellStart"/>
                      <w:r>
                        <w:t>AiB’s</w:t>
                      </w:r>
                      <w:proofErr w:type="spellEnd"/>
                      <w:r>
                        <w:t xml:space="preserve"> three strategic purposes are:</w:t>
                      </w:r>
                    </w:p>
                    <w:p w14:paraId="1DA51004" w14:textId="77777777" w:rsidR="00C4285A" w:rsidRDefault="00C4285A" w:rsidP="00C4285A">
                      <w:pPr>
                        <w:spacing w:line="360" w:lineRule="auto"/>
                      </w:pPr>
                      <w:r>
                        <w:tab/>
                      </w:r>
                    </w:p>
                    <w:p w14:paraId="60642FF6" w14:textId="77777777" w:rsidR="00C4285A" w:rsidRDefault="00C4285A" w:rsidP="00C4285A">
                      <w:pPr>
                        <w:spacing w:line="360" w:lineRule="auto"/>
                      </w:pPr>
                      <w:r>
                        <w:t>1.</w:t>
                      </w:r>
                      <w:r>
                        <w:tab/>
                        <w:t>Delivering our core products - we will ensure Scottish insolvency and debt management legislation and services address the challenges society faces today effectively and will provide a service for debt management and debt relief which remains fit for the current climate.</w:t>
                      </w:r>
                    </w:p>
                    <w:p w14:paraId="7E90C748" w14:textId="77777777" w:rsidR="00C4285A" w:rsidRDefault="00C4285A" w:rsidP="00C4285A">
                      <w:pPr>
                        <w:spacing w:line="360" w:lineRule="auto"/>
                      </w:pPr>
                    </w:p>
                    <w:p w14:paraId="133A09F9" w14:textId="7A58A468" w:rsidR="00C4285A" w:rsidRDefault="00C4285A" w:rsidP="00C4285A">
                      <w:pPr>
                        <w:spacing w:line="360" w:lineRule="auto"/>
                      </w:pPr>
                      <w:r>
                        <w:t>2.</w:t>
                      </w:r>
                      <w:r>
                        <w:tab/>
                        <w:t>Securing continuous improvement - we will continue a process of focused change aimed at increasing the effectiveness and efficiency of AiB and develop</w:t>
                      </w:r>
                      <w:r w:rsidR="003460C2">
                        <w:t>ing</w:t>
                      </w:r>
                      <w:r>
                        <w:t xml:space="preserve"> functional policies and processes targeted at fulfilling our mission.</w:t>
                      </w:r>
                    </w:p>
                    <w:p w14:paraId="349D4FD4" w14:textId="77777777" w:rsidR="00C4285A" w:rsidRDefault="00C4285A" w:rsidP="00C4285A">
                      <w:pPr>
                        <w:spacing w:line="360" w:lineRule="auto"/>
                      </w:pPr>
                    </w:p>
                    <w:p w14:paraId="120C3E9A" w14:textId="77777777" w:rsidR="00C4285A" w:rsidRDefault="00C4285A" w:rsidP="00C4285A">
                      <w:pPr>
                        <w:spacing w:line="360" w:lineRule="auto"/>
                      </w:pPr>
                      <w:r>
                        <w:t>3.</w:t>
                      </w:r>
                      <w:r>
                        <w:tab/>
                        <w:t xml:space="preserve">Building and maintaining effective stakeholder relationships - we will work collaboratively across the Agency, Scottish Government, and </w:t>
                      </w:r>
                      <w:proofErr w:type="spellStart"/>
                      <w:r>
                        <w:t>AiB’s</w:t>
                      </w:r>
                      <w:proofErr w:type="spellEnd"/>
                      <w:r>
                        <w:t xml:space="preserve"> broad stakeholder base, both at home and internationally, to help best deliver the Agency’s core products and to achieve continuous improvement.</w:t>
                      </w:r>
                    </w:p>
                    <w:p w14:paraId="7ACA5177" w14:textId="77777777" w:rsidR="00C4285A" w:rsidRDefault="00C4285A" w:rsidP="00C4285A">
                      <w:pPr>
                        <w:spacing w:line="360" w:lineRule="auto"/>
                      </w:pPr>
                    </w:p>
                    <w:p w14:paraId="3EA432EC" w14:textId="464DC5FF" w:rsidR="00C4285A" w:rsidRDefault="00C4285A" w:rsidP="00C4285A">
                      <w:pPr>
                        <w:spacing w:line="360" w:lineRule="auto"/>
                      </w:pPr>
                      <w:r>
                        <w:t xml:space="preserve">The </w:t>
                      </w:r>
                      <w:r w:rsidRPr="00537FB2">
                        <w:t>2023</w:t>
                      </w:r>
                      <w:r w:rsidR="00537FB2" w:rsidRPr="00537FB2">
                        <w:t>-24</w:t>
                      </w:r>
                      <w:r w:rsidRPr="00537FB2">
                        <w:t xml:space="preserve"> business </w:t>
                      </w:r>
                      <w:r w:rsidRPr="00452E43">
                        <w:t>plan</w:t>
                      </w:r>
                      <w:r>
                        <w:t xml:space="preserve"> also includes objectives based around governance and achieving best value, and environmental and social matters.</w:t>
                      </w:r>
                    </w:p>
                    <w:p w14:paraId="3C4268C4" w14:textId="77777777" w:rsidR="00C4285A" w:rsidRDefault="00C4285A" w:rsidP="00C4285A">
                      <w:pPr>
                        <w:rPr>
                          <w:color w:val="000000" w:themeColor="text1"/>
                        </w:rPr>
                      </w:pPr>
                    </w:p>
                  </w:txbxContent>
                </v:textbox>
                <w10:anchorlock/>
              </v:shape>
            </w:pict>
          </mc:Fallback>
        </mc:AlternateContent>
      </w:r>
    </w:p>
    <w:p w14:paraId="16267659" w14:textId="77777777" w:rsidR="00C4285A" w:rsidRPr="00C4285A" w:rsidRDefault="00C4285A" w:rsidP="00C4285A"/>
    <w:p w14:paraId="309BED0B" w14:textId="6DC8C197" w:rsidR="00254228" w:rsidRDefault="00254228">
      <w:r>
        <w:br w:type="page"/>
      </w:r>
    </w:p>
    <w:p w14:paraId="4F08C5C1" w14:textId="5001DC03" w:rsidR="009F1BB6" w:rsidRPr="000F5001" w:rsidRDefault="00254228" w:rsidP="000F5001">
      <w:pPr>
        <w:pStyle w:val="Heading3"/>
        <w:numPr>
          <w:ilvl w:val="0"/>
          <w:numId w:val="0"/>
        </w:numPr>
      </w:pPr>
      <w:r w:rsidRPr="000F5001">
        <w:lastRenderedPageBreak/>
        <w:t>Key issues and risks affecting the organisation</w:t>
      </w:r>
    </w:p>
    <w:p w14:paraId="24FAAC7E" w14:textId="1EB12073" w:rsidR="00254228" w:rsidRPr="00583E23" w:rsidRDefault="00254228" w:rsidP="005D3123">
      <w:pPr>
        <w:pStyle w:val="Heading4"/>
      </w:pPr>
      <w:bookmarkStart w:id="8" w:name="Risk_Management_part1"/>
      <w:r w:rsidRPr="00583E23">
        <w:t>Risk Management</w:t>
      </w:r>
    </w:p>
    <w:bookmarkEnd w:id="8"/>
    <w:p w14:paraId="6763B6DC" w14:textId="04A9A073" w:rsidR="00583E23" w:rsidRDefault="00583E23" w:rsidP="00905F80">
      <w:pPr>
        <w:spacing w:line="360" w:lineRule="auto"/>
      </w:pPr>
      <w:r>
        <w:t>AiB maintains a corporate risk register which identifies the critical internal and external risks with potential impacts on the Agency’s work and pinpoints the actions required to reduce the threat of these risks occurring or mitigate their impact should they materialise. The register is reviewed on a quarterly basis by the Senior Management Team and presented quarterly to the AiB Audit Committee and AiB Advisory Board for further scrutiny.</w:t>
      </w:r>
    </w:p>
    <w:p w14:paraId="776B05B6" w14:textId="77777777" w:rsidR="00583E23" w:rsidRDefault="00583E23" w:rsidP="00905F80">
      <w:pPr>
        <w:spacing w:line="360" w:lineRule="auto"/>
      </w:pPr>
    </w:p>
    <w:p w14:paraId="301BCAD4" w14:textId="0F8D7B52" w:rsidR="00093A00" w:rsidRDefault="00093A00" w:rsidP="00093A00">
      <w:pPr>
        <w:spacing w:line="360" w:lineRule="auto"/>
      </w:pPr>
      <w:r>
        <w:t xml:space="preserve">Each branch within AiB has a risk register for their business area. Business critical risks from the branch registers feed into the corporate risk register. AiB’s </w:t>
      </w:r>
      <w:r w:rsidRPr="00716A0D">
        <w:t>assurance map</w:t>
      </w:r>
      <w:r>
        <w:t xml:space="preserve"> </w:t>
      </w:r>
      <w:r w:rsidRPr="00BD0F97">
        <w:rPr>
          <w:rFonts w:cs="Arial"/>
          <w:szCs w:val="24"/>
        </w:rPr>
        <w:t>documents business activity and provides assurances to senior managers and the Accountable Officer. The map</w:t>
      </w:r>
      <w:r w:rsidRPr="00BD0F97">
        <w:t xml:space="preserve"> also </w:t>
      </w:r>
      <w:r>
        <w:t xml:space="preserve">serves </w:t>
      </w:r>
      <w:r w:rsidRPr="00716A0D">
        <w:t>as a tool to identify emerging risk areas</w:t>
      </w:r>
      <w:r>
        <w:t xml:space="preserve">. </w:t>
      </w:r>
    </w:p>
    <w:p w14:paraId="5E64CA0F" w14:textId="77777777" w:rsidR="00093A00" w:rsidRDefault="00093A00" w:rsidP="00093A00">
      <w:pPr>
        <w:spacing w:line="360" w:lineRule="auto"/>
      </w:pPr>
    </w:p>
    <w:p w14:paraId="110D2D83" w14:textId="798E2D17" w:rsidR="00093A00" w:rsidRDefault="00093A00" w:rsidP="00093A00">
      <w:pPr>
        <w:spacing w:line="360" w:lineRule="auto"/>
      </w:pPr>
      <w:r>
        <w:t>Key corporate risk management activities during the year related to:</w:t>
      </w:r>
    </w:p>
    <w:p w14:paraId="4197C093" w14:textId="77777777" w:rsidR="00093A00" w:rsidRDefault="00093A00" w:rsidP="00093A00">
      <w:pPr>
        <w:spacing w:line="360" w:lineRule="auto"/>
      </w:pPr>
    </w:p>
    <w:p w14:paraId="75C393E7" w14:textId="62F3225C" w:rsidR="00093A00" w:rsidRDefault="00093A00" w:rsidP="00093A00">
      <w:pPr>
        <w:spacing w:line="360" w:lineRule="auto"/>
      </w:pPr>
      <w:r w:rsidRPr="008025C9">
        <w:rPr>
          <w:b/>
          <w:bCs/>
        </w:rPr>
        <w:t>Risk</w:t>
      </w:r>
      <w:r>
        <w:rPr>
          <w:b/>
          <w:bCs/>
        </w:rPr>
        <w:t xml:space="preserve"> 1</w:t>
      </w:r>
      <w:r w:rsidRPr="008025C9">
        <w:rPr>
          <w:b/>
          <w:bCs/>
        </w:rPr>
        <w:t>:</w:t>
      </w:r>
      <w:r>
        <w:t xml:space="preserve"> A s</w:t>
      </w:r>
      <w:r w:rsidRPr="008025C9">
        <w:t>urge in demand for insolvencies / DAS post-pandemic</w:t>
      </w:r>
      <w:r>
        <w:t xml:space="preserve"> and/or as a result of the cost crisis could </w:t>
      </w:r>
      <w:r w:rsidRPr="008025C9">
        <w:t>create significant pressure on operational delivery leading to delayed processing</w:t>
      </w:r>
      <w:r>
        <w:t xml:space="preserve"> of customer applications</w:t>
      </w:r>
      <w:r w:rsidRPr="008025C9">
        <w:t>, impacting key performance indicators and denting stakeholder confidence in AiB. A significant rise in bankruptcies would also create a spike in costs for cases allocated to providers under our contract for insolvency services.</w:t>
      </w:r>
    </w:p>
    <w:p w14:paraId="6B0DF037" w14:textId="77777777" w:rsidR="00093A00" w:rsidRDefault="00093A00" w:rsidP="00093A00">
      <w:pPr>
        <w:spacing w:line="360" w:lineRule="auto"/>
      </w:pPr>
    </w:p>
    <w:p w14:paraId="10C54C05" w14:textId="70782814" w:rsidR="00093A00" w:rsidRDefault="00093A00" w:rsidP="00093A00">
      <w:pPr>
        <w:spacing w:line="360" w:lineRule="auto"/>
      </w:pPr>
      <w:r>
        <w:rPr>
          <w:b/>
          <w:bCs/>
        </w:rPr>
        <w:t>Risk 1 m</w:t>
      </w:r>
      <w:r w:rsidRPr="00BD0F97">
        <w:rPr>
          <w:b/>
          <w:bCs/>
        </w:rPr>
        <w:t>itigations:</w:t>
      </w:r>
      <w:r>
        <w:t xml:space="preserve"> ensuring an effective response to the challenges arising from the increasing cost of living and maintaining AiB’s capacity to deliver key services and statutory functions as described in the section on </w:t>
      </w:r>
      <w:hyperlink w:anchor="Delivering_core_products" w:history="1">
        <w:r w:rsidRPr="00871E69">
          <w:rPr>
            <w:rStyle w:val="Hyperlink"/>
          </w:rPr>
          <w:t>delivering our core products</w:t>
        </w:r>
      </w:hyperlink>
      <w:r w:rsidRPr="00871E69">
        <w:t>.</w:t>
      </w:r>
    </w:p>
    <w:p w14:paraId="7C020DCA" w14:textId="77777777" w:rsidR="00093A00" w:rsidRDefault="00093A00" w:rsidP="00093A00">
      <w:pPr>
        <w:spacing w:line="360" w:lineRule="auto"/>
      </w:pPr>
    </w:p>
    <w:p w14:paraId="75D80480" w14:textId="1E5D0842" w:rsidR="00093A00" w:rsidRDefault="00093A00" w:rsidP="00093A00">
      <w:pPr>
        <w:spacing w:line="360" w:lineRule="auto"/>
      </w:pPr>
      <w:r w:rsidRPr="00441829">
        <w:rPr>
          <w:b/>
          <w:bCs/>
        </w:rPr>
        <w:t>Risk</w:t>
      </w:r>
      <w:r>
        <w:rPr>
          <w:b/>
          <w:bCs/>
        </w:rPr>
        <w:t xml:space="preserve"> 2</w:t>
      </w:r>
      <w:r w:rsidRPr="00441829">
        <w:rPr>
          <w:b/>
          <w:bCs/>
        </w:rPr>
        <w:t>:</w:t>
      </w:r>
      <w:r>
        <w:t xml:space="preserve"> A cyber</w:t>
      </w:r>
      <w:r w:rsidR="00424B62">
        <w:t>-</w:t>
      </w:r>
      <w:r>
        <w:t>attack on AiB’s case administration systems could result in loss of personal or confidential data. It could also render AiB systems inoperable meaning customers would not be able to get the necessary debt relief required and/or stakeholders would not be able to use AiB’s electronic systems to submit applications. There is additional financial risk through cyber attack via ransomwar</w:t>
      </w:r>
      <w:r w:rsidR="00EE4F81">
        <w:t>e</w:t>
      </w:r>
      <w:r>
        <w:t xml:space="preserve">.  </w:t>
      </w:r>
    </w:p>
    <w:p w14:paraId="3B0A9BD4" w14:textId="05EB913B" w:rsidR="00093A00" w:rsidRPr="00200C87" w:rsidRDefault="00093A00" w:rsidP="00093A00">
      <w:pPr>
        <w:spacing w:line="360" w:lineRule="auto"/>
        <w:rPr>
          <w:b/>
          <w:bCs/>
        </w:rPr>
      </w:pPr>
      <w:r>
        <w:rPr>
          <w:b/>
          <w:bCs/>
        </w:rPr>
        <w:lastRenderedPageBreak/>
        <w:t>Risk 2 m</w:t>
      </w:r>
      <w:r w:rsidRPr="00200C87">
        <w:rPr>
          <w:b/>
          <w:bCs/>
        </w:rPr>
        <w:t>itigations:</w:t>
      </w:r>
      <w:r>
        <w:rPr>
          <w:b/>
          <w:bCs/>
        </w:rPr>
        <w:t xml:space="preserve"> </w:t>
      </w:r>
      <w:r>
        <w:t xml:space="preserve">making user systems fit-for-purpose and enabling high levels of </w:t>
      </w:r>
      <w:hyperlink w:anchor="Cyber_IT" w:history="1">
        <w:r w:rsidRPr="00871E69">
          <w:rPr>
            <w:rStyle w:val="Hyperlink"/>
          </w:rPr>
          <w:t>cyber security</w:t>
        </w:r>
      </w:hyperlink>
      <w:r>
        <w:t xml:space="preserve"> as detailed </w:t>
      </w:r>
      <w:r w:rsidR="00871E69">
        <w:t>in</w:t>
      </w:r>
      <w:r>
        <w:t xml:space="preserve"> this report.</w:t>
      </w:r>
      <w:r w:rsidR="00B2318C">
        <w:t xml:space="preserve"> </w:t>
      </w:r>
      <w:r w:rsidR="00B2318C" w:rsidRPr="00B2318C">
        <w:t>AiB continue to identify cyber attack as the biggest risk to the organisation. Although detailed mitigations are in place</w:t>
      </w:r>
      <w:r w:rsidR="00EE4F81">
        <w:t>,</w:t>
      </w:r>
      <w:r w:rsidR="00B2318C" w:rsidRPr="00B2318C">
        <w:t xml:space="preserve"> the agency does not treat this risk lightly and reports to Audit Committee and the Advisory Board on progress in the area.</w:t>
      </w:r>
    </w:p>
    <w:p w14:paraId="2108D847" w14:textId="77777777" w:rsidR="00093A00" w:rsidRDefault="00093A00" w:rsidP="00093A00">
      <w:pPr>
        <w:spacing w:line="360" w:lineRule="auto"/>
      </w:pPr>
    </w:p>
    <w:p w14:paraId="6B5DE179" w14:textId="52E06556" w:rsidR="00093A00" w:rsidRDefault="00093A00" w:rsidP="00093A00">
      <w:pPr>
        <w:spacing w:line="360" w:lineRule="auto"/>
      </w:pPr>
      <w:r w:rsidRPr="00441829">
        <w:rPr>
          <w:b/>
          <w:bCs/>
        </w:rPr>
        <w:t>Risk</w:t>
      </w:r>
      <w:r>
        <w:rPr>
          <w:b/>
          <w:bCs/>
        </w:rPr>
        <w:t xml:space="preserve"> 3</w:t>
      </w:r>
      <w:r w:rsidRPr="00441829">
        <w:rPr>
          <w:b/>
          <w:bCs/>
        </w:rPr>
        <w:t>:</w:t>
      </w:r>
      <w:r>
        <w:t xml:space="preserve"> </w:t>
      </w:r>
      <w:r w:rsidR="003460C2">
        <w:t>l</w:t>
      </w:r>
      <w:r>
        <w:t>oss</w:t>
      </w:r>
      <w:r w:rsidRPr="00441829">
        <w:t xml:space="preserve"> of stakeholder confidence in AiB </w:t>
      </w:r>
      <w:r>
        <w:t>resulting in a</w:t>
      </w:r>
      <w:r w:rsidRPr="00441829">
        <w:t xml:space="preserve"> negative reputational impact </w:t>
      </w:r>
      <w:r>
        <w:t>and affecting the ability for the agency to deliver core functions, business</w:t>
      </w:r>
      <w:r w:rsidRPr="00441829">
        <w:t xml:space="preserve"> objectives</w:t>
      </w:r>
      <w:r>
        <w:t xml:space="preserve"> or to deliver on ministerial priorities. The cost crisis heightened this risk as demand for a quick response to increasing costs was sought.</w:t>
      </w:r>
    </w:p>
    <w:p w14:paraId="0B9FDC51" w14:textId="77777777" w:rsidR="00093A00" w:rsidRDefault="00093A00" w:rsidP="00093A00">
      <w:pPr>
        <w:spacing w:line="360" w:lineRule="auto"/>
      </w:pPr>
    </w:p>
    <w:p w14:paraId="0ED3BE8F" w14:textId="07890CB3" w:rsidR="00093A00" w:rsidRDefault="00093A00" w:rsidP="00093A00">
      <w:pPr>
        <w:spacing w:line="360" w:lineRule="auto"/>
      </w:pPr>
      <w:r>
        <w:rPr>
          <w:b/>
          <w:bCs/>
        </w:rPr>
        <w:t>Risk 3 m</w:t>
      </w:r>
      <w:r w:rsidRPr="0038622B">
        <w:rPr>
          <w:b/>
          <w:bCs/>
        </w:rPr>
        <w:t>itigation:</w:t>
      </w:r>
      <w:r>
        <w:rPr>
          <w:b/>
          <w:bCs/>
        </w:rPr>
        <w:t xml:space="preserve"> </w:t>
      </w:r>
      <w:r>
        <w:t xml:space="preserve">sustaining stakeholder confidence through effective delivery of policy and procedures. This is detailed in the </w:t>
      </w:r>
      <w:hyperlink w:anchor="policy_development" w:history="1">
        <w:r w:rsidRPr="00871E69">
          <w:rPr>
            <w:rStyle w:val="Hyperlink"/>
            <w:szCs w:val="24"/>
          </w:rPr>
          <w:t>Policy (development and delivery)</w:t>
        </w:r>
      </w:hyperlink>
      <w:r w:rsidRPr="00B71886">
        <w:rPr>
          <w:szCs w:val="24"/>
        </w:rPr>
        <w:t xml:space="preserve"> section</w:t>
      </w:r>
      <w:r>
        <w:t>.</w:t>
      </w:r>
    </w:p>
    <w:p w14:paraId="6C423117" w14:textId="77777777" w:rsidR="00093A00" w:rsidRPr="0038622B" w:rsidRDefault="00093A00" w:rsidP="00093A00">
      <w:pPr>
        <w:spacing w:line="360" w:lineRule="auto"/>
        <w:rPr>
          <w:b/>
          <w:bCs/>
        </w:rPr>
      </w:pPr>
    </w:p>
    <w:p w14:paraId="42622196" w14:textId="77777777" w:rsidR="00093A00" w:rsidRDefault="00093A00" w:rsidP="00093A00">
      <w:pPr>
        <w:spacing w:line="360" w:lineRule="auto"/>
      </w:pPr>
      <w:r w:rsidRPr="00200C87">
        <w:rPr>
          <w:b/>
          <w:bCs/>
        </w:rPr>
        <w:t>Risk</w:t>
      </w:r>
      <w:r>
        <w:rPr>
          <w:b/>
          <w:bCs/>
        </w:rPr>
        <w:t xml:space="preserve"> 4</w:t>
      </w:r>
      <w:r w:rsidRPr="00200C87">
        <w:rPr>
          <w:b/>
          <w:bCs/>
        </w:rPr>
        <w:t>:</w:t>
      </w:r>
      <w:r>
        <w:t xml:space="preserve"> i</w:t>
      </w:r>
      <w:r w:rsidRPr="00200C87">
        <w:t>ncome realisation and/or S</w:t>
      </w:r>
      <w:r>
        <w:t xml:space="preserve">cottish </w:t>
      </w:r>
      <w:r w:rsidRPr="00200C87">
        <w:t>G</w:t>
      </w:r>
      <w:r>
        <w:t>overnment</w:t>
      </w:r>
      <w:r w:rsidRPr="00200C87">
        <w:t xml:space="preserve"> </w:t>
      </w:r>
      <w:r>
        <w:t>b</w:t>
      </w:r>
      <w:r w:rsidRPr="00200C87">
        <w:t>udget restrictions</w:t>
      </w:r>
      <w:r>
        <w:t xml:space="preserve"> could </w:t>
      </w:r>
      <w:r w:rsidRPr="00200C87">
        <w:t>impact on AiB's operational budget</w:t>
      </w:r>
      <w:r>
        <w:t xml:space="preserve"> and</w:t>
      </w:r>
      <w:r w:rsidRPr="00200C87">
        <w:t xml:space="preserve"> adversely affect AiB's ability to perform operational duties and/or invest in essential systems development and key personnel.</w:t>
      </w:r>
    </w:p>
    <w:p w14:paraId="49AF566D" w14:textId="77777777" w:rsidR="00093A00" w:rsidRDefault="00093A00" w:rsidP="00093A00">
      <w:pPr>
        <w:spacing w:line="360" w:lineRule="auto"/>
      </w:pPr>
    </w:p>
    <w:p w14:paraId="669372C1" w14:textId="602D2EFB" w:rsidR="00093A00" w:rsidRPr="00EF65B5" w:rsidRDefault="00093A00" w:rsidP="00167B29">
      <w:pPr>
        <w:spacing w:line="360" w:lineRule="auto"/>
        <w:rPr>
          <w:b/>
          <w:bCs/>
          <w:kern w:val="24"/>
        </w:rPr>
      </w:pPr>
      <w:r>
        <w:rPr>
          <w:b/>
          <w:bCs/>
        </w:rPr>
        <w:t>Risk 4 m</w:t>
      </w:r>
      <w:r w:rsidRPr="00662D25">
        <w:rPr>
          <w:b/>
          <w:bCs/>
        </w:rPr>
        <w:t>itigations:</w:t>
      </w:r>
      <w:r>
        <w:t xml:space="preserve"> ensuring sound financial process for delivering operational duties and maintaining essential systems. </w:t>
      </w:r>
      <w:r w:rsidR="00871E69">
        <w:t>Part 1 of this report contains a</w:t>
      </w:r>
      <w:r>
        <w:t xml:space="preserve"> summary of </w:t>
      </w:r>
      <w:hyperlink w:anchor="budget_resource" w:history="1">
        <w:r w:rsidRPr="00871E69">
          <w:rPr>
            <w:rStyle w:val="Hyperlink"/>
          </w:rPr>
          <w:t>b</w:t>
        </w:r>
        <w:r w:rsidRPr="00871E69">
          <w:rPr>
            <w:rStyle w:val="Hyperlink"/>
            <w:kern w:val="24"/>
          </w:rPr>
          <w:t>udget, resource and financial performance</w:t>
        </w:r>
      </w:hyperlink>
      <w:r w:rsidRPr="00662D25">
        <w:rPr>
          <w:kern w:val="24"/>
        </w:rPr>
        <w:t xml:space="preserve"> while the full annual accounts can be viewed in </w:t>
      </w:r>
      <w:hyperlink w:anchor="Part_3" w:history="1">
        <w:r w:rsidRPr="00871E69">
          <w:rPr>
            <w:rStyle w:val="Hyperlink"/>
            <w:kern w:val="24"/>
          </w:rPr>
          <w:t>Part 3</w:t>
        </w:r>
      </w:hyperlink>
      <w:r w:rsidRPr="00662D25">
        <w:rPr>
          <w:kern w:val="24"/>
        </w:rPr>
        <w:t>.</w:t>
      </w:r>
    </w:p>
    <w:p w14:paraId="41A64A2D" w14:textId="77777777" w:rsidR="00093A00" w:rsidRDefault="00093A00" w:rsidP="00093A00">
      <w:pPr>
        <w:spacing w:line="360" w:lineRule="auto"/>
      </w:pPr>
    </w:p>
    <w:p w14:paraId="2378880D" w14:textId="77777777" w:rsidR="00093A00" w:rsidRDefault="00093A00" w:rsidP="00093A00">
      <w:pPr>
        <w:spacing w:line="360" w:lineRule="auto"/>
      </w:pPr>
      <w:r w:rsidRPr="00662D25">
        <w:rPr>
          <w:b/>
          <w:bCs/>
        </w:rPr>
        <w:t>Risk</w:t>
      </w:r>
      <w:r>
        <w:rPr>
          <w:b/>
          <w:bCs/>
        </w:rPr>
        <w:t xml:space="preserve"> 5</w:t>
      </w:r>
      <w:r w:rsidRPr="00662D25">
        <w:rPr>
          <w:b/>
          <w:bCs/>
        </w:rPr>
        <w:t>:</w:t>
      </w:r>
      <w:r>
        <w:t xml:space="preserve"> Not acting to protect the environment now and for future generations through f</w:t>
      </w:r>
      <w:r w:rsidRPr="00662D25">
        <w:t>ailure to set and deliver</w:t>
      </w:r>
      <w:r>
        <w:t xml:space="preserve"> against</w:t>
      </w:r>
      <w:r w:rsidRPr="00662D25">
        <w:t xml:space="preserve"> sustainable environmental targets and to deliver to the Scottish Government Zero Carbon by 2045 policy</w:t>
      </w:r>
      <w:r>
        <w:t xml:space="preserve">. </w:t>
      </w:r>
    </w:p>
    <w:p w14:paraId="62081D2F" w14:textId="77777777" w:rsidR="00093A00" w:rsidRDefault="00093A00" w:rsidP="00093A00">
      <w:pPr>
        <w:spacing w:line="360" w:lineRule="auto"/>
      </w:pPr>
    </w:p>
    <w:p w14:paraId="6CBF68FF" w14:textId="2E8A54C7" w:rsidR="00583E23" w:rsidRDefault="00093A00" w:rsidP="00905F80">
      <w:pPr>
        <w:spacing w:line="360" w:lineRule="auto"/>
      </w:pPr>
      <w:r>
        <w:rPr>
          <w:b/>
          <w:bCs/>
        </w:rPr>
        <w:t>Risk 5 m</w:t>
      </w:r>
      <w:r w:rsidRPr="00662D25">
        <w:rPr>
          <w:b/>
          <w:bCs/>
        </w:rPr>
        <w:t>itigations:</w:t>
      </w:r>
      <w:r>
        <w:t xml:space="preserve"> </w:t>
      </w:r>
      <w:r w:rsidR="00B2318C" w:rsidRPr="00B2318C">
        <w:t>AiB have developed a series of local plans and strategies to help the agency do its part to respond to the climate emergency, mitigate the corporate risk, and support the Scottish Government drive for carbon zero by 2045.</w:t>
      </w:r>
      <w:r w:rsidR="00B2318C">
        <w:t xml:space="preserve"> </w:t>
      </w:r>
      <w:r>
        <w:t xml:space="preserve">AiB sustainability targets and progress can be viewed </w:t>
      </w:r>
      <w:r w:rsidR="00C44140">
        <w:t xml:space="preserve">towards the </w:t>
      </w:r>
      <w:hyperlink w:anchor="_Sustainability" w:history="1">
        <w:r w:rsidR="00C44140" w:rsidRPr="00C44140">
          <w:rPr>
            <w:rStyle w:val="Hyperlink"/>
          </w:rPr>
          <w:t>end of Part 1</w:t>
        </w:r>
      </w:hyperlink>
      <w:r w:rsidR="00C44140">
        <w:t>.</w:t>
      </w:r>
    </w:p>
    <w:p w14:paraId="34A574CB" w14:textId="0E3A2846" w:rsidR="009F1BB6" w:rsidRDefault="00245D5F" w:rsidP="00187DFE">
      <w:pPr>
        <w:pStyle w:val="Heading3"/>
        <w:numPr>
          <w:ilvl w:val="0"/>
          <w:numId w:val="0"/>
        </w:numPr>
        <w:rPr>
          <w:b w:val="0"/>
          <w:bCs/>
        </w:rPr>
      </w:pPr>
      <w:r>
        <w:rPr>
          <w:bCs/>
        </w:rPr>
        <w:lastRenderedPageBreak/>
        <w:t>Trends and factors affecting the future</w:t>
      </w:r>
    </w:p>
    <w:p w14:paraId="05361129" w14:textId="059C653E" w:rsidR="00245D5F" w:rsidRPr="00EE4F81" w:rsidRDefault="00EE4F81" w:rsidP="00424B62">
      <w:pPr>
        <w:spacing w:line="360" w:lineRule="auto"/>
      </w:pPr>
      <w:r w:rsidRPr="005357C3">
        <w:t xml:space="preserve">It remains difficult to accurately forecast future case volumes. We had expected significant increases in new cases as individuals faced economic headwinds from Brexit, from the pandemic and from the cost </w:t>
      </w:r>
      <w:r>
        <w:t>crisis.</w:t>
      </w:r>
      <w:r w:rsidRPr="005357C3">
        <w:t xml:space="preserve"> In the event, case numbers remain relatively low compared to the immediate pre-pandemic period – in spite of continued reports of record numbers of families facing hardship and growing problem debt levels.  </w:t>
      </w:r>
    </w:p>
    <w:p w14:paraId="1F3F2C4F" w14:textId="40A3440D" w:rsidR="00EE4F81" w:rsidRPr="00EE4F81" w:rsidRDefault="00EE4F81" w:rsidP="00424B62">
      <w:pPr>
        <w:spacing w:line="360" w:lineRule="auto"/>
      </w:pPr>
    </w:p>
    <w:p w14:paraId="52767D1D" w14:textId="0029B006" w:rsidR="00EE4F81" w:rsidRDefault="00EE4F81" w:rsidP="00424B62">
      <w:pPr>
        <w:spacing w:line="360" w:lineRule="auto"/>
      </w:pPr>
      <w:r w:rsidRPr="00EE4F81">
        <w:t>2022-23</w:t>
      </w:r>
      <w:r>
        <w:t xml:space="preserve"> saw public sector creditors begin to pull back on the forbearance shown during the pandemic, and the statistics currently show a marked upturn in creditor petitions for bankruptcy – even if the upward trend has yet to return numbers to pre-pandemic levels. Surprisingly there seems to have been no impact on those trends from the increase in creditor petition fees that came into effect in February 2023.  Most private sector creditors continue to show high levels of support for those in problem debt, driven in part by FCA regulatory requirements – the most recent evidence of this approach, writing in July 2023, being the</w:t>
      </w:r>
      <w:r w:rsidR="00D2706A">
        <w:t xml:space="preserve"> Mortgage Charter.</w:t>
      </w:r>
    </w:p>
    <w:p w14:paraId="01C1C0C8" w14:textId="38A41D88" w:rsidR="00D2706A" w:rsidRDefault="00D2706A" w:rsidP="00424B62">
      <w:pPr>
        <w:spacing w:line="360" w:lineRule="auto"/>
      </w:pPr>
    </w:p>
    <w:p w14:paraId="7CD60338" w14:textId="2D4C4EA0" w:rsidR="002811C1" w:rsidRDefault="00D2706A" w:rsidP="00424B62">
      <w:pPr>
        <w:spacing w:line="360" w:lineRule="auto"/>
        <w:rPr>
          <w:rFonts w:eastAsia="Arial" w:cs="Arial"/>
          <w:b/>
          <w:bCs/>
          <w:szCs w:val="24"/>
          <w:lang w:eastAsia="en-GB" w:bidi="en-GB"/>
        </w:rPr>
      </w:pPr>
      <w:r>
        <w:t>Although this has been wrong in the past, it seems certain an increase in new case volumes is coming, which should see the current steady slow rises back towards pre-pandemic levels move into steeper increases. It seems likely that the timing of this will depend on when current interest rate policy leads to an increase in unemployment – although our past experience of the 2008 Financial Crisis was that it took two years for the crisis to feed through into dramatic increases in case volumes. We remain in regular contact with our peers in other countries, and with a range of economists, to try to ensure we can spot emerging trends as early as possible, and we are well placed to handle any increase in case vo</w:t>
      </w:r>
      <w:r w:rsidR="00860C51">
        <w:t>l</w:t>
      </w:r>
      <w:r>
        <w:t>umes likely to arise in 2023-24.</w:t>
      </w:r>
    </w:p>
    <w:p w14:paraId="61CB5DAE" w14:textId="77777777" w:rsidR="00167B29" w:rsidRDefault="00167B29" w:rsidP="00AA637C">
      <w:pPr>
        <w:pStyle w:val="Heading3"/>
        <w:numPr>
          <w:ilvl w:val="0"/>
          <w:numId w:val="0"/>
        </w:numPr>
        <w:rPr>
          <w:rFonts w:eastAsia="Arial" w:cs="Arial"/>
          <w:bCs/>
          <w:szCs w:val="24"/>
          <w:lang w:eastAsia="en-GB" w:bidi="en-GB"/>
        </w:rPr>
      </w:pPr>
      <w:r>
        <w:rPr>
          <w:rFonts w:eastAsia="Arial" w:cs="Arial"/>
          <w:bCs/>
          <w:szCs w:val="24"/>
          <w:lang w:eastAsia="en-GB" w:bidi="en-GB"/>
        </w:rPr>
        <w:br w:type="page"/>
      </w:r>
    </w:p>
    <w:p w14:paraId="50221DE2" w14:textId="3712A832" w:rsidR="00905F80" w:rsidRPr="00996469" w:rsidRDefault="00905F80" w:rsidP="00AA637C">
      <w:pPr>
        <w:pStyle w:val="Heading3"/>
        <w:numPr>
          <w:ilvl w:val="0"/>
          <w:numId w:val="0"/>
        </w:numPr>
        <w:rPr>
          <w:rFonts w:eastAsia="Arial" w:cs="Arial"/>
          <w:b w:val="0"/>
          <w:bCs/>
          <w:szCs w:val="24"/>
          <w:lang w:eastAsia="en-GB" w:bidi="en-GB"/>
        </w:rPr>
      </w:pPr>
      <w:r w:rsidRPr="00996469">
        <w:rPr>
          <w:rFonts w:eastAsia="Arial" w:cs="Arial"/>
          <w:bCs/>
          <w:szCs w:val="24"/>
          <w:lang w:eastAsia="en-GB" w:bidi="en-GB"/>
        </w:rPr>
        <w:lastRenderedPageBreak/>
        <w:t>Information risk and data</w:t>
      </w:r>
      <w:r w:rsidRPr="00996469">
        <w:rPr>
          <w:rFonts w:eastAsia="Arial" w:cs="Arial"/>
          <w:bCs/>
          <w:spacing w:val="-17"/>
          <w:szCs w:val="24"/>
          <w:lang w:eastAsia="en-GB" w:bidi="en-GB"/>
        </w:rPr>
        <w:t xml:space="preserve"> </w:t>
      </w:r>
      <w:r w:rsidRPr="00996469">
        <w:rPr>
          <w:rFonts w:eastAsia="Arial" w:cs="Arial"/>
          <w:bCs/>
          <w:szCs w:val="24"/>
          <w:lang w:eastAsia="en-GB" w:bidi="en-GB"/>
        </w:rPr>
        <w:t>protection</w:t>
      </w:r>
    </w:p>
    <w:p w14:paraId="54EFB723" w14:textId="4AD3791D" w:rsidR="00D1635E" w:rsidRDefault="00905F80" w:rsidP="00D1635E">
      <w:pPr>
        <w:widowControl w:val="0"/>
        <w:tabs>
          <w:tab w:val="left" w:pos="7371"/>
        </w:tabs>
        <w:autoSpaceDE w:val="0"/>
        <w:autoSpaceDN w:val="0"/>
        <w:spacing w:before="1" w:line="360" w:lineRule="auto"/>
        <w:rPr>
          <w:rFonts w:eastAsia="Arial" w:cs="Arial"/>
          <w:szCs w:val="24"/>
          <w:lang w:eastAsia="en-GB" w:bidi="en-GB"/>
        </w:rPr>
      </w:pPr>
      <w:r w:rsidRPr="00996469">
        <w:rPr>
          <w:rFonts w:eastAsia="Arial" w:cs="Arial"/>
          <w:szCs w:val="24"/>
          <w:lang w:eastAsia="en-GB" w:bidi="en-GB"/>
        </w:rPr>
        <w:t>The Agency is committed to ensuring it fully meets Data Protection requirements, and all staff complete annual training to ensure compliance with the relevant legislation.</w:t>
      </w:r>
      <w:r w:rsidR="00D1635E">
        <w:rPr>
          <w:rFonts w:eastAsia="Arial" w:cs="Arial"/>
          <w:szCs w:val="24"/>
          <w:lang w:eastAsia="en-GB" w:bidi="en-GB"/>
        </w:rPr>
        <w:br/>
      </w:r>
    </w:p>
    <w:p w14:paraId="5472D0CE" w14:textId="4E13494C" w:rsidR="00905F80" w:rsidRDefault="00905F80" w:rsidP="00D1635E">
      <w:pPr>
        <w:widowControl w:val="0"/>
        <w:tabs>
          <w:tab w:val="left" w:pos="7371"/>
        </w:tabs>
        <w:autoSpaceDE w:val="0"/>
        <w:autoSpaceDN w:val="0"/>
        <w:spacing w:before="1" w:line="360" w:lineRule="auto"/>
        <w:rPr>
          <w:rFonts w:eastAsia="Arial" w:cs="Arial"/>
          <w:szCs w:val="24"/>
          <w:lang w:eastAsia="en-GB" w:bidi="en-GB"/>
        </w:rPr>
      </w:pPr>
      <w:r w:rsidRPr="00996469">
        <w:rPr>
          <w:rFonts w:eastAsia="Arial" w:cs="Arial"/>
          <w:szCs w:val="24"/>
          <w:lang w:eastAsia="en-GB" w:bidi="en-GB"/>
        </w:rPr>
        <w:t>AiB has responsibility for processing and handling personal and</w:t>
      </w:r>
      <w:r>
        <w:rPr>
          <w:rFonts w:eastAsia="Arial" w:cs="Arial"/>
          <w:szCs w:val="24"/>
          <w:lang w:eastAsia="en-GB" w:bidi="en-GB"/>
        </w:rPr>
        <w:t xml:space="preserve"> </w:t>
      </w:r>
      <w:r w:rsidRPr="00996469">
        <w:rPr>
          <w:rFonts w:eastAsia="Arial" w:cs="Arial"/>
          <w:szCs w:val="24"/>
          <w:lang w:eastAsia="en-GB" w:bidi="en-GB"/>
        </w:rPr>
        <w:t>sensitive information, such as individual</w:t>
      </w:r>
      <w:r w:rsidR="00D2706A">
        <w:rPr>
          <w:rFonts w:eastAsia="Arial" w:cs="Arial"/>
          <w:szCs w:val="24"/>
          <w:lang w:eastAsia="en-GB" w:bidi="en-GB"/>
        </w:rPr>
        <w:t>s’ personal financial details</w:t>
      </w:r>
      <w:r w:rsidRPr="00996469">
        <w:rPr>
          <w:rFonts w:eastAsia="Arial" w:cs="Arial"/>
          <w:szCs w:val="24"/>
          <w:lang w:eastAsia="en-GB" w:bidi="en-GB"/>
        </w:rPr>
        <w:t>. The Agency follows Scottish Government policy on information security and has a Senior Information Risk Owner along with a Data Protection Officer and Information Asset Owners in place to manage risk to personal information.</w:t>
      </w:r>
    </w:p>
    <w:p w14:paraId="53C14FF1" w14:textId="77777777" w:rsidR="00905F80" w:rsidRDefault="00905F80" w:rsidP="00A671D7">
      <w:pPr>
        <w:widowControl w:val="0"/>
        <w:autoSpaceDE w:val="0"/>
        <w:autoSpaceDN w:val="0"/>
        <w:spacing w:line="360" w:lineRule="auto"/>
        <w:rPr>
          <w:rFonts w:eastAsia="Arial" w:cs="Arial"/>
          <w:szCs w:val="24"/>
          <w:lang w:eastAsia="en-GB" w:bidi="en-GB"/>
        </w:rPr>
      </w:pPr>
    </w:p>
    <w:p w14:paraId="2DFF751A" w14:textId="777F00D7" w:rsidR="009964D6" w:rsidRDefault="00905F80" w:rsidP="00905F80">
      <w:pPr>
        <w:widowControl w:val="0"/>
        <w:autoSpaceDE w:val="0"/>
        <w:autoSpaceDN w:val="0"/>
        <w:spacing w:line="360" w:lineRule="auto"/>
        <w:rPr>
          <w:rFonts w:eastAsia="Arial" w:cs="Arial"/>
          <w:szCs w:val="24"/>
          <w:lang w:eastAsia="en-GB" w:bidi="en-GB"/>
        </w:rPr>
      </w:pPr>
      <w:r w:rsidRPr="00996469">
        <w:rPr>
          <w:rFonts w:eastAsia="Arial" w:cs="Arial"/>
          <w:szCs w:val="24"/>
          <w:lang w:eastAsia="en-GB" w:bidi="en-GB"/>
        </w:rPr>
        <w:t xml:space="preserve">To best ensure AiB meets its statutory obligations, AiB has developed a comprehensive </w:t>
      </w:r>
      <w:hyperlink r:id="rId23">
        <w:r w:rsidRPr="00996469">
          <w:rPr>
            <w:rFonts w:eastAsia="Arial" w:cs="Arial"/>
            <w:color w:val="0562C1"/>
            <w:szCs w:val="24"/>
            <w:u w:val="single" w:color="0562C1"/>
            <w:lang w:eastAsia="en-GB" w:bidi="en-GB"/>
          </w:rPr>
          <w:t>data protection policy</w:t>
        </w:r>
        <w:r w:rsidRPr="00996469">
          <w:rPr>
            <w:rFonts w:eastAsia="Arial" w:cs="Arial"/>
            <w:color w:val="0562C1"/>
            <w:szCs w:val="24"/>
            <w:lang w:eastAsia="en-GB" w:bidi="en-GB"/>
          </w:rPr>
          <w:t xml:space="preserve"> </w:t>
        </w:r>
      </w:hyperlink>
      <w:r w:rsidRPr="00996469">
        <w:rPr>
          <w:rFonts w:eastAsia="Arial" w:cs="Arial"/>
          <w:szCs w:val="24"/>
          <w:lang w:eastAsia="en-GB" w:bidi="en-GB"/>
        </w:rPr>
        <w:t>which is published on the Agency website. AiB’s privacy statement is also available on the web</w:t>
      </w:r>
      <w:r w:rsidR="00AE4756">
        <w:rPr>
          <w:rFonts w:eastAsia="Arial" w:cs="Arial"/>
          <w:szCs w:val="24"/>
          <w:lang w:eastAsia="en-GB" w:bidi="en-GB"/>
        </w:rPr>
        <w:t>site</w:t>
      </w:r>
      <w:r w:rsidRPr="00996469">
        <w:rPr>
          <w:rFonts w:eastAsia="Arial" w:cs="Arial"/>
          <w:szCs w:val="24"/>
          <w:lang w:eastAsia="en-GB" w:bidi="en-GB"/>
        </w:rPr>
        <w:t>.</w:t>
      </w:r>
    </w:p>
    <w:p w14:paraId="432BC773" w14:textId="77777777" w:rsidR="009964D6" w:rsidRDefault="009964D6" w:rsidP="00905F80">
      <w:pPr>
        <w:widowControl w:val="0"/>
        <w:autoSpaceDE w:val="0"/>
        <w:autoSpaceDN w:val="0"/>
        <w:spacing w:line="360" w:lineRule="auto"/>
        <w:rPr>
          <w:rFonts w:eastAsia="Arial" w:cs="Arial"/>
          <w:szCs w:val="24"/>
          <w:lang w:eastAsia="en-GB" w:bidi="en-GB"/>
        </w:rPr>
      </w:pPr>
    </w:p>
    <w:p w14:paraId="3C3C32A6" w14:textId="55F507DF" w:rsidR="00905F80" w:rsidRPr="00996469" w:rsidRDefault="00905F80" w:rsidP="00905F80">
      <w:pPr>
        <w:widowControl w:val="0"/>
        <w:autoSpaceDE w:val="0"/>
        <w:autoSpaceDN w:val="0"/>
        <w:spacing w:line="360" w:lineRule="auto"/>
        <w:rPr>
          <w:rFonts w:eastAsia="Arial" w:cs="Arial"/>
          <w:szCs w:val="24"/>
          <w:lang w:eastAsia="en-GB" w:bidi="en-GB"/>
        </w:rPr>
      </w:pPr>
      <w:r w:rsidRPr="00996469">
        <w:rPr>
          <w:rFonts w:eastAsia="Arial" w:cs="Arial"/>
          <w:szCs w:val="24"/>
          <w:lang w:eastAsia="en-GB" w:bidi="en-GB"/>
        </w:rPr>
        <w:t>The introduction of the General Data Protection Regulations (GDPR) highlighted individuals’ rights to access information held about them, to have inaccurate information amended and to ask for personal information to be deleted. During 202</w:t>
      </w:r>
      <w:r>
        <w:rPr>
          <w:rFonts w:eastAsia="Arial" w:cs="Arial"/>
          <w:szCs w:val="24"/>
          <w:lang w:eastAsia="en-GB" w:bidi="en-GB"/>
        </w:rPr>
        <w:t>2</w:t>
      </w:r>
      <w:r w:rsidRPr="00996469">
        <w:rPr>
          <w:rFonts w:eastAsia="Arial" w:cs="Arial"/>
          <w:szCs w:val="24"/>
          <w:lang w:eastAsia="en-GB" w:bidi="en-GB"/>
        </w:rPr>
        <w:t>- 2</w:t>
      </w:r>
      <w:r>
        <w:rPr>
          <w:rFonts w:eastAsia="Arial" w:cs="Arial"/>
          <w:szCs w:val="24"/>
          <w:lang w:eastAsia="en-GB" w:bidi="en-GB"/>
        </w:rPr>
        <w:t>3</w:t>
      </w:r>
      <w:r w:rsidRPr="00996469">
        <w:rPr>
          <w:rFonts w:eastAsia="Arial" w:cs="Arial"/>
          <w:szCs w:val="24"/>
          <w:lang w:eastAsia="en-GB" w:bidi="en-GB"/>
        </w:rPr>
        <w:t xml:space="preserve"> AiB received </w:t>
      </w:r>
      <w:r>
        <w:rPr>
          <w:rFonts w:eastAsia="Arial" w:cs="Arial"/>
          <w:szCs w:val="24"/>
          <w:lang w:eastAsia="en-GB" w:bidi="en-GB"/>
        </w:rPr>
        <w:t>272</w:t>
      </w:r>
      <w:r w:rsidRPr="00996469">
        <w:rPr>
          <w:rFonts w:eastAsia="Arial" w:cs="Arial"/>
          <w:szCs w:val="24"/>
          <w:lang w:eastAsia="en-GB" w:bidi="en-GB"/>
        </w:rPr>
        <w:t xml:space="preserve"> requests (2021</w:t>
      </w:r>
      <w:r>
        <w:rPr>
          <w:rFonts w:eastAsia="Arial" w:cs="Arial"/>
          <w:szCs w:val="24"/>
          <w:lang w:eastAsia="en-GB" w:bidi="en-GB"/>
        </w:rPr>
        <w:t>-22</w:t>
      </w:r>
      <w:r w:rsidRPr="00996469">
        <w:rPr>
          <w:rFonts w:eastAsia="Arial" w:cs="Arial"/>
          <w:szCs w:val="24"/>
          <w:lang w:eastAsia="en-GB" w:bidi="en-GB"/>
        </w:rPr>
        <w:t xml:space="preserve"> - </w:t>
      </w:r>
      <w:r>
        <w:rPr>
          <w:rFonts w:eastAsia="Arial" w:cs="Arial"/>
          <w:szCs w:val="24"/>
          <w:lang w:eastAsia="en-GB" w:bidi="en-GB"/>
        </w:rPr>
        <w:t>190</w:t>
      </w:r>
      <w:r w:rsidRPr="00996469">
        <w:rPr>
          <w:rFonts w:eastAsia="Arial" w:cs="Arial"/>
          <w:szCs w:val="24"/>
          <w:lang w:eastAsia="en-GB" w:bidi="en-GB"/>
        </w:rPr>
        <w:t xml:space="preserve"> requests) for disclosure of personal data under Schedule 2, Part 1 of the Data Protection Act 2018 and </w:t>
      </w:r>
      <w:r w:rsidR="005F0B25">
        <w:rPr>
          <w:rFonts w:eastAsia="Arial" w:cs="Arial"/>
          <w:szCs w:val="24"/>
          <w:lang w:eastAsia="en-GB" w:bidi="en-GB"/>
        </w:rPr>
        <w:t>8</w:t>
      </w:r>
      <w:r w:rsidRPr="00996469">
        <w:rPr>
          <w:rFonts w:eastAsia="Arial" w:cs="Arial"/>
          <w:szCs w:val="24"/>
          <w:lang w:eastAsia="en-GB" w:bidi="en-GB"/>
        </w:rPr>
        <w:t xml:space="preserve"> subject access requests under Section 45 of the Data Protection Act 2018 – details are given in the following</w:t>
      </w:r>
      <w:r w:rsidRPr="00996469">
        <w:rPr>
          <w:rFonts w:eastAsia="Arial" w:cs="Arial"/>
          <w:spacing w:val="-1"/>
          <w:szCs w:val="24"/>
          <w:lang w:eastAsia="en-GB" w:bidi="en-GB"/>
        </w:rPr>
        <w:t xml:space="preserve"> </w:t>
      </w:r>
      <w:r w:rsidRPr="00996469">
        <w:rPr>
          <w:rFonts w:eastAsia="Arial" w:cs="Arial"/>
          <w:szCs w:val="24"/>
          <w:lang w:eastAsia="en-GB" w:bidi="en-GB"/>
        </w:rPr>
        <w:t>table:</w:t>
      </w:r>
    </w:p>
    <w:p w14:paraId="257D8033" w14:textId="69B3B1FE" w:rsidR="00905F80" w:rsidRPr="00167B29" w:rsidRDefault="00905F80" w:rsidP="00167B29">
      <w:pPr>
        <w:pStyle w:val="Heading4"/>
        <w:rPr>
          <w:rFonts w:eastAsia="Arial"/>
        </w:rPr>
      </w:pPr>
      <w:r w:rsidRPr="00167B29">
        <w:rPr>
          <w:rFonts w:eastAsia="Arial"/>
        </w:rPr>
        <w:t>Table: 2022-23 General Data Protection Requests and Data Incidents by quarter</w:t>
      </w:r>
    </w:p>
    <w:p w14:paraId="16695378" w14:textId="77777777" w:rsidR="00905F80" w:rsidRPr="00996469" w:rsidRDefault="00905F80" w:rsidP="00905F80">
      <w:pPr>
        <w:widowControl w:val="0"/>
        <w:autoSpaceDE w:val="0"/>
        <w:autoSpaceDN w:val="0"/>
        <w:rPr>
          <w:rFonts w:eastAsia="Arial" w:cs="Arial"/>
          <w:b/>
          <w:sz w:val="20"/>
          <w:szCs w:val="24"/>
          <w:lang w:eastAsia="en-GB" w:bidi="en-GB"/>
        </w:rPr>
      </w:pPr>
    </w:p>
    <w:tbl>
      <w:tblPr>
        <w:tblStyle w:val="PlainTable4"/>
        <w:tblW w:w="0" w:type="auto"/>
        <w:tblLook w:val="04A0" w:firstRow="1" w:lastRow="0" w:firstColumn="1" w:lastColumn="0" w:noHBand="0" w:noVBand="1"/>
      </w:tblPr>
      <w:tblGrid>
        <w:gridCol w:w="3591"/>
        <w:gridCol w:w="905"/>
        <w:gridCol w:w="906"/>
        <w:gridCol w:w="906"/>
        <w:gridCol w:w="906"/>
        <w:gridCol w:w="906"/>
        <w:gridCol w:w="906"/>
      </w:tblGrid>
      <w:tr w:rsidR="00827D32" w:rsidRPr="00827D32" w14:paraId="1407C48C" w14:textId="77777777" w:rsidTr="00293C7C">
        <w:trPr>
          <w:cnfStyle w:val="100000000000" w:firstRow="1" w:lastRow="0" w:firstColumn="0" w:lastColumn="0" w:oddVBand="0" w:evenVBand="0" w:oddHBand="0" w:evenHBand="0" w:firstRowFirstColumn="0" w:firstRowLastColumn="0" w:lastRowFirstColumn="0" w:lastRowLastColumn="0"/>
          <w:trHeight w:val="705"/>
        </w:trPr>
        <w:tc>
          <w:tcPr>
            <w:cnfStyle w:val="001000000000" w:firstRow="0" w:lastRow="0" w:firstColumn="1" w:lastColumn="0" w:oddVBand="0" w:evenVBand="0" w:oddHBand="0" w:evenHBand="0" w:firstRowFirstColumn="0" w:firstRowLastColumn="0" w:lastRowFirstColumn="0" w:lastRowLastColumn="0"/>
            <w:tcW w:w="5620" w:type="dxa"/>
            <w:hideMark/>
          </w:tcPr>
          <w:p w14:paraId="4707302E" w14:textId="77777777" w:rsidR="00827D32" w:rsidRPr="00827D32" w:rsidRDefault="00827D32" w:rsidP="00827D32">
            <w:pPr>
              <w:rPr>
                <w:rFonts w:cs="Arial"/>
                <w:szCs w:val="24"/>
                <w:lang w:eastAsia="en-GB"/>
              </w:rPr>
            </w:pPr>
            <w:r w:rsidRPr="00827D32">
              <w:rPr>
                <w:rFonts w:cs="Arial"/>
                <w:szCs w:val="24"/>
                <w:lang w:eastAsia="en-GB"/>
              </w:rPr>
              <w:t>Financial quarter</w:t>
            </w:r>
          </w:p>
        </w:tc>
        <w:tc>
          <w:tcPr>
            <w:tcW w:w="1320" w:type="dxa"/>
            <w:hideMark/>
          </w:tcPr>
          <w:p w14:paraId="79D027A7" w14:textId="77777777" w:rsidR="00827D32" w:rsidRPr="00827D32" w:rsidRDefault="00827D32" w:rsidP="00827D32">
            <w:pPr>
              <w:jc w:val="right"/>
              <w:cnfStyle w:val="100000000000" w:firstRow="1" w:lastRow="0" w:firstColumn="0" w:lastColumn="0" w:oddVBand="0" w:evenVBand="0" w:oddHBand="0" w:evenHBand="0" w:firstRowFirstColumn="0" w:firstRowLastColumn="0" w:lastRowFirstColumn="0" w:lastRowLastColumn="0"/>
              <w:rPr>
                <w:rFonts w:cs="Arial"/>
                <w:szCs w:val="24"/>
                <w:lang w:eastAsia="en-GB"/>
              </w:rPr>
            </w:pPr>
            <w:r w:rsidRPr="00827D32">
              <w:rPr>
                <w:rFonts w:cs="Arial"/>
                <w:szCs w:val="24"/>
                <w:lang w:eastAsia="en-GB"/>
              </w:rPr>
              <w:t>2022-23 Q1</w:t>
            </w:r>
          </w:p>
        </w:tc>
        <w:tc>
          <w:tcPr>
            <w:tcW w:w="1320" w:type="dxa"/>
            <w:hideMark/>
          </w:tcPr>
          <w:p w14:paraId="418E34CB" w14:textId="77777777" w:rsidR="00827D32" w:rsidRPr="00827D32" w:rsidRDefault="00827D32" w:rsidP="00827D32">
            <w:pPr>
              <w:jc w:val="right"/>
              <w:cnfStyle w:val="100000000000" w:firstRow="1" w:lastRow="0" w:firstColumn="0" w:lastColumn="0" w:oddVBand="0" w:evenVBand="0" w:oddHBand="0" w:evenHBand="0" w:firstRowFirstColumn="0" w:firstRowLastColumn="0" w:lastRowFirstColumn="0" w:lastRowLastColumn="0"/>
              <w:rPr>
                <w:rFonts w:cs="Arial"/>
                <w:szCs w:val="24"/>
                <w:lang w:eastAsia="en-GB"/>
              </w:rPr>
            </w:pPr>
            <w:r w:rsidRPr="00827D32">
              <w:rPr>
                <w:rFonts w:cs="Arial"/>
                <w:szCs w:val="24"/>
                <w:lang w:eastAsia="en-GB"/>
              </w:rPr>
              <w:t>2022-23 Q2</w:t>
            </w:r>
          </w:p>
        </w:tc>
        <w:tc>
          <w:tcPr>
            <w:tcW w:w="1320" w:type="dxa"/>
            <w:hideMark/>
          </w:tcPr>
          <w:p w14:paraId="078C24CB" w14:textId="77777777" w:rsidR="00827D32" w:rsidRPr="00827D32" w:rsidRDefault="00827D32" w:rsidP="00827D32">
            <w:pPr>
              <w:jc w:val="right"/>
              <w:cnfStyle w:val="100000000000" w:firstRow="1" w:lastRow="0" w:firstColumn="0" w:lastColumn="0" w:oddVBand="0" w:evenVBand="0" w:oddHBand="0" w:evenHBand="0" w:firstRowFirstColumn="0" w:firstRowLastColumn="0" w:lastRowFirstColumn="0" w:lastRowLastColumn="0"/>
              <w:rPr>
                <w:rFonts w:cs="Arial"/>
                <w:szCs w:val="24"/>
                <w:lang w:eastAsia="en-GB"/>
              </w:rPr>
            </w:pPr>
            <w:r w:rsidRPr="00827D32">
              <w:rPr>
                <w:rFonts w:cs="Arial"/>
                <w:szCs w:val="24"/>
                <w:lang w:eastAsia="en-GB"/>
              </w:rPr>
              <w:t>2022-23 Q3</w:t>
            </w:r>
          </w:p>
        </w:tc>
        <w:tc>
          <w:tcPr>
            <w:tcW w:w="1320" w:type="dxa"/>
            <w:hideMark/>
          </w:tcPr>
          <w:p w14:paraId="266C3971" w14:textId="77777777" w:rsidR="00827D32" w:rsidRPr="00827D32" w:rsidRDefault="00827D32" w:rsidP="00827D32">
            <w:pPr>
              <w:jc w:val="right"/>
              <w:cnfStyle w:val="100000000000" w:firstRow="1" w:lastRow="0" w:firstColumn="0" w:lastColumn="0" w:oddVBand="0" w:evenVBand="0" w:oddHBand="0" w:evenHBand="0" w:firstRowFirstColumn="0" w:firstRowLastColumn="0" w:lastRowFirstColumn="0" w:lastRowLastColumn="0"/>
              <w:rPr>
                <w:rFonts w:cs="Arial"/>
                <w:szCs w:val="24"/>
                <w:lang w:eastAsia="en-GB"/>
              </w:rPr>
            </w:pPr>
            <w:r w:rsidRPr="00827D32">
              <w:rPr>
                <w:rFonts w:cs="Arial"/>
                <w:szCs w:val="24"/>
                <w:lang w:eastAsia="en-GB"/>
              </w:rPr>
              <w:t>2022-23 Q4</w:t>
            </w:r>
          </w:p>
        </w:tc>
        <w:tc>
          <w:tcPr>
            <w:tcW w:w="1320" w:type="dxa"/>
            <w:hideMark/>
          </w:tcPr>
          <w:p w14:paraId="20E478A6" w14:textId="77777777" w:rsidR="00827D32" w:rsidRPr="00827D32" w:rsidRDefault="00827D32" w:rsidP="00827D32">
            <w:pPr>
              <w:jc w:val="right"/>
              <w:cnfStyle w:val="100000000000" w:firstRow="1" w:lastRow="0" w:firstColumn="0" w:lastColumn="0" w:oddVBand="0" w:evenVBand="0" w:oddHBand="0" w:evenHBand="0" w:firstRowFirstColumn="0" w:firstRowLastColumn="0" w:lastRowFirstColumn="0" w:lastRowLastColumn="0"/>
              <w:rPr>
                <w:rFonts w:cs="Arial"/>
                <w:szCs w:val="24"/>
                <w:lang w:eastAsia="en-GB"/>
              </w:rPr>
            </w:pPr>
            <w:r w:rsidRPr="00827D32">
              <w:rPr>
                <w:rFonts w:cs="Arial"/>
                <w:szCs w:val="24"/>
                <w:lang w:eastAsia="en-GB"/>
              </w:rPr>
              <w:t>Total for 2022-23</w:t>
            </w:r>
          </w:p>
        </w:tc>
        <w:tc>
          <w:tcPr>
            <w:tcW w:w="1320" w:type="dxa"/>
            <w:hideMark/>
          </w:tcPr>
          <w:p w14:paraId="77F52E8D" w14:textId="77777777" w:rsidR="00827D32" w:rsidRPr="00827D32" w:rsidRDefault="00827D32" w:rsidP="00827D32">
            <w:pPr>
              <w:jc w:val="right"/>
              <w:cnfStyle w:val="100000000000" w:firstRow="1" w:lastRow="0" w:firstColumn="0" w:lastColumn="0" w:oddVBand="0" w:evenVBand="0" w:oddHBand="0" w:evenHBand="0" w:firstRowFirstColumn="0" w:firstRowLastColumn="0" w:lastRowFirstColumn="0" w:lastRowLastColumn="0"/>
              <w:rPr>
                <w:rFonts w:cs="Arial"/>
                <w:szCs w:val="24"/>
                <w:lang w:eastAsia="en-GB"/>
              </w:rPr>
            </w:pPr>
            <w:r w:rsidRPr="00827D32">
              <w:rPr>
                <w:rFonts w:cs="Arial"/>
                <w:szCs w:val="24"/>
                <w:lang w:eastAsia="en-GB"/>
              </w:rPr>
              <w:t>Total for 2021-22</w:t>
            </w:r>
          </w:p>
        </w:tc>
      </w:tr>
      <w:tr w:rsidR="00827D32" w:rsidRPr="00827D32" w14:paraId="7A8619BC" w14:textId="77777777" w:rsidTr="00293C7C">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5620" w:type="dxa"/>
            <w:hideMark/>
          </w:tcPr>
          <w:p w14:paraId="090BE2F0" w14:textId="77777777" w:rsidR="00827D32" w:rsidRPr="00827D32" w:rsidRDefault="00827D32" w:rsidP="00827D32">
            <w:pPr>
              <w:rPr>
                <w:rFonts w:cs="Arial"/>
                <w:b w:val="0"/>
                <w:bCs w:val="0"/>
                <w:szCs w:val="24"/>
                <w:lang w:eastAsia="en-GB"/>
              </w:rPr>
            </w:pPr>
            <w:r w:rsidRPr="00827D32">
              <w:rPr>
                <w:rFonts w:cs="Arial"/>
                <w:b w:val="0"/>
                <w:bCs w:val="0"/>
                <w:szCs w:val="24"/>
                <w:lang w:eastAsia="en-GB"/>
              </w:rPr>
              <w:t>Number of GDPR requests</w:t>
            </w:r>
          </w:p>
        </w:tc>
        <w:tc>
          <w:tcPr>
            <w:tcW w:w="1320" w:type="dxa"/>
            <w:noWrap/>
            <w:hideMark/>
          </w:tcPr>
          <w:p w14:paraId="280DCDE2" w14:textId="77777777" w:rsidR="00827D32" w:rsidRPr="00827D32" w:rsidRDefault="00827D32" w:rsidP="00827D32">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827D32">
              <w:rPr>
                <w:rFonts w:cs="Arial"/>
                <w:szCs w:val="24"/>
                <w:lang w:eastAsia="en-GB"/>
              </w:rPr>
              <w:t>113</w:t>
            </w:r>
          </w:p>
        </w:tc>
        <w:tc>
          <w:tcPr>
            <w:tcW w:w="1320" w:type="dxa"/>
            <w:noWrap/>
            <w:hideMark/>
          </w:tcPr>
          <w:p w14:paraId="34A00F86" w14:textId="77777777" w:rsidR="00827D32" w:rsidRPr="00827D32" w:rsidRDefault="00827D32" w:rsidP="00827D32">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827D32">
              <w:rPr>
                <w:rFonts w:cs="Arial"/>
                <w:szCs w:val="24"/>
                <w:lang w:eastAsia="en-GB"/>
              </w:rPr>
              <w:t>64</w:t>
            </w:r>
          </w:p>
        </w:tc>
        <w:tc>
          <w:tcPr>
            <w:tcW w:w="1320" w:type="dxa"/>
            <w:noWrap/>
            <w:hideMark/>
          </w:tcPr>
          <w:p w14:paraId="7B8058E6" w14:textId="77777777" w:rsidR="00827D32" w:rsidRPr="00827D32" w:rsidRDefault="00827D32" w:rsidP="00827D32">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827D32">
              <w:rPr>
                <w:rFonts w:cs="Arial"/>
                <w:szCs w:val="24"/>
                <w:lang w:eastAsia="en-GB"/>
              </w:rPr>
              <w:t>42</w:t>
            </w:r>
          </w:p>
        </w:tc>
        <w:tc>
          <w:tcPr>
            <w:tcW w:w="1320" w:type="dxa"/>
            <w:noWrap/>
            <w:hideMark/>
          </w:tcPr>
          <w:p w14:paraId="05DF6BDD" w14:textId="77777777" w:rsidR="00827D32" w:rsidRPr="00827D32" w:rsidRDefault="00827D32" w:rsidP="00827D32">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827D32">
              <w:rPr>
                <w:rFonts w:cs="Arial"/>
                <w:szCs w:val="24"/>
                <w:lang w:eastAsia="en-GB"/>
              </w:rPr>
              <w:t>53</w:t>
            </w:r>
          </w:p>
        </w:tc>
        <w:tc>
          <w:tcPr>
            <w:tcW w:w="1320" w:type="dxa"/>
            <w:noWrap/>
            <w:hideMark/>
          </w:tcPr>
          <w:p w14:paraId="6739BDF2" w14:textId="77777777" w:rsidR="00827D32" w:rsidRPr="00827D32" w:rsidRDefault="00827D32" w:rsidP="00827D32">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827D32">
              <w:rPr>
                <w:rFonts w:cs="Arial"/>
                <w:szCs w:val="24"/>
                <w:lang w:eastAsia="en-GB"/>
              </w:rPr>
              <w:t>272</w:t>
            </w:r>
          </w:p>
        </w:tc>
        <w:tc>
          <w:tcPr>
            <w:tcW w:w="1320" w:type="dxa"/>
            <w:noWrap/>
            <w:hideMark/>
          </w:tcPr>
          <w:p w14:paraId="2D38E3C0" w14:textId="77777777" w:rsidR="00827D32" w:rsidRPr="00827D32" w:rsidRDefault="00827D32" w:rsidP="00827D32">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827D32">
              <w:rPr>
                <w:rFonts w:cs="Arial"/>
                <w:szCs w:val="24"/>
                <w:lang w:eastAsia="en-GB"/>
              </w:rPr>
              <w:t>190</w:t>
            </w:r>
          </w:p>
        </w:tc>
      </w:tr>
      <w:tr w:rsidR="00827D32" w:rsidRPr="00827D32" w14:paraId="2BF9976B" w14:textId="77777777" w:rsidTr="00293C7C">
        <w:trPr>
          <w:trHeight w:val="645"/>
        </w:trPr>
        <w:tc>
          <w:tcPr>
            <w:cnfStyle w:val="001000000000" w:firstRow="0" w:lastRow="0" w:firstColumn="1" w:lastColumn="0" w:oddVBand="0" w:evenVBand="0" w:oddHBand="0" w:evenHBand="0" w:firstRowFirstColumn="0" w:firstRowLastColumn="0" w:lastRowFirstColumn="0" w:lastRowLastColumn="0"/>
            <w:tcW w:w="5620" w:type="dxa"/>
            <w:hideMark/>
          </w:tcPr>
          <w:p w14:paraId="05962B19" w14:textId="77777777" w:rsidR="00827D32" w:rsidRPr="00827D32" w:rsidRDefault="00827D32" w:rsidP="00827D32">
            <w:pPr>
              <w:rPr>
                <w:rFonts w:cs="Arial"/>
                <w:b w:val="0"/>
                <w:bCs w:val="0"/>
                <w:szCs w:val="24"/>
                <w:lang w:eastAsia="en-GB"/>
              </w:rPr>
            </w:pPr>
            <w:r w:rsidRPr="00827D32">
              <w:rPr>
                <w:rFonts w:cs="Arial"/>
                <w:b w:val="0"/>
                <w:bCs w:val="0"/>
                <w:szCs w:val="24"/>
                <w:lang w:eastAsia="en-GB"/>
              </w:rPr>
              <w:t>Number of SARs requests</w:t>
            </w:r>
          </w:p>
        </w:tc>
        <w:tc>
          <w:tcPr>
            <w:tcW w:w="1320" w:type="dxa"/>
            <w:noWrap/>
            <w:hideMark/>
          </w:tcPr>
          <w:p w14:paraId="6D0023D6" w14:textId="77777777" w:rsidR="00827D32" w:rsidRPr="00827D32" w:rsidRDefault="00827D32" w:rsidP="00827D32">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827D32">
              <w:rPr>
                <w:rFonts w:cs="Arial"/>
                <w:szCs w:val="24"/>
                <w:lang w:eastAsia="en-GB"/>
              </w:rPr>
              <w:t>1</w:t>
            </w:r>
          </w:p>
        </w:tc>
        <w:tc>
          <w:tcPr>
            <w:tcW w:w="1320" w:type="dxa"/>
            <w:noWrap/>
            <w:hideMark/>
          </w:tcPr>
          <w:p w14:paraId="396BCD11" w14:textId="77777777" w:rsidR="00827D32" w:rsidRPr="00827D32" w:rsidRDefault="00827D32" w:rsidP="00827D32">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827D32">
              <w:rPr>
                <w:rFonts w:cs="Arial"/>
                <w:szCs w:val="24"/>
                <w:lang w:eastAsia="en-GB"/>
              </w:rPr>
              <w:t>3</w:t>
            </w:r>
          </w:p>
        </w:tc>
        <w:tc>
          <w:tcPr>
            <w:tcW w:w="1320" w:type="dxa"/>
            <w:noWrap/>
            <w:hideMark/>
          </w:tcPr>
          <w:p w14:paraId="77A6D69F" w14:textId="77777777" w:rsidR="00827D32" w:rsidRPr="00827D32" w:rsidRDefault="00827D32" w:rsidP="00827D32">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827D32">
              <w:rPr>
                <w:rFonts w:cs="Arial"/>
                <w:szCs w:val="24"/>
                <w:lang w:eastAsia="en-GB"/>
              </w:rPr>
              <w:t>0</w:t>
            </w:r>
          </w:p>
        </w:tc>
        <w:tc>
          <w:tcPr>
            <w:tcW w:w="1320" w:type="dxa"/>
            <w:noWrap/>
            <w:hideMark/>
          </w:tcPr>
          <w:p w14:paraId="56847C9C" w14:textId="77777777" w:rsidR="00827D32" w:rsidRPr="00827D32" w:rsidRDefault="00827D32" w:rsidP="00827D32">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827D32">
              <w:rPr>
                <w:rFonts w:cs="Arial"/>
                <w:szCs w:val="24"/>
                <w:lang w:eastAsia="en-GB"/>
              </w:rPr>
              <w:t>4</w:t>
            </w:r>
          </w:p>
        </w:tc>
        <w:tc>
          <w:tcPr>
            <w:tcW w:w="1320" w:type="dxa"/>
            <w:noWrap/>
            <w:hideMark/>
          </w:tcPr>
          <w:p w14:paraId="33AD4769" w14:textId="77777777" w:rsidR="00827D32" w:rsidRPr="00827D32" w:rsidRDefault="00827D32" w:rsidP="00827D32">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827D32">
              <w:rPr>
                <w:rFonts w:cs="Arial"/>
                <w:szCs w:val="24"/>
                <w:lang w:eastAsia="en-GB"/>
              </w:rPr>
              <w:t>8</w:t>
            </w:r>
          </w:p>
        </w:tc>
        <w:tc>
          <w:tcPr>
            <w:tcW w:w="1320" w:type="dxa"/>
            <w:noWrap/>
            <w:hideMark/>
          </w:tcPr>
          <w:p w14:paraId="19995FB6" w14:textId="77777777" w:rsidR="00827D32" w:rsidRPr="00827D32" w:rsidRDefault="00827D32" w:rsidP="00827D32">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827D32">
              <w:rPr>
                <w:rFonts w:cs="Arial"/>
                <w:szCs w:val="24"/>
                <w:lang w:eastAsia="en-GB"/>
              </w:rPr>
              <w:t>18</w:t>
            </w:r>
          </w:p>
        </w:tc>
      </w:tr>
      <w:tr w:rsidR="00827D32" w:rsidRPr="00827D32" w14:paraId="61D3BBA4" w14:textId="77777777" w:rsidTr="00293C7C">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5620" w:type="dxa"/>
            <w:noWrap/>
            <w:hideMark/>
          </w:tcPr>
          <w:p w14:paraId="2132B698" w14:textId="77777777" w:rsidR="00827D32" w:rsidRPr="00827D32" w:rsidRDefault="00827D32" w:rsidP="00827D32">
            <w:pPr>
              <w:rPr>
                <w:rFonts w:cs="Arial"/>
                <w:b w:val="0"/>
                <w:bCs w:val="0"/>
                <w:szCs w:val="24"/>
                <w:lang w:eastAsia="en-GB"/>
              </w:rPr>
            </w:pPr>
            <w:r w:rsidRPr="00827D32">
              <w:rPr>
                <w:rFonts w:cs="Arial"/>
                <w:b w:val="0"/>
                <w:bCs w:val="0"/>
                <w:szCs w:val="24"/>
                <w:lang w:eastAsia="en-GB"/>
              </w:rPr>
              <w:t>Data incidents</w:t>
            </w:r>
          </w:p>
        </w:tc>
        <w:tc>
          <w:tcPr>
            <w:tcW w:w="1320" w:type="dxa"/>
            <w:noWrap/>
            <w:hideMark/>
          </w:tcPr>
          <w:p w14:paraId="3193AD14" w14:textId="77777777" w:rsidR="00827D32" w:rsidRPr="00827D32" w:rsidRDefault="00827D32" w:rsidP="00827D32">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827D32">
              <w:rPr>
                <w:rFonts w:cs="Arial"/>
                <w:szCs w:val="24"/>
                <w:lang w:eastAsia="en-GB"/>
              </w:rPr>
              <w:t>2</w:t>
            </w:r>
          </w:p>
        </w:tc>
        <w:tc>
          <w:tcPr>
            <w:tcW w:w="1320" w:type="dxa"/>
            <w:noWrap/>
            <w:hideMark/>
          </w:tcPr>
          <w:p w14:paraId="0963932A" w14:textId="77777777" w:rsidR="00827D32" w:rsidRPr="00827D32" w:rsidRDefault="00827D32" w:rsidP="00827D32">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827D32">
              <w:rPr>
                <w:rFonts w:cs="Arial"/>
                <w:szCs w:val="24"/>
                <w:lang w:eastAsia="en-GB"/>
              </w:rPr>
              <w:t>4</w:t>
            </w:r>
          </w:p>
        </w:tc>
        <w:tc>
          <w:tcPr>
            <w:tcW w:w="1320" w:type="dxa"/>
            <w:noWrap/>
            <w:hideMark/>
          </w:tcPr>
          <w:p w14:paraId="4C115CE4" w14:textId="77777777" w:rsidR="00827D32" w:rsidRPr="00827D32" w:rsidRDefault="00827D32" w:rsidP="00827D32">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827D32">
              <w:rPr>
                <w:rFonts w:cs="Arial"/>
                <w:szCs w:val="24"/>
                <w:lang w:eastAsia="en-GB"/>
              </w:rPr>
              <w:t>2</w:t>
            </w:r>
          </w:p>
        </w:tc>
        <w:tc>
          <w:tcPr>
            <w:tcW w:w="1320" w:type="dxa"/>
            <w:noWrap/>
            <w:hideMark/>
          </w:tcPr>
          <w:p w14:paraId="51257E3A" w14:textId="77777777" w:rsidR="00827D32" w:rsidRPr="00827D32" w:rsidRDefault="00827D32" w:rsidP="00827D32">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827D32">
              <w:rPr>
                <w:rFonts w:cs="Arial"/>
                <w:szCs w:val="24"/>
                <w:lang w:eastAsia="en-GB"/>
              </w:rPr>
              <w:t>0</w:t>
            </w:r>
          </w:p>
        </w:tc>
        <w:tc>
          <w:tcPr>
            <w:tcW w:w="1320" w:type="dxa"/>
            <w:noWrap/>
            <w:hideMark/>
          </w:tcPr>
          <w:p w14:paraId="26686A63" w14:textId="77777777" w:rsidR="00827D32" w:rsidRPr="00827D32" w:rsidRDefault="00827D32" w:rsidP="00827D32">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827D32">
              <w:rPr>
                <w:rFonts w:cs="Arial"/>
                <w:szCs w:val="24"/>
                <w:lang w:eastAsia="en-GB"/>
              </w:rPr>
              <w:t>8</w:t>
            </w:r>
          </w:p>
        </w:tc>
        <w:tc>
          <w:tcPr>
            <w:tcW w:w="1320" w:type="dxa"/>
            <w:noWrap/>
            <w:hideMark/>
          </w:tcPr>
          <w:p w14:paraId="0EC62059" w14:textId="77777777" w:rsidR="00827D32" w:rsidRPr="00827D32" w:rsidRDefault="00827D32" w:rsidP="00827D32">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827D32">
              <w:rPr>
                <w:rFonts w:cs="Arial"/>
                <w:szCs w:val="24"/>
                <w:lang w:eastAsia="en-GB"/>
              </w:rPr>
              <w:t>9</w:t>
            </w:r>
          </w:p>
        </w:tc>
      </w:tr>
      <w:tr w:rsidR="00827D32" w:rsidRPr="00827D32" w14:paraId="4BC3DB7E" w14:textId="77777777" w:rsidTr="00293C7C">
        <w:trPr>
          <w:trHeight w:val="360"/>
        </w:trPr>
        <w:tc>
          <w:tcPr>
            <w:cnfStyle w:val="001000000000" w:firstRow="0" w:lastRow="0" w:firstColumn="1" w:lastColumn="0" w:oddVBand="0" w:evenVBand="0" w:oddHBand="0" w:evenHBand="0" w:firstRowFirstColumn="0" w:firstRowLastColumn="0" w:lastRowFirstColumn="0" w:lastRowLastColumn="0"/>
            <w:tcW w:w="5620" w:type="dxa"/>
            <w:noWrap/>
            <w:hideMark/>
          </w:tcPr>
          <w:p w14:paraId="12D25D18" w14:textId="77777777" w:rsidR="00827D32" w:rsidRPr="00827D32" w:rsidRDefault="00827D32" w:rsidP="00827D32">
            <w:pPr>
              <w:rPr>
                <w:rFonts w:cs="Arial"/>
                <w:b w:val="0"/>
                <w:bCs w:val="0"/>
                <w:szCs w:val="24"/>
                <w:lang w:eastAsia="en-GB"/>
              </w:rPr>
            </w:pPr>
            <w:r w:rsidRPr="00827D32">
              <w:rPr>
                <w:rFonts w:cs="Arial"/>
                <w:b w:val="0"/>
                <w:bCs w:val="0"/>
                <w:szCs w:val="24"/>
                <w:lang w:eastAsia="en-GB"/>
              </w:rPr>
              <w:t>of which: Reported to ICO</w:t>
            </w:r>
          </w:p>
        </w:tc>
        <w:tc>
          <w:tcPr>
            <w:tcW w:w="1320" w:type="dxa"/>
            <w:noWrap/>
            <w:hideMark/>
          </w:tcPr>
          <w:p w14:paraId="2B4A2561" w14:textId="77777777" w:rsidR="00827D32" w:rsidRPr="00827D32" w:rsidRDefault="00827D32" w:rsidP="00827D32">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827D32">
              <w:rPr>
                <w:rFonts w:cs="Arial"/>
                <w:szCs w:val="24"/>
                <w:lang w:eastAsia="en-GB"/>
              </w:rPr>
              <w:t>0</w:t>
            </w:r>
          </w:p>
        </w:tc>
        <w:tc>
          <w:tcPr>
            <w:tcW w:w="1320" w:type="dxa"/>
            <w:noWrap/>
            <w:hideMark/>
          </w:tcPr>
          <w:p w14:paraId="5688D4E7" w14:textId="77777777" w:rsidR="00827D32" w:rsidRPr="00827D32" w:rsidRDefault="00827D32" w:rsidP="00827D32">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827D32">
              <w:rPr>
                <w:rFonts w:cs="Arial"/>
                <w:szCs w:val="24"/>
                <w:lang w:eastAsia="en-GB"/>
              </w:rPr>
              <w:t>0</w:t>
            </w:r>
          </w:p>
        </w:tc>
        <w:tc>
          <w:tcPr>
            <w:tcW w:w="1320" w:type="dxa"/>
            <w:noWrap/>
            <w:hideMark/>
          </w:tcPr>
          <w:p w14:paraId="5A5C7383" w14:textId="77777777" w:rsidR="00827D32" w:rsidRPr="00827D32" w:rsidRDefault="00827D32" w:rsidP="00827D32">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827D32">
              <w:rPr>
                <w:rFonts w:cs="Arial"/>
                <w:szCs w:val="24"/>
                <w:lang w:eastAsia="en-GB"/>
              </w:rPr>
              <w:t>0</w:t>
            </w:r>
          </w:p>
        </w:tc>
        <w:tc>
          <w:tcPr>
            <w:tcW w:w="1320" w:type="dxa"/>
            <w:noWrap/>
            <w:hideMark/>
          </w:tcPr>
          <w:p w14:paraId="27C86160" w14:textId="77777777" w:rsidR="00827D32" w:rsidRPr="00827D32" w:rsidRDefault="00827D32" w:rsidP="00827D32">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827D32">
              <w:rPr>
                <w:rFonts w:cs="Arial"/>
                <w:szCs w:val="24"/>
                <w:lang w:eastAsia="en-GB"/>
              </w:rPr>
              <w:t>0</w:t>
            </w:r>
          </w:p>
        </w:tc>
        <w:tc>
          <w:tcPr>
            <w:tcW w:w="1320" w:type="dxa"/>
            <w:noWrap/>
            <w:hideMark/>
          </w:tcPr>
          <w:p w14:paraId="4D4C7239" w14:textId="77777777" w:rsidR="00827D32" w:rsidRPr="00827D32" w:rsidRDefault="00827D32" w:rsidP="00827D32">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827D32">
              <w:rPr>
                <w:rFonts w:cs="Arial"/>
                <w:szCs w:val="24"/>
                <w:lang w:eastAsia="en-GB"/>
              </w:rPr>
              <w:t>0</w:t>
            </w:r>
          </w:p>
        </w:tc>
        <w:tc>
          <w:tcPr>
            <w:tcW w:w="1320" w:type="dxa"/>
            <w:noWrap/>
            <w:hideMark/>
          </w:tcPr>
          <w:p w14:paraId="08C6C017" w14:textId="77777777" w:rsidR="00827D32" w:rsidRPr="00827D32" w:rsidRDefault="00827D32" w:rsidP="00827D32">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827D32">
              <w:rPr>
                <w:rFonts w:cs="Arial"/>
                <w:szCs w:val="24"/>
                <w:lang w:eastAsia="en-GB"/>
              </w:rPr>
              <w:t>0</w:t>
            </w:r>
          </w:p>
        </w:tc>
      </w:tr>
    </w:tbl>
    <w:p w14:paraId="6BB1C660" w14:textId="77777777" w:rsidR="00B6122A" w:rsidRDefault="00905F80" w:rsidP="00B6122A">
      <w:pPr>
        <w:widowControl w:val="0"/>
        <w:autoSpaceDE w:val="0"/>
        <w:autoSpaceDN w:val="0"/>
        <w:spacing w:line="360" w:lineRule="auto"/>
        <w:rPr>
          <w:rFonts w:eastAsia="Arial" w:cs="Arial"/>
          <w:szCs w:val="24"/>
          <w:lang w:eastAsia="en-GB" w:bidi="en-GB"/>
        </w:rPr>
      </w:pPr>
      <w:r w:rsidRPr="00996469">
        <w:rPr>
          <w:rFonts w:eastAsia="Arial" w:cs="Arial"/>
          <w:szCs w:val="24"/>
          <w:lang w:eastAsia="en-GB" w:bidi="en-GB"/>
        </w:rPr>
        <w:lastRenderedPageBreak/>
        <w:t>In 2022</w:t>
      </w:r>
      <w:r w:rsidR="00AC37E3">
        <w:rPr>
          <w:rFonts w:eastAsia="Arial" w:cs="Arial"/>
          <w:szCs w:val="24"/>
          <w:lang w:eastAsia="en-GB" w:bidi="en-GB"/>
        </w:rPr>
        <w:t>-23</w:t>
      </w:r>
      <w:r w:rsidRPr="00996469">
        <w:rPr>
          <w:rFonts w:eastAsia="Arial" w:cs="Arial"/>
          <w:szCs w:val="24"/>
          <w:lang w:eastAsia="en-GB" w:bidi="en-GB"/>
        </w:rPr>
        <w:t xml:space="preserve"> AiB noted </w:t>
      </w:r>
      <w:r>
        <w:rPr>
          <w:rFonts w:eastAsia="Arial" w:cs="Arial"/>
          <w:szCs w:val="24"/>
          <w:lang w:eastAsia="en-GB" w:bidi="en-GB"/>
        </w:rPr>
        <w:t>8</w:t>
      </w:r>
      <w:r w:rsidRPr="00996469">
        <w:rPr>
          <w:rFonts w:eastAsia="Arial" w:cs="Arial"/>
          <w:szCs w:val="24"/>
          <w:lang w:eastAsia="en-GB" w:bidi="en-GB"/>
        </w:rPr>
        <w:t xml:space="preserve"> data incidents, none of which required reporting to the Information Commissioner’s Office (ICO) as </w:t>
      </w:r>
      <w:r w:rsidR="00D2706A">
        <w:rPr>
          <w:rFonts w:eastAsia="Arial" w:cs="Arial"/>
          <w:szCs w:val="24"/>
          <w:lang w:eastAsia="en-GB" w:bidi="en-GB"/>
        </w:rPr>
        <w:t xml:space="preserve">all of </w:t>
      </w:r>
      <w:r w:rsidRPr="00996469">
        <w:rPr>
          <w:rFonts w:eastAsia="Arial" w:cs="Arial"/>
          <w:szCs w:val="24"/>
          <w:lang w:eastAsia="en-GB" w:bidi="en-GB"/>
        </w:rPr>
        <w:t>the incidents involved information already in the public domain.</w:t>
      </w:r>
    </w:p>
    <w:p w14:paraId="0C0FC2AC" w14:textId="77777777" w:rsidR="00B6122A" w:rsidRDefault="00B6122A" w:rsidP="00B6122A">
      <w:pPr>
        <w:widowControl w:val="0"/>
        <w:autoSpaceDE w:val="0"/>
        <w:autoSpaceDN w:val="0"/>
        <w:spacing w:line="360" w:lineRule="auto"/>
        <w:rPr>
          <w:rFonts w:eastAsia="Arial" w:cs="Arial"/>
          <w:szCs w:val="24"/>
          <w:lang w:eastAsia="en-GB" w:bidi="en-GB"/>
        </w:rPr>
      </w:pPr>
    </w:p>
    <w:p w14:paraId="7E5A2F2D" w14:textId="1E144E62" w:rsidR="00905F80" w:rsidRPr="00A22C8A" w:rsidRDefault="00905F80" w:rsidP="00B6122A">
      <w:pPr>
        <w:widowControl w:val="0"/>
        <w:autoSpaceDE w:val="0"/>
        <w:autoSpaceDN w:val="0"/>
        <w:spacing w:line="360" w:lineRule="auto"/>
        <w:rPr>
          <w:rFonts w:eastAsia="Arial" w:cs="Arial"/>
          <w:szCs w:val="24"/>
          <w:lang w:eastAsia="en-GB" w:bidi="en-GB"/>
        </w:rPr>
      </w:pPr>
      <w:r w:rsidRPr="00382262">
        <w:rPr>
          <w:rFonts w:cs="Arial"/>
        </w:rPr>
        <w:t>If AiB considers any data breach creates a reasonable risk of the personal data being misused and</w:t>
      </w:r>
      <w:r w:rsidR="00D2706A">
        <w:rPr>
          <w:rFonts w:cs="Arial"/>
        </w:rPr>
        <w:t xml:space="preserve"> that</w:t>
      </w:r>
      <w:r w:rsidRPr="00382262">
        <w:rPr>
          <w:rFonts w:cs="Arial"/>
        </w:rPr>
        <w:t xml:space="preserve"> this may have an adverse effect on the individual(s) concerned, these breaches will be reported</w:t>
      </w:r>
      <w:r w:rsidR="00D2706A">
        <w:rPr>
          <w:rFonts w:cs="Arial"/>
        </w:rPr>
        <w:t xml:space="preserve"> both</w:t>
      </w:r>
      <w:r w:rsidRPr="00382262">
        <w:rPr>
          <w:rFonts w:cs="Arial"/>
        </w:rPr>
        <w:t xml:space="preserve"> to the</w:t>
      </w:r>
      <w:r w:rsidR="00D2706A">
        <w:rPr>
          <w:rFonts w:cs="Arial"/>
        </w:rPr>
        <w:t xml:space="preserve"> individual(s) and to the</w:t>
      </w:r>
      <w:r w:rsidRPr="00382262">
        <w:rPr>
          <w:rFonts w:cs="Arial"/>
        </w:rPr>
        <w:t xml:space="preserve"> ICO.</w:t>
      </w:r>
    </w:p>
    <w:p w14:paraId="0580D422" w14:textId="77777777" w:rsidR="00AC37E3" w:rsidRPr="00AC37E3" w:rsidRDefault="00AC37E3" w:rsidP="005D3123">
      <w:pPr>
        <w:pStyle w:val="Heading4"/>
      </w:pPr>
      <w:r w:rsidRPr="00AC37E3">
        <w:t>Risk of fraud, bribery or corruption</w:t>
      </w:r>
    </w:p>
    <w:p w14:paraId="17E033D9" w14:textId="0A8A0607" w:rsidR="00AC37E3" w:rsidRDefault="00AC37E3" w:rsidP="00AC37E3">
      <w:pPr>
        <w:spacing w:line="360" w:lineRule="auto"/>
      </w:pPr>
      <w:r>
        <w:t xml:space="preserve">All Scottish Government staff are </w:t>
      </w:r>
      <w:r w:rsidR="00D2706A">
        <w:t>requir</w:t>
      </w:r>
      <w:r>
        <w:t>ed to adhere to the values of the Civil Service Code of Conduct. This includes declar</w:t>
      </w:r>
      <w:r w:rsidR="00D2706A">
        <w:t>ing</w:t>
      </w:r>
      <w:r>
        <w:t xml:space="preserve"> any interests which may lead to a conflict on a centrally recorded human resources database.</w:t>
      </w:r>
    </w:p>
    <w:p w14:paraId="0F31C30F" w14:textId="458B8D45" w:rsidR="00AC37E3" w:rsidRDefault="00AC37E3" w:rsidP="00AC37E3">
      <w:pPr>
        <w:spacing w:line="360" w:lineRule="auto"/>
      </w:pPr>
    </w:p>
    <w:p w14:paraId="36B19E33" w14:textId="40316F21" w:rsidR="00C3651D" w:rsidRDefault="00AC37E3" w:rsidP="00094820">
      <w:pPr>
        <w:spacing w:line="360" w:lineRule="auto"/>
        <w:rPr>
          <w:b/>
          <w:bCs/>
        </w:rPr>
      </w:pPr>
      <w:r>
        <w:t>AiB has a fraud policy and fraud officer who reports at each Audit Committee meeting on any matters of interest or concern. All staff undergo mandatory fraud training when entering the organisation and staff training seminars are run throughout the year. During 2022-23 there were no incidents of fraud identified by AiB (2021-22 – no incidents).</w:t>
      </w:r>
      <w:r w:rsidR="00767512">
        <w:t xml:space="preserve"> </w:t>
      </w:r>
      <w:r w:rsidR="00094820">
        <w:t>In 2023-24</w:t>
      </w:r>
      <w:r w:rsidR="00D2706A">
        <w:t>, all staff will be required to attend</w:t>
      </w:r>
      <w:r w:rsidR="00767512">
        <w:t xml:space="preserve"> mandatory fraud</w:t>
      </w:r>
      <w:r w:rsidR="00D2706A">
        <w:t xml:space="preserve"> refresher</w:t>
      </w:r>
      <w:r w:rsidR="00767512">
        <w:t xml:space="preserve"> training to enhance staff awareness and </w:t>
      </w:r>
      <w:r w:rsidR="00094820">
        <w:t xml:space="preserve">to </w:t>
      </w:r>
      <w:r w:rsidR="00767512">
        <w:t>ensure they know</w:t>
      </w:r>
      <w:r w:rsidR="00D2706A">
        <w:t xml:space="preserve"> when and</w:t>
      </w:r>
      <w:r w:rsidR="00767512">
        <w:t xml:space="preserve"> how to report</w:t>
      </w:r>
      <w:r w:rsidR="00094820">
        <w:t xml:space="preserve"> suspected instances of fraud.</w:t>
      </w:r>
      <w:r w:rsidR="00C3651D">
        <w:rPr>
          <w:b/>
          <w:bCs/>
        </w:rPr>
        <w:br w:type="page"/>
      </w:r>
    </w:p>
    <w:p w14:paraId="01693A7D" w14:textId="46D00DE3" w:rsidR="00A80038" w:rsidRPr="00B06AFF" w:rsidRDefault="00A80038" w:rsidP="00996168">
      <w:pPr>
        <w:pStyle w:val="Heading2"/>
        <w:numPr>
          <w:ilvl w:val="0"/>
          <w:numId w:val="0"/>
        </w:numPr>
        <w:rPr>
          <w:b w:val="0"/>
          <w:bCs/>
          <w:sz w:val="28"/>
          <w:szCs w:val="28"/>
        </w:rPr>
      </w:pPr>
      <w:bookmarkStart w:id="9" w:name="_Measuring_performance"/>
      <w:bookmarkStart w:id="10" w:name="_Toc143782037"/>
      <w:bookmarkStart w:id="11" w:name="Measuring_performance"/>
      <w:bookmarkEnd w:id="9"/>
      <w:r w:rsidRPr="00B06AFF">
        <w:rPr>
          <w:bCs/>
          <w:sz w:val="28"/>
          <w:szCs w:val="28"/>
        </w:rPr>
        <w:lastRenderedPageBreak/>
        <w:t>Measuring performance</w:t>
      </w:r>
      <w:bookmarkEnd w:id="10"/>
    </w:p>
    <w:bookmarkEnd w:id="11"/>
    <w:p w14:paraId="7ACC6170" w14:textId="089C6A21" w:rsidR="00AC37E3" w:rsidRDefault="00AC37E3" w:rsidP="00AC37E3">
      <w:pPr>
        <w:spacing w:line="360" w:lineRule="auto"/>
      </w:pPr>
      <w:r>
        <w:t>Planning and performance management helps AiB achieve what it sets out to do by creating a continuous loop between planning, implementation, monitoring and reporting.</w:t>
      </w:r>
    </w:p>
    <w:p w14:paraId="0DC2F483" w14:textId="77777777" w:rsidR="00AC37E3" w:rsidRDefault="00AC37E3" w:rsidP="00AC37E3">
      <w:pPr>
        <w:spacing w:line="360" w:lineRule="auto"/>
      </w:pPr>
    </w:p>
    <w:p w14:paraId="2DFA65BC" w14:textId="39378A2D" w:rsidR="009F1BB6" w:rsidRDefault="00AC37E3" w:rsidP="00AC37E3">
      <w:pPr>
        <w:spacing w:line="360" w:lineRule="auto"/>
      </w:pPr>
      <w:r>
        <w:t>Business objectives are developed against</w:t>
      </w:r>
      <w:r w:rsidR="00D2706A">
        <w:t xml:space="preserve"> our statutory and general functions under the wider aegis of</w:t>
      </w:r>
      <w:r>
        <w:t xml:space="preserve"> the Scottish Government’s National Performance Framework. AiB’s annual business plan and individual branch plans set out in detail what the Agency will do to achieve </w:t>
      </w:r>
      <w:r w:rsidR="00D2706A">
        <w:t>these</w:t>
      </w:r>
      <w:r>
        <w:t xml:space="preserve"> objectives. These plans are closely monitored with progress and performance reported to the Senior Management Team and Advisory Board throughout the year.</w:t>
      </w:r>
      <w:r w:rsidR="007D0EDC">
        <w:t xml:space="preserve"> </w:t>
      </w:r>
    </w:p>
    <w:p w14:paraId="705B9410" w14:textId="559D122E" w:rsidR="00F66F2D" w:rsidRDefault="00F66F2D" w:rsidP="00B06AFF">
      <w:pPr>
        <w:pStyle w:val="Heading3"/>
        <w:numPr>
          <w:ilvl w:val="0"/>
          <w:numId w:val="0"/>
        </w:numPr>
        <w:rPr>
          <w:b w:val="0"/>
          <w:bCs/>
        </w:rPr>
      </w:pPr>
      <w:r>
        <w:rPr>
          <w:bCs/>
        </w:rPr>
        <w:t>Measuring performance – performance indicators</w:t>
      </w:r>
    </w:p>
    <w:p w14:paraId="435B67EF" w14:textId="23AACDE3" w:rsidR="006D45D6" w:rsidRPr="006D45D6" w:rsidRDefault="006D45D6" w:rsidP="006D45D6">
      <w:pPr>
        <w:spacing w:line="360" w:lineRule="auto"/>
      </w:pPr>
      <w:r w:rsidRPr="006D45D6">
        <w:t>The tables on the following pages detail AiB’s performance against key measures for 2022-23.</w:t>
      </w:r>
    </w:p>
    <w:p w14:paraId="24AF0B53" w14:textId="77777777" w:rsidR="006D45D6" w:rsidRPr="006D45D6" w:rsidRDefault="006D45D6" w:rsidP="006D45D6">
      <w:pPr>
        <w:spacing w:line="360" w:lineRule="auto"/>
      </w:pPr>
    </w:p>
    <w:p w14:paraId="6A523E46" w14:textId="11C9879A" w:rsidR="006D45D6" w:rsidRPr="006D45D6" w:rsidRDefault="006D45D6" w:rsidP="006D45D6">
      <w:pPr>
        <w:spacing w:line="360" w:lineRule="auto"/>
      </w:pPr>
      <w:r w:rsidRPr="006D45D6">
        <w:t>In 2022-23, AiB met all key performance processing time targets for statutory debt solutions</w:t>
      </w:r>
      <w:r w:rsidR="005F630E">
        <w:t>, despite having set more challenging</w:t>
      </w:r>
      <w:r w:rsidR="00C800D8">
        <w:t xml:space="preserve"> targets</w:t>
      </w:r>
      <w:r w:rsidR="005F630E">
        <w:t xml:space="preserve"> for the year</w:t>
      </w:r>
      <w:r w:rsidRPr="006D45D6">
        <w:t xml:space="preserve">. AiB has bettered its targets without detriment to the service quality provided through </w:t>
      </w:r>
      <w:r w:rsidR="00C800D8">
        <w:t>continuing</w:t>
      </w:r>
      <w:r w:rsidRPr="006D45D6">
        <w:t xml:space="preserve"> improvements in IT and focus on stakeholder engagement. The COVID-19 pandemic accelerated the move towards more electronic processes including the introduction of electronic signatures on statutory documents. This contributed towards a continued reduction in paper consumption as shown in the sustainability report.</w:t>
      </w:r>
    </w:p>
    <w:p w14:paraId="702BFC70" w14:textId="77777777" w:rsidR="006D45D6" w:rsidRPr="006D45D6" w:rsidRDefault="006D45D6" w:rsidP="006D45D6">
      <w:pPr>
        <w:spacing w:line="360" w:lineRule="auto"/>
      </w:pPr>
    </w:p>
    <w:p w14:paraId="62803BF0" w14:textId="3432F687" w:rsidR="00167B29" w:rsidRDefault="006D45D6" w:rsidP="00D13898">
      <w:pPr>
        <w:spacing w:line="360" w:lineRule="auto"/>
      </w:pPr>
      <w:r w:rsidRPr="006D45D6">
        <w:t>AiB’s key performance cost targets are measured against new cases received during the year but are set against the forecast of case volumes for the year. These only measure direct costs (those costs which AiB can reduce through efficiency). New cases received in 2022-23 were within AiB’s forecast parameters for protected trust deeds. The bankruptcy target was not met due to receiving less applications than forecast whereas the DAS target was slightly above the forecast target mainly due to AiB carrying out additional payments distribution functions.</w:t>
      </w:r>
      <w:r w:rsidR="00167B29">
        <w:br w:type="page"/>
      </w:r>
    </w:p>
    <w:p w14:paraId="572FC54C" w14:textId="77777777" w:rsidR="006D45D6" w:rsidRPr="006D45D6" w:rsidRDefault="006D45D6" w:rsidP="006D45D6">
      <w:pPr>
        <w:tabs>
          <w:tab w:val="left" w:pos="720"/>
          <w:tab w:val="left" w:pos="1440"/>
          <w:tab w:val="left" w:pos="2160"/>
          <w:tab w:val="left" w:pos="2880"/>
          <w:tab w:val="left" w:pos="4680"/>
          <w:tab w:val="left" w:pos="5400"/>
          <w:tab w:val="right" w:pos="9000"/>
        </w:tabs>
        <w:spacing w:line="360" w:lineRule="auto"/>
        <w:outlineLvl w:val="2"/>
        <w:rPr>
          <w:b/>
          <w:kern w:val="24"/>
          <w:sz w:val="28"/>
        </w:rPr>
      </w:pPr>
      <w:bookmarkStart w:id="12" w:name="_Toc143782038"/>
      <w:r w:rsidRPr="006D45D6">
        <w:rPr>
          <w:b/>
          <w:kern w:val="24"/>
          <w:sz w:val="28"/>
        </w:rPr>
        <w:lastRenderedPageBreak/>
        <w:t>2022-23 Performance Indicators - Time</w:t>
      </w:r>
      <w:bookmarkEnd w:id="12"/>
    </w:p>
    <w:tbl>
      <w:tblPr>
        <w:tblStyle w:val="PlainTable4"/>
        <w:tblW w:w="0" w:type="auto"/>
        <w:tblLook w:val="04A0" w:firstRow="1" w:lastRow="0" w:firstColumn="1" w:lastColumn="0" w:noHBand="0" w:noVBand="1"/>
      </w:tblPr>
      <w:tblGrid>
        <w:gridCol w:w="4995"/>
        <w:gridCol w:w="1148"/>
        <w:gridCol w:w="1303"/>
        <w:gridCol w:w="1334"/>
      </w:tblGrid>
      <w:tr w:rsidR="00324A88" w:rsidRPr="00324A88" w14:paraId="6E863AEB" w14:textId="77777777" w:rsidTr="00DA5482">
        <w:trPr>
          <w:cnfStyle w:val="100000000000" w:firstRow="1" w:lastRow="0" w:firstColumn="0" w:lastColumn="0" w:oddVBand="0" w:evenVBand="0" w:oddHBand="0" w:evenHBand="0" w:firstRowFirstColumn="0" w:firstRowLastColumn="0" w:lastRowFirstColumn="0" w:lastRowLastColumn="0"/>
          <w:trHeight w:val="801"/>
        </w:trPr>
        <w:tc>
          <w:tcPr>
            <w:cnfStyle w:val="001000000000" w:firstRow="0" w:lastRow="0" w:firstColumn="1" w:lastColumn="0" w:oddVBand="0" w:evenVBand="0" w:oddHBand="0" w:evenHBand="0" w:firstRowFirstColumn="0" w:firstRowLastColumn="0" w:lastRowFirstColumn="0" w:lastRowLastColumn="0"/>
            <w:tcW w:w="4995" w:type="dxa"/>
            <w:hideMark/>
          </w:tcPr>
          <w:p w14:paraId="04A75D7A" w14:textId="77777777" w:rsidR="00324A88" w:rsidRPr="00324A88" w:rsidRDefault="00324A88" w:rsidP="00324A88">
            <w:pPr>
              <w:rPr>
                <w:rFonts w:cs="Arial"/>
                <w:szCs w:val="24"/>
                <w:lang w:eastAsia="en-GB"/>
              </w:rPr>
            </w:pPr>
            <w:r w:rsidRPr="00324A88">
              <w:rPr>
                <w:rFonts w:cs="Arial"/>
                <w:szCs w:val="24"/>
                <w:lang w:eastAsia="en-GB"/>
              </w:rPr>
              <w:t xml:space="preserve">Performance indicator: Time </w:t>
            </w:r>
          </w:p>
        </w:tc>
        <w:tc>
          <w:tcPr>
            <w:tcW w:w="1148" w:type="dxa"/>
            <w:hideMark/>
          </w:tcPr>
          <w:p w14:paraId="23B9D356" w14:textId="77777777" w:rsidR="00324A88" w:rsidRPr="00324A88" w:rsidRDefault="00324A88" w:rsidP="00324A88">
            <w:pPr>
              <w:jc w:val="right"/>
              <w:cnfStyle w:val="100000000000" w:firstRow="1" w:lastRow="0" w:firstColumn="0" w:lastColumn="0" w:oddVBand="0" w:evenVBand="0" w:oddHBand="0" w:evenHBand="0" w:firstRowFirstColumn="0" w:firstRowLastColumn="0" w:lastRowFirstColumn="0" w:lastRowLastColumn="0"/>
              <w:rPr>
                <w:rFonts w:cs="Arial"/>
                <w:szCs w:val="24"/>
                <w:lang w:eastAsia="en-GB"/>
              </w:rPr>
            </w:pPr>
            <w:r w:rsidRPr="00324A88">
              <w:rPr>
                <w:rFonts w:cs="Arial"/>
                <w:szCs w:val="24"/>
                <w:lang w:eastAsia="en-GB"/>
              </w:rPr>
              <w:t>2022-23 Target</w:t>
            </w:r>
          </w:p>
        </w:tc>
        <w:tc>
          <w:tcPr>
            <w:tcW w:w="1303" w:type="dxa"/>
            <w:hideMark/>
          </w:tcPr>
          <w:p w14:paraId="2AED3EB2" w14:textId="77777777" w:rsidR="00324A88" w:rsidRPr="00324A88" w:rsidRDefault="00324A88" w:rsidP="00324A88">
            <w:pPr>
              <w:jc w:val="right"/>
              <w:cnfStyle w:val="100000000000" w:firstRow="1" w:lastRow="0" w:firstColumn="0" w:lastColumn="0" w:oddVBand="0" w:evenVBand="0" w:oddHBand="0" w:evenHBand="0" w:firstRowFirstColumn="0" w:firstRowLastColumn="0" w:lastRowFirstColumn="0" w:lastRowLastColumn="0"/>
              <w:rPr>
                <w:rFonts w:cs="Arial"/>
                <w:szCs w:val="24"/>
                <w:lang w:eastAsia="en-GB"/>
              </w:rPr>
            </w:pPr>
            <w:r w:rsidRPr="00324A88">
              <w:rPr>
                <w:rFonts w:cs="Arial"/>
                <w:szCs w:val="24"/>
                <w:lang w:eastAsia="en-GB"/>
              </w:rPr>
              <w:t>2022-23 Result</w:t>
            </w:r>
          </w:p>
        </w:tc>
        <w:tc>
          <w:tcPr>
            <w:tcW w:w="1334" w:type="dxa"/>
            <w:noWrap/>
            <w:hideMark/>
          </w:tcPr>
          <w:p w14:paraId="6A8AEBD5" w14:textId="4EACF453" w:rsidR="00324A88" w:rsidRPr="00324A88" w:rsidRDefault="00324A88" w:rsidP="00324A88">
            <w:pPr>
              <w:jc w:val="right"/>
              <w:cnfStyle w:val="100000000000" w:firstRow="1" w:lastRow="0" w:firstColumn="0" w:lastColumn="0" w:oddVBand="0" w:evenVBand="0" w:oddHBand="0" w:evenHBand="0" w:firstRowFirstColumn="0" w:firstRowLastColumn="0" w:lastRowFirstColumn="0" w:lastRowLastColumn="0"/>
              <w:rPr>
                <w:rFonts w:cs="Arial"/>
                <w:color w:val="000000"/>
                <w:szCs w:val="24"/>
                <w:lang w:eastAsia="en-GB"/>
              </w:rPr>
            </w:pPr>
            <w:r w:rsidRPr="00324A88">
              <w:rPr>
                <w:rFonts w:cs="Arial"/>
                <w:color w:val="000000"/>
                <w:szCs w:val="24"/>
                <w:lang w:eastAsia="en-GB"/>
              </w:rPr>
              <w:t>2022-23 Outcome</w:t>
            </w:r>
          </w:p>
        </w:tc>
      </w:tr>
      <w:tr w:rsidR="00324A88" w:rsidRPr="00324A88" w14:paraId="3C8A1DB4" w14:textId="77777777" w:rsidTr="00C20E92">
        <w:trPr>
          <w:cnfStyle w:val="000000100000" w:firstRow="0" w:lastRow="0" w:firstColumn="0" w:lastColumn="0" w:oddVBand="0" w:evenVBand="0" w:oddHBand="1" w:evenHBand="0" w:firstRowFirstColumn="0" w:firstRowLastColumn="0" w:lastRowFirstColumn="0" w:lastRowLastColumn="0"/>
          <w:trHeight w:val="863"/>
        </w:trPr>
        <w:tc>
          <w:tcPr>
            <w:cnfStyle w:val="001000000000" w:firstRow="0" w:lastRow="0" w:firstColumn="1" w:lastColumn="0" w:oddVBand="0" w:evenVBand="0" w:oddHBand="0" w:evenHBand="0" w:firstRowFirstColumn="0" w:firstRowLastColumn="0" w:lastRowFirstColumn="0" w:lastRowLastColumn="0"/>
            <w:tcW w:w="4995" w:type="dxa"/>
            <w:noWrap/>
            <w:hideMark/>
          </w:tcPr>
          <w:p w14:paraId="2E8F42D5" w14:textId="77777777" w:rsidR="00324A88" w:rsidRPr="00324A88" w:rsidRDefault="00324A88" w:rsidP="00324A88">
            <w:pPr>
              <w:rPr>
                <w:rFonts w:cs="Arial"/>
                <w:b w:val="0"/>
                <w:bCs w:val="0"/>
                <w:szCs w:val="24"/>
                <w:lang w:eastAsia="en-GB"/>
              </w:rPr>
            </w:pPr>
            <w:r w:rsidRPr="00324A88">
              <w:rPr>
                <w:rFonts w:cs="Arial"/>
                <w:b w:val="0"/>
                <w:bCs w:val="0"/>
                <w:szCs w:val="24"/>
                <w:lang w:eastAsia="en-GB"/>
              </w:rPr>
              <w:t>Time: KPI 1 - Average AiB processing time to debtor application decision [note 1]</w:t>
            </w:r>
          </w:p>
        </w:tc>
        <w:tc>
          <w:tcPr>
            <w:tcW w:w="1148" w:type="dxa"/>
            <w:noWrap/>
            <w:hideMark/>
          </w:tcPr>
          <w:p w14:paraId="4903A9CA" w14:textId="77777777" w:rsidR="00324A88" w:rsidRPr="00324A88" w:rsidRDefault="00324A88" w:rsidP="00324A88">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324A88">
              <w:rPr>
                <w:rFonts w:cs="Arial"/>
                <w:szCs w:val="24"/>
                <w:lang w:eastAsia="en-GB"/>
              </w:rPr>
              <w:t>2.5 days</w:t>
            </w:r>
          </w:p>
        </w:tc>
        <w:tc>
          <w:tcPr>
            <w:tcW w:w="1303" w:type="dxa"/>
            <w:noWrap/>
            <w:hideMark/>
          </w:tcPr>
          <w:p w14:paraId="2C957E01" w14:textId="77777777" w:rsidR="00324A88" w:rsidRPr="00324A88" w:rsidRDefault="00324A88" w:rsidP="00324A88">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324A88">
              <w:rPr>
                <w:rFonts w:cs="Arial"/>
                <w:szCs w:val="24"/>
                <w:lang w:eastAsia="en-GB"/>
              </w:rPr>
              <w:t>1.2 days</w:t>
            </w:r>
          </w:p>
        </w:tc>
        <w:tc>
          <w:tcPr>
            <w:tcW w:w="1334" w:type="dxa"/>
            <w:noWrap/>
            <w:hideMark/>
          </w:tcPr>
          <w:p w14:paraId="7E0FBB1C" w14:textId="77777777" w:rsidR="00324A88" w:rsidRPr="00324A88" w:rsidRDefault="00324A88" w:rsidP="00324A88">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324A88">
              <w:rPr>
                <w:rFonts w:cs="Arial"/>
                <w:color w:val="000000"/>
                <w:szCs w:val="24"/>
                <w:lang w:eastAsia="en-GB"/>
              </w:rPr>
              <w:t xml:space="preserve">Achieved target </w:t>
            </w:r>
          </w:p>
        </w:tc>
      </w:tr>
      <w:tr w:rsidR="00324A88" w:rsidRPr="00324A88" w14:paraId="1AAE3B34" w14:textId="77777777" w:rsidTr="00C20E92">
        <w:trPr>
          <w:trHeight w:val="507"/>
        </w:trPr>
        <w:tc>
          <w:tcPr>
            <w:cnfStyle w:val="001000000000" w:firstRow="0" w:lastRow="0" w:firstColumn="1" w:lastColumn="0" w:oddVBand="0" w:evenVBand="0" w:oddHBand="0" w:evenHBand="0" w:firstRowFirstColumn="0" w:firstRowLastColumn="0" w:lastRowFirstColumn="0" w:lastRowLastColumn="0"/>
            <w:tcW w:w="4995" w:type="dxa"/>
            <w:noWrap/>
            <w:hideMark/>
          </w:tcPr>
          <w:p w14:paraId="19A25809" w14:textId="77777777" w:rsidR="00324A88" w:rsidRPr="00324A88" w:rsidRDefault="00324A88" w:rsidP="00324A88">
            <w:pPr>
              <w:rPr>
                <w:rFonts w:cs="Arial"/>
                <w:b w:val="0"/>
                <w:bCs w:val="0"/>
                <w:szCs w:val="24"/>
                <w:lang w:eastAsia="en-GB"/>
              </w:rPr>
            </w:pPr>
            <w:r w:rsidRPr="00324A88">
              <w:rPr>
                <w:rFonts w:cs="Arial"/>
                <w:b w:val="0"/>
                <w:bCs w:val="0"/>
                <w:szCs w:val="24"/>
                <w:lang w:eastAsia="en-GB"/>
              </w:rPr>
              <w:t>Time: KPI 1 - Average AiB processing time to protect trust deed [note 1]</w:t>
            </w:r>
          </w:p>
        </w:tc>
        <w:tc>
          <w:tcPr>
            <w:tcW w:w="1148" w:type="dxa"/>
            <w:noWrap/>
            <w:hideMark/>
          </w:tcPr>
          <w:p w14:paraId="04181C5A" w14:textId="77777777" w:rsidR="00324A88" w:rsidRPr="00324A88" w:rsidRDefault="00324A88" w:rsidP="00324A88">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324A88">
              <w:rPr>
                <w:rFonts w:cs="Arial"/>
                <w:szCs w:val="24"/>
                <w:lang w:eastAsia="en-GB"/>
              </w:rPr>
              <w:t>1.5 days</w:t>
            </w:r>
          </w:p>
        </w:tc>
        <w:tc>
          <w:tcPr>
            <w:tcW w:w="1303" w:type="dxa"/>
            <w:noWrap/>
            <w:hideMark/>
          </w:tcPr>
          <w:p w14:paraId="2C045C53" w14:textId="77777777" w:rsidR="00324A88" w:rsidRPr="00324A88" w:rsidRDefault="00324A88" w:rsidP="00324A88">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324A88">
              <w:rPr>
                <w:rFonts w:cs="Arial"/>
                <w:szCs w:val="24"/>
                <w:lang w:eastAsia="en-GB"/>
              </w:rPr>
              <w:t>1.0 days</w:t>
            </w:r>
          </w:p>
        </w:tc>
        <w:tc>
          <w:tcPr>
            <w:tcW w:w="1334" w:type="dxa"/>
            <w:noWrap/>
            <w:hideMark/>
          </w:tcPr>
          <w:p w14:paraId="182A6851" w14:textId="77777777" w:rsidR="007112B7" w:rsidRDefault="00324A88" w:rsidP="00324A88">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n-GB"/>
              </w:rPr>
            </w:pPr>
            <w:r w:rsidRPr="00324A88">
              <w:rPr>
                <w:rFonts w:cs="Arial"/>
                <w:color w:val="000000"/>
                <w:szCs w:val="24"/>
                <w:lang w:eastAsia="en-GB"/>
              </w:rPr>
              <w:t>Achieved target</w:t>
            </w:r>
          </w:p>
          <w:p w14:paraId="3E569566" w14:textId="65CD8313" w:rsidR="00324A88" w:rsidRPr="00324A88" w:rsidRDefault="00324A88" w:rsidP="00324A88">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n-GB"/>
              </w:rPr>
            </w:pPr>
            <w:r w:rsidRPr="00324A88">
              <w:rPr>
                <w:rFonts w:cs="Arial"/>
                <w:color w:val="000000"/>
                <w:szCs w:val="24"/>
                <w:lang w:eastAsia="en-GB"/>
              </w:rPr>
              <w:t xml:space="preserve"> </w:t>
            </w:r>
          </w:p>
        </w:tc>
      </w:tr>
      <w:tr w:rsidR="00324A88" w:rsidRPr="00324A88" w14:paraId="06DCAADE" w14:textId="77777777" w:rsidTr="00C20E92">
        <w:trPr>
          <w:cnfStyle w:val="000000100000" w:firstRow="0" w:lastRow="0" w:firstColumn="0" w:lastColumn="0" w:oddVBand="0" w:evenVBand="0" w:oddHBand="1" w:evenHBand="0" w:firstRowFirstColumn="0" w:firstRowLastColumn="0" w:lastRowFirstColumn="0" w:lastRowLastColumn="0"/>
          <w:trHeight w:val="507"/>
        </w:trPr>
        <w:tc>
          <w:tcPr>
            <w:cnfStyle w:val="001000000000" w:firstRow="0" w:lastRow="0" w:firstColumn="1" w:lastColumn="0" w:oddVBand="0" w:evenVBand="0" w:oddHBand="0" w:evenHBand="0" w:firstRowFirstColumn="0" w:firstRowLastColumn="0" w:lastRowFirstColumn="0" w:lastRowLastColumn="0"/>
            <w:tcW w:w="4995" w:type="dxa"/>
            <w:noWrap/>
            <w:hideMark/>
          </w:tcPr>
          <w:p w14:paraId="292208DE" w14:textId="77777777" w:rsidR="00324A88" w:rsidRPr="00324A88" w:rsidRDefault="00324A88" w:rsidP="00324A88">
            <w:pPr>
              <w:rPr>
                <w:rFonts w:cs="Arial"/>
                <w:b w:val="0"/>
                <w:bCs w:val="0"/>
                <w:szCs w:val="24"/>
                <w:lang w:eastAsia="en-GB"/>
              </w:rPr>
            </w:pPr>
            <w:r w:rsidRPr="00324A88">
              <w:rPr>
                <w:rFonts w:cs="Arial"/>
                <w:b w:val="0"/>
                <w:bCs w:val="0"/>
                <w:szCs w:val="24"/>
                <w:lang w:eastAsia="en-GB"/>
              </w:rPr>
              <w:t>Time: KPI 1 - Average AiB processing time to DAS application decision [note 1]</w:t>
            </w:r>
          </w:p>
        </w:tc>
        <w:tc>
          <w:tcPr>
            <w:tcW w:w="1148" w:type="dxa"/>
            <w:noWrap/>
            <w:hideMark/>
          </w:tcPr>
          <w:p w14:paraId="19BAF15C" w14:textId="77777777" w:rsidR="00324A88" w:rsidRPr="00324A88" w:rsidRDefault="00324A88" w:rsidP="00324A88">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324A88">
              <w:rPr>
                <w:rFonts w:cs="Arial"/>
                <w:szCs w:val="24"/>
                <w:lang w:eastAsia="en-GB"/>
              </w:rPr>
              <w:t>4.0 days</w:t>
            </w:r>
          </w:p>
        </w:tc>
        <w:tc>
          <w:tcPr>
            <w:tcW w:w="1303" w:type="dxa"/>
            <w:noWrap/>
            <w:hideMark/>
          </w:tcPr>
          <w:p w14:paraId="33CA1F8E" w14:textId="77777777" w:rsidR="00324A88" w:rsidRPr="00324A88" w:rsidRDefault="00324A88" w:rsidP="00324A88">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324A88">
              <w:rPr>
                <w:rFonts w:cs="Arial"/>
                <w:szCs w:val="24"/>
                <w:lang w:eastAsia="en-GB"/>
              </w:rPr>
              <w:t>1.9 days</w:t>
            </w:r>
          </w:p>
        </w:tc>
        <w:tc>
          <w:tcPr>
            <w:tcW w:w="1334" w:type="dxa"/>
            <w:noWrap/>
            <w:hideMark/>
          </w:tcPr>
          <w:p w14:paraId="50E743F7" w14:textId="77777777" w:rsidR="00741992" w:rsidRDefault="00324A88" w:rsidP="00324A88">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324A88">
              <w:rPr>
                <w:rFonts w:cs="Arial"/>
                <w:color w:val="000000"/>
                <w:szCs w:val="24"/>
                <w:lang w:eastAsia="en-GB"/>
              </w:rPr>
              <w:t>Achieved target</w:t>
            </w:r>
          </w:p>
          <w:p w14:paraId="6C2948D9" w14:textId="3C0CC4D0" w:rsidR="00324A88" w:rsidRPr="00324A88" w:rsidRDefault="00324A88" w:rsidP="00324A88">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324A88">
              <w:rPr>
                <w:rFonts w:cs="Arial"/>
                <w:color w:val="000000"/>
                <w:szCs w:val="24"/>
                <w:lang w:eastAsia="en-GB"/>
              </w:rPr>
              <w:t xml:space="preserve"> </w:t>
            </w:r>
          </w:p>
        </w:tc>
      </w:tr>
      <w:tr w:rsidR="00324A88" w:rsidRPr="00324A88" w14:paraId="0587BCAA" w14:textId="77777777" w:rsidTr="00C20E92">
        <w:trPr>
          <w:trHeight w:val="507"/>
        </w:trPr>
        <w:tc>
          <w:tcPr>
            <w:cnfStyle w:val="001000000000" w:firstRow="0" w:lastRow="0" w:firstColumn="1" w:lastColumn="0" w:oddVBand="0" w:evenVBand="0" w:oddHBand="0" w:evenHBand="0" w:firstRowFirstColumn="0" w:firstRowLastColumn="0" w:lastRowFirstColumn="0" w:lastRowLastColumn="0"/>
            <w:tcW w:w="4995" w:type="dxa"/>
            <w:hideMark/>
          </w:tcPr>
          <w:p w14:paraId="5A93A7D7" w14:textId="77777777" w:rsidR="00324A88" w:rsidRPr="00324A88" w:rsidRDefault="00324A88" w:rsidP="00324A88">
            <w:pPr>
              <w:rPr>
                <w:rFonts w:cs="Arial"/>
                <w:b w:val="0"/>
                <w:bCs w:val="0"/>
                <w:szCs w:val="24"/>
                <w:lang w:eastAsia="en-GB"/>
              </w:rPr>
            </w:pPr>
            <w:r w:rsidRPr="00324A88">
              <w:rPr>
                <w:rFonts w:cs="Arial"/>
                <w:b w:val="0"/>
                <w:bCs w:val="0"/>
                <w:szCs w:val="24"/>
                <w:lang w:eastAsia="en-GB"/>
              </w:rPr>
              <w:t>Time: KPI 2 - Average total time until debtor application decision [note 1]</w:t>
            </w:r>
          </w:p>
        </w:tc>
        <w:tc>
          <w:tcPr>
            <w:tcW w:w="1148" w:type="dxa"/>
            <w:noWrap/>
            <w:hideMark/>
          </w:tcPr>
          <w:p w14:paraId="6D9ACEDA" w14:textId="77777777" w:rsidR="00324A88" w:rsidRPr="00324A88" w:rsidRDefault="00324A88" w:rsidP="00324A88">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324A88">
              <w:rPr>
                <w:rFonts w:cs="Arial"/>
                <w:szCs w:val="24"/>
                <w:lang w:eastAsia="en-GB"/>
              </w:rPr>
              <w:t>9.0 days</w:t>
            </w:r>
          </w:p>
        </w:tc>
        <w:tc>
          <w:tcPr>
            <w:tcW w:w="1303" w:type="dxa"/>
            <w:noWrap/>
            <w:hideMark/>
          </w:tcPr>
          <w:p w14:paraId="66FE62AD" w14:textId="77777777" w:rsidR="00324A88" w:rsidRPr="00324A88" w:rsidRDefault="00324A88" w:rsidP="00324A88">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324A88">
              <w:rPr>
                <w:rFonts w:cs="Arial"/>
                <w:szCs w:val="24"/>
                <w:lang w:eastAsia="en-GB"/>
              </w:rPr>
              <w:t>7.6 days</w:t>
            </w:r>
          </w:p>
        </w:tc>
        <w:tc>
          <w:tcPr>
            <w:tcW w:w="1334" w:type="dxa"/>
            <w:noWrap/>
            <w:hideMark/>
          </w:tcPr>
          <w:p w14:paraId="2462FC55" w14:textId="77777777" w:rsidR="00741992" w:rsidRDefault="00324A88" w:rsidP="00324A88">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n-GB"/>
              </w:rPr>
            </w:pPr>
            <w:r w:rsidRPr="00324A88">
              <w:rPr>
                <w:rFonts w:cs="Arial"/>
                <w:color w:val="000000"/>
                <w:szCs w:val="24"/>
                <w:lang w:eastAsia="en-GB"/>
              </w:rPr>
              <w:t>Achieved target</w:t>
            </w:r>
          </w:p>
          <w:p w14:paraId="481C6CD3" w14:textId="532743DB" w:rsidR="00324A88" w:rsidRPr="00324A88" w:rsidRDefault="00324A88" w:rsidP="00324A88">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n-GB"/>
              </w:rPr>
            </w:pPr>
            <w:r w:rsidRPr="00324A88">
              <w:rPr>
                <w:rFonts w:cs="Arial"/>
                <w:color w:val="000000"/>
                <w:szCs w:val="24"/>
                <w:lang w:eastAsia="en-GB"/>
              </w:rPr>
              <w:t xml:space="preserve"> </w:t>
            </w:r>
          </w:p>
        </w:tc>
      </w:tr>
      <w:tr w:rsidR="00324A88" w:rsidRPr="00324A88" w14:paraId="23BBF254" w14:textId="77777777" w:rsidTr="00C20E92">
        <w:trPr>
          <w:cnfStyle w:val="000000100000" w:firstRow="0" w:lastRow="0" w:firstColumn="0" w:lastColumn="0" w:oddVBand="0" w:evenVBand="0" w:oddHBand="1" w:evenHBand="0" w:firstRowFirstColumn="0" w:firstRowLastColumn="0" w:lastRowFirstColumn="0" w:lastRowLastColumn="0"/>
          <w:trHeight w:val="507"/>
        </w:trPr>
        <w:tc>
          <w:tcPr>
            <w:cnfStyle w:val="001000000000" w:firstRow="0" w:lastRow="0" w:firstColumn="1" w:lastColumn="0" w:oddVBand="0" w:evenVBand="0" w:oddHBand="0" w:evenHBand="0" w:firstRowFirstColumn="0" w:firstRowLastColumn="0" w:lastRowFirstColumn="0" w:lastRowLastColumn="0"/>
            <w:tcW w:w="4995" w:type="dxa"/>
            <w:noWrap/>
            <w:hideMark/>
          </w:tcPr>
          <w:p w14:paraId="435D6959" w14:textId="77777777" w:rsidR="00324A88" w:rsidRPr="00324A88" w:rsidRDefault="00324A88" w:rsidP="00324A88">
            <w:pPr>
              <w:rPr>
                <w:rFonts w:cs="Arial"/>
                <w:b w:val="0"/>
                <w:bCs w:val="0"/>
                <w:color w:val="000000"/>
                <w:szCs w:val="24"/>
                <w:lang w:eastAsia="en-GB"/>
              </w:rPr>
            </w:pPr>
            <w:r w:rsidRPr="00324A88">
              <w:rPr>
                <w:rFonts w:cs="Arial"/>
                <w:b w:val="0"/>
                <w:bCs w:val="0"/>
                <w:color w:val="000000"/>
                <w:szCs w:val="24"/>
                <w:lang w:eastAsia="en-GB"/>
              </w:rPr>
              <w:t>Time: KPI 2 - Average total time to protect trust deed [note 1]</w:t>
            </w:r>
          </w:p>
        </w:tc>
        <w:tc>
          <w:tcPr>
            <w:tcW w:w="1148" w:type="dxa"/>
            <w:noWrap/>
            <w:hideMark/>
          </w:tcPr>
          <w:p w14:paraId="719F5FE2" w14:textId="77777777" w:rsidR="00324A88" w:rsidRPr="00324A88" w:rsidRDefault="00324A88" w:rsidP="00324A88">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324A88">
              <w:rPr>
                <w:rFonts w:cs="Arial"/>
                <w:color w:val="000000"/>
                <w:szCs w:val="24"/>
                <w:lang w:eastAsia="en-GB"/>
              </w:rPr>
              <w:t>4.0 days</w:t>
            </w:r>
          </w:p>
        </w:tc>
        <w:tc>
          <w:tcPr>
            <w:tcW w:w="1303" w:type="dxa"/>
            <w:noWrap/>
            <w:hideMark/>
          </w:tcPr>
          <w:p w14:paraId="0A2E582B" w14:textId="77777777" w:rsidR="00324A88" w:rsidRPr="00324A88" w:rsidRDefault="00324A88" w:rsidP="00324A88">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324A88">
              <w:rPr>
                <w:rFonts w:cs="Arial"/>
                <w:color w:val="000000"/>
                <w:szCs w:val="24"/>
                <w:lang w:eastAsia="en-GB"/>
              </w:rPr>
              <w:t>2.4 days</w:t>
            </w:r>
          </w:p>
        </w:tc>
        <w:tc>
          <w:tcPr>
            <w:tcW w:w="1334" w:type="dxa"/>
            <w:noWrap/>
            <w:hideMark/>
          </w:tcPr>
          <w:p w14:paraId="64293BD0" w14:textId="77777777" w:rsidR="00741992" w:rsidRDefault="00324A88" w:rsidP="00324A88">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324A88">
              <w:rPr>
                <w:rFonts w:cs="Arial"/>
                <w:color w:val="000000"/>
                <w:szCs w:val="24"/>
                <w:lang w:eastAsia="en-GB"/>
              </w:rPr>
              <w:t>Achieved target</w:t>
            </w:r>
          </w:p>
          <w:p w14:paraId="2EF90EDD" w14:textId="0476FF35" w:rsidR="00324A88" w:rsidRPr="00324A88" w:rsidRDefault="00324A88" w:rsidP="00324A88">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324A88">
              <w:rPr>
                <w:rFonts w:cs="Arial"/>
                <w:color w:val="000000"/>
                <w:szCs w:val="24"/>
                <w:lang w:eastAsia="en-GB"/>
              </w:rPr>
              <w:t xml:space="preserve"> </w:t>
            </w:r>
          </w:p>
        </w:tc>
      </w:tr>
      <w:tr w:rsidR="00324A88" w:rsidRPr="00324A88" w14:paraId="36EE661F" w14:textId="77777777" w:rsidTr="00C20E92">
        <w:trPr>
          <w:trHeight w:val="507"/>
        </w:trPr>
        <w:tc>
          <w:tcPr>
            <w:cnfStyle w:val="001000000000" w:firstRow="0" w:lastRow="0" w:firstColumn="1" w:lastColumn="0" w:oddVBand="0" w:evenVBand="0" w:oddHBand="0" w:evenHBand="0" w:firstRowFirstColumn="0" w:firstRowLastColumn="0" w:lastRowFirstColumn="0" w:lastRowLastColumn="0"/>
            <w:tcW w:w="4995" w:type="dxa"/>
            <w:noWrap/>
            <w:hideMark/>
          </w:tcPr>
          <w:p w14:paraId="7C4C4346" w14:textId="77777777" w:rsidR="00324A88" w:rsidRPr="00324A88" w:rsidRDefault="00324A88" w:rsidP="00324A88">
            <w:pPr>
              <w:rPr>
                <w:rFonts w:cs="Arial"/>
                <w:b w:val="0"/>
                <w:bCs w:val="0"/>
                <w:color w:val="000000"/>
                <w:szCs w:val="24"/>
                <w:lang w:eastAsia="en-GB"/>
              </w:rPr>
            </w:pPr>
            <w:r w:rsidRPr="00324A88">
              <w:rPr>
                <w:rFonts w:cs="Arial"/>
                <w:b w:val="0"/>
                <w:bCs w:val="0"/>
                <w:color w:val="000000"/>
                <w:szCs w:val="24"/>
                <w:lang w:eastAsia="en-GB"/>
              </w:rPr>
              <w:t>Time: KPI 2 - Average total time to DAS application decision [note 1]</w:t>
            </w:r>
          </w:p>
        </w:tc>
        <w:tc>
          <w:tcPr>
            <w:tcW w:w="1148" w:type="dxa"/>
            <w:noWrap/>
            <w:hideMark/>
          </w:tcPr>
          <w:p w14:paraId="14BDCE91" w14:textId="77777777" w:rsidR="00324A88" w:rsidRPr="00324A88" w:rsidRDefault="00324A88" w:rsidP="00324A88">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n-GB"/>
              </w:rPr>
            </w:pPr>
            <w:r w:rsidRPr="00324A88">
              <w:rPr>
                <w:rFonts w:cs="Arial"/>
                <w:color w:val="000000"/>
                <w:szCs w:val="24"/>
                <w:lang w:eastAsia="en-GB"/>
              </w:rPr>
              <w:t>30.0 days</w:t>
            </w:r>
          </w:p>
        </w:tc>
        <w:tc>
          <w:tcPr>
            <w:tcW w:w="1303" w:type="dxa"/>
            <w:noWrap/>
            <w:hideMark/>
          </w:tcPr>
          <w:p w14:paraId="50AA4726" w14:textId="77777777" w:rsidR="00324A88" w:rsidRPr="00324A88" w:rsidRDefault="00324A88" w:rsidP="00324A88">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n-GB"/>
              </w:rPr>
            </w:pPr>
            <w:r w:rsidRPr="00324A88">
              <w:rPr>
                <w:rFonts w:cs="Arial"/>
                <w:color w:val="000000"/>
                <w:szCs w:val="24"/>
                <w:lang w:eastAsia="en-GB"/>
              </w:rPr>
              <w:t>28.6 days</w:t>
            </w:r>
          </w:p>
        </w:tc>
        <w:tc>
          <w:tcPr>
            <w:tcW w:w="1334" w:type="dxa"/>
            <w:noWrap/>
            <w:hideMark/>
          </w:tcPr>
          <w:p w14:paraId="21FC2916" w14:textId="77777777" w:rsidR="00741992" w:rsidRDefault="00324A88" w:rsidP="00324A88">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n-GB"/>
              </w:rPr>
            </w:pPr>
            <w:r w:rsidRPr="00324A88">
              <w:rPr>
                <w:rFonts w:cs="Arial"/>
                <w:color w:val="000000"/>
                <w:szCs w:val="24"/>
                <w:lang w:eastAsia="en-GB"/>
              </w:rPr>
              <w:t>Achieved target</w:t>
            </w:r>
          </w:p>
          <w:p w14:paraId="2F7858AB" w14:textId="1CE8972C" w:rsidR="00324A88" w:rsidRPr="00324A88" w:rsidRDefault="00324A88" w:rsidP="00324A88">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n-GB"/>
              </w:rPr>
            </w:pPr>
            <w:r w:rsidRPr="00324A88">
              <w:rPr>
                <w:rFonts w:cs="Arial"/>
                <w:color w:val="000000"/>
                <w:szCs w:val="24"/>
                <w:lang w:eastAsia="en-GB"/>
              </w:rPr>
              <w:t xml:space="preserve"> </w:t>
            </w:r>
          </w:p>
        </w:tc>
      </w:tr>
      <w:tr w:rsidR="00324A88" w:rsidRPr="00324A88" w14:paraId="7E293C6B" w14:textId="77777777" w:rsidTr="00C20E92">
        <w:trPr>
          <w:cnfStyle w:val="000000100000" w:firstRow="0" w:lastRow="0" w:firstColumn="0" w:lastColumn="0" w:oddVBand="0" w:evenVBand="0" w:oddHBand="1" w:evenHBand="0" w:firstRowFirstColumn="0" w:firstRowLastColumn="0" w:lastRowFirstColumn="0" w:lastRowLastColumn="0"/>
          <w:trHeight w:val="507"/>
        </w:trPr>
        <w:tc>
          <w:tcPr>
            <w:cnfStyle w:val="001000000000" w:firstRow="0" w:lastRow="0" w:firstColumn="1" w:lastColumn="0" w:oddVBand="0" w:evenVBand="0" w:oddHBand="0" w:evenHBand="0" w:firstRowFirstColumn="0" w:firstRowLastColumn="0" w:lastRowFirstColumn="0" w:lastRowLastColumn="0"/>
            <w:tcW w:w="4995" w:type="dxa"/>
            <w:noWrap/>
            <w:hideMark/>
          </w:tcPr>
          <w:p w14:paraId="72D09078" w14:textId="77777777" w:rsidR="00324A88" w:rsidRPr="00324A88" w:rsidRDefault="00324A88" w:rsidP="00324A88">
            <w:pPr>
              <w:rPr>
                <w:rFonts w:cs="Arial"/>
                <w:b w:val="0"/>
                <w:bCs w:val="0"/>
                <w:color w:val="000000"/>
                <w:szCs w:val="24"/>
                <w:lang w:eastAsia="en-GB"/>
              </w:rPr>
            </w:pPr>
            <w:r w:rsidRPr="00324A88">
              <w:rPr>
                <w:rFonts w:cs="Arial"/>
                <w:b w:val="0"/>
                <w:bCs w:val="0"/>
                <w:color w:val="000000"/>
                <w:szCs w:val="24"/>
                <w:lang w:eastAsia="en-GB"/>
              </w:rPr>
              <w:t>Time: Percentage of invoices paid within 10 days [note 2]</w:t>
            </w:r>
          </w:p>
        </w:tc>
        <w:tc>
          <w:tcPr>
            <w:tcW w:w="1148" w:type="dxa"/>
            <w:noWrap/>
            <w:hideMark/>
          </w:tcPr>
          <w:p w14:paraId="46434A4C" w14:textId="77777777" w:rsidR="00324A88" w:rsidRPr="00324A88" w:rsidRDefault="00324A88" w:rsidP="00324A88">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324A88">
              <w:rPr>
                <w:rFonts w:cs="Arial"/>
                <w:color w:val="000000"/>
                <w:szCs w:val="24"/>
                <w:lang w:eastAsia="en-GB"/>
              </w:rPr>
              <w:t>100%</w:t>
            </w:r>
          </w:p>
        </w:tc>
        <w:tc>
          <w:tcPr>
            <w:tcW w:w="1303" w:type="dxa"/>
            <w:noWrap/>
            <w:hideMark/>
          </w:tcPr>
          <w:p w14:paraId="1E862572" w14:textId="77777777" w:rsidR="00324A88" w:rsidRPr="00324A88" w:rsidRDefault="00324A88" w:rsidP="00324A88">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324A88">
              <w:rPr>
                <w:rFonts w:cs="Arial"/>
                <w:color w:val="000000"/>
                <w:szCs w:val="24"/>
                <w:lang w:eastAsia="en-GB"/>
              </w:rPr>
              <w:t>99%</w:t>
            </w:r>
          </w:p>
        </w:tc>
        <w:tc>
          <w:tcPr>
            <w:tcW w:w="1334" w:type="dxa"/>
            <w:noWrap/>
            <w:hideMark/>
          </w:tcPr>
          <w:p w14:paraId="40DE57B2" w14:textId="77777777" w:rsidR="00741992" w:rsidRDefault="00324A88" w:rsidP="00324A88">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324A88">
              <w:rPr>
                <w:rFonts w:cs="Arial"/>
                <w:color w:val="000000"/>
                <w:szCs w:val="24"/>
                <w:lang w:eastAsia="en-GB"/>
              </w:rPr>
              <w:t>Below target</w:t>
            </w:r>
          </w:p>
          <w:p w14:paraId="1B57461B" w14:textId="61C0EA03" w:rsidR="00324A88" w:rsidRPr="00324A88" w:rsidRDefault="00324A88" w:rsidP="00324A88">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324A88">
              <w:rPr>
                <w:rFonts w:cs="Arial"/>
                <w:color w:val="000000"/>
                <w:szCs w:val="24"/>
                <w:lang w:eastAsia="en-GB"/>
              </w:rPr>
              <w:t xml:space="preserve"> </w:t>
            </w:r>
          </w:p>
        </w:tc>
      </w:tr>
      <w:tr w:rsidR="00324A88" w:rsidRPr="00324A88" w14:paraId="580B48B0" w14:textId="77777777" w:rsidTr="00C20E92">
        <w:trPr>
          <w:trHeight w:val="507"/>
        </w:trPr>
        <w:tc>
          <w:tcPr>
            <w:cnfStyle w:val="001000000000" w:firstRow="0" w:lastRow="0" w:firstColumn="1" w:lastColumn="0" w:oddVBand="0" w:evenVBand="0" w:oddHBand="0" w:evenHBand="0" w:firstRowFirstColumn="0" w:firstRowLastColumn="0" w:lastRowFirstColumn="0" w:lastRowLastColumn="0"/>
            <w:tcW w:w="4995" w:type="dxa"/>
            <w:noWrap/>
            <w:hideMark/>
          </w:tcPr>
          <w:p w14:paraId="0EFFC112" w14:textId="77777777" w:rsidR="00324A88" w:rsidRPr="00324A88" w:rsidRDefault="00324A88" w:rsidP="00324A88">
            <w:pPr>
              <w:rPr>
                <w:rFonts w:cs="Arial"/>
                <w:b w:val="0"/>
                <w:bCs w:val="0"/>
                <w:color w:val="000000"/>
                <w:szCs w:val="24"/>
                <w:lang w:eastAsia="en-GB"/>
              </w:rPr>
            </w:pPr>
            <w:r w:rsidRPr="00324A88">
              <w:rPr>
                <w:rFonts w:cs="Arial"/>
                <w:b w:val="0"/>
                <w:bCs w:val="0"/>
                <w:color w:val="000000"/>
                <w:szCs w:val="24"/>
                <w:lang w:eastAsia="en-GB"/>
              </w:rPr>
              <w:t>Time: Percentage of complaints responded to within target timescale [note 3]</w:t>
            </w:r>
          </w:p>
        </w:tc>
        <w:tc>
          <w:tcPr>
            <w:tcW w:w="1148" w:type="dxa"/>
            <w:noWrap/>
            <w:hideMark/>
          </w:tcPr>
          <w:p w14:paraId="049E8E1C" w14:textId="77777777" w:rsidR="00324A88" w:rsidRPr="00324A88" w:rsidRDefault="00324A88" w:rsidP="00324A88">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n-GB"/>
              </w:rPr>
            </w:pPr>
            <w:r w:rsidRPr="00324A88">
              <w:rPr>
                <w:rFonts w:cs="Arial"/>
                <w:color w:val="000000"/>
                <w:szCs w:val="24"/>
                <w:lang w:eastAsia="en-GB"/>
              </w:rPr>
              <w:t>100%</w:t>
            </w:r>
          </w:p>
        </w:tc>
        <w:tc>
          <w:tcPr>
            <w:tcW w:w="1303" w:type="dxa"/>
            <w:noWrap/>
            <w:hideMark/>
          </w:tcPr>
          <w:p w14:paraId="51BE6EFC" w14:textId="77777777" w:rsidR="00324A88" w:rsidRPr="00324A88" w:rsidRDefault="00324A88" w:rsidP="00324A88">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n-GB"/>
              </w:rPr>
            </w:pPr>
            <w:r w:rsidRPr="00324A88">
              <w:rPr>
                <w:rFonts w:cs="Arial"/>
                <w:color w:val="000000"/>
                <w:szCs w:val="24"/>
                <w:lang w:eastAsia="en-GB"/>
              </w:rPr>
              <w:t>79%</w:t>
            </w:r>
          </w:p>
        </w:tc>
        <w:tc>
          <w:tcPr>
            <w:tcW w:w="1334" w:type="dxa"/>
            <w:noWrap/>
            <w:hideMark/>
          </w:tcPr>
          <w:p w14:paraId="5466A0F3" w14:textId="77777777" w:rsidR="00741992" w:rsidRDefault="00324A88" w:rsidP="00324A88">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n-GB"/>
              </w:rPr>
            </w:pPr>
            <w:r w:rsidRPr="00324A88">
              <w:rPr>
                <w:rFonts w:cs="Arial"/>
                <w:color w:val="000000"/>
                <w:szCs w:val="24"/>
                <w:lang w:eastAsia="en-GB"/>
              </w:rPr>
              <w:t>Below target</w:t>
            </w:r>
          </w:p>
          <w:p w14:paraId="11B496D6" w14:textId="2CD72301" w:rsidR="00324A88" w:rsidRPr="00324A88" w:rsidRDefault="00324A88" w:rsidP="00324A88">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n-GB"/>
              </w:rPr>
            </w:pPr>
            <w:r w:rsidRPr="00324A88">
              <w:rPr>
                <w:rFonts w:cs="Arial"/>
                <w:color w:val="000000"/>
                <w:szCs w:val="24"/>
                <w:lang w:eastAsia="en-GB"/>
              </w:rPr>
              <w:t xml:space="preserve"> </w:t>
            </w:r>
          </w:p>
        </w:tc>
      </w:tr>
      <w:tr w:rsidR="00324A88" w:rsidRPr="00324A88" w14:paraId="326243E4" w14:textId="77777777" w:rsidTr="00C20E92">
        <w:trPr>
          <w:cnfStyle w:val="000000100000" w:firstRow="0" w:lastRow="0" w:firstColumn="0" w:lastColumn="0" w:oddVBand="0" w:evenVBand="0" w:oddHBand="1" w:evenHBand="0" w:firstRowFirstColumn="0" w:firstRowLastColumn="0" w:lastRowFirstColumn="0" w:lastRowLastColumn="0"/>
          <w:trHeight w:val="507"/>
        </w:trPr>
        <w:tc>
          <w:tcPr>
            <w:cnfStyle w:val="001000000000" w:firstRow="0" w:lastRow="0" w:firstColumn="1" w:lastColumn="0" w:oddVBand="0" w:evenVBand="0" w:oddHBand="0" w:evenHBand="0" w:firstRowFirstColumn="0" w:firstRowLastColumn="0" w:lastRowFirstColumn="0" w:lastRowLastColumn="0"/>
            <w:tcW w:w="4995" w:type="dxa"/>
            <w:noWrap/>
            <w:hideMark/>
          </w:tcPr>
          <w:p w14:paraId="43F06393" w14:textId="501043C3" w:rsidR="00324A88" w:rsidRPr="00324A88" w:rsidRDefault="00324A88" w:rsidP="00324A88">
            <w:pPr>
              <w:rPr>
                <w:rFonts w:cs="Arial"/>
                <w:b w:val="0"/>
                <w:bCs w:val="0"/>
                <w:color w:val="000000"/>
                <w:szCs w:val="24"/>
                <w:lang w:eastAsia="en-GB"/>
              </w:rPr>
            </w:pPr>
            <w:r w:rsidRPr="00324A88">
              <w:rPr>
                <w:rFonts w:cs="Arial"/>
                <w:b w:val="0"/>
                <w:bCs w:val="0"/>
                <w:color w:val="000000"/>
                <w:szCs w:val="24"/>
                <w:lang w:eastAsia="en-GB"/>
              </w:rPr>
              <w:t>Time: Average time taken to determine accounts</w:t>
            </w:r>
            <w:r w:rsidR="00D13898">
              <w:rPr>
                <w:rFonts w:cs="Arial"/>
                <w:b w:val="0"/>
                <w:bCs w:val="0"/>
                <w:color w:val="000000"/>
                <w:szCs w:val="24"/>
                <w:lang w:eastAsia="en-GB"/>
              </w:rPr>
              <w:br/>
            </w:r>
          </w:p>
        </w:tc>
        <w:tc>
          <w:tcPr>
            <w:tcW w:w="1148" w:type="dxa"/>
            <w:noWrap/>
            <w:hideMark/>
          </w:tcPr>
          <w:p w14:paraId="7828DDDC" w14:textId="77777777" w:rsidR="00324A88" w:rsidRPr="00324A88" w:rsidRDefault="00324A88" w:rsidP="00324A88">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324A88">
              <w:rPr>
                <w:rFonts w:cs="Arial"/>
                <w:color w:val="000000"/>
                <w:szCs w:val="24"/>
                <w:lang w:eastAsia="en-GB"/>
              </w:rPr>
              <w:t>20.0 days</w:t>
            </w:r>
          </w:p>
        </w:tc>
        <w:tc>
          <w:tcPr>
            <w:tcW w:w="1303" w:type="dxa"/>
            <w:noWrap/>
            <w:hideMark/>
          </w:tcPr>
          <w:p w14:paraId="52D42A7F" w14:textId="77777777" w:rsidR="00324A88" w:rsidRPr="00324A88" w:rsidRDefault="00324A88" w:rsidP="00324A88">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324A88">
              <w:rPr>
                <w:rFonts w:cs="Arial"/>
                <w:color w:val="000000"/>
                <w:szCs w:val="24"/>
                <w:lang w:eastAsia="en-GB"/>
              </w:rPr>
              <w:t>9.1 days</w:t>
            </w:r>
          </w:p>
        </w:tc>
        <w:tc>
          <w:tcPr>
            <w:tcW w:w="1334" w:type="dxa"/>
            <w:noWrap/>
            <w:hideMark/>
          </w:tcPr>
          <w:p w14:paraId="306F216E" w14:textId="77777777" w:rsidR="00324A88" w:rsidRPr="00324A88" w:rsidRDefault="00324A88" w:rsidP="00324A88">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324A88">
              <w:rPr>
                <w:rFonts w:cs="Arial"/>
                <w:color w:val="000000"/>
                <w:szCs w:val="24"/>
                <w:lang w:eastAsia="en-GB"/>
              </w:rPr>
              <w:t xml:space="preserve">Achieved target </w:t>
            </w:r>
          </w:p>
        </w:tc>
      </w:tr>
    </w:tbl>
    <w:p w14:paraId="3013A85F" w14:textId="77777777" w:rsidR="006D45D6" w:rsidRPr="006D45D6" w:rsidRDefault="006D45D6" w:rsidP="006D45D6">
      <w:pPr>
        <w:spacing w:line="360" w:lineRule="auto"/>
        <w:rPr>
          <w:rFonts w:cs="Arial"/>
          <w:b/>
          <w:szCs w:val="24"/>
          <w:lang w:eastAsia="en-GB"/>
        </w:rPr>
      </w:pPr>
    </w:p>
    <w:p w14:paraId="7D2F22C5" w14:textId="77777777" w:rsidR="006D45D6" w:rsidRPr="006D45D6" w:rsidRDefault="006D45D6" w:rsidP="006D45D6">
      <w:pPr>
        <w:tabs>
          <w:tab w:val="left" w:pos="720"/>
          <w:tab w:val="left" w:pos="1440"/>
          <w:tab w:val="left" w:pos="2160"/>
          <w:tab w:val="left" w:pos="2880"/>
          <w:tab w:val="left" w:pos="4680"/>
          <w:tab w:val="left" w:pos="5400"/>
          <w:tab w:val="right" w:pos="9000"/>
        </w:tabs>
        <w:spacing w:line="360" w:lineRule="auto"/>
        <w:rPr>
          <w:b/>
          <w:bCs/>
        </w:rPr>
      </w:pPr>
      <w:r w:rsidRPr="006D45D6">
        <w:rPr>
          <w:b/>
          <w:bCs/>
        </w:rPr>
        <w:t>Notes:</w:t>
      </w:r>
    </w:p>
    <w:p w14:paraId="1455CCBD" w14:textId="77777777" w:rsidR="006D45D6" w:rsidRPr="006D45D6" w:rsidRDefault="006D45D6" w:rsidP="006D45D6">
      <w:pPr>
        <w:tabs>
          <w:tab w:val="left" w:pos="720"/>
          <w:tab w:val="left" w:pos="1440"/>
          <w:tab w:val="left" w:pos="2160"/>
          <w:tab w:val="left" w:pos="2880"/>
          <w:tab w:val="left" w:pos="4680"/>
          <w:tab w:val="left" w:pos="5400"/>
          <w:tab w:val="right" w:pos="9000"/>
        </w:tabs>
        <w:spacing w:line="360" w:lineRule="auto"/>
        <w:rPr>
          <w:b/>
          <w:bCs/>
        </w:rPr>
      </w:pPr>
    </w:p>
    <w:p w14:paraId="3A9C3B2A" w14:textId="49926E62" w:rsidR="006D45D6" w:rsidRDefault="006D45D6" w:rsidP="00B06AFF">
      <w:pPr>
        <w:tabs>
          <w:tab w:val="left" w:pos="720"/>
          <w:tab w:val="left" w:pos="1440"/>
          <w:tab w:val="left" w:pos="2160"/>
          <w:tab w:val="left" w:pos="2880"/>
          <w:tab w:val="left" w:pos="4680"/>
          <w:tab w:val="left" w:pos="5400"/>
          <w:tab w:val="right" w:pos="9000"/>
        </w:tabs>
        <w:spacing w:after="240" w:line="360" w:lineRule="auto"/>
        <w:rPr>
          <w:rFonts w:cs="Arial"/>
          <w:szCs w:val="24"/>
          <w:lang w:eastAsia="en-GB"/>
        </w:rPr>
      </w:pPr>
      <w:r w:rsidRPr="006D45D6">
        <w:rPr>
          <w:rFonts w:cs="Arial"/>
          <w:szCs w:val="24"/>
          <w:lang w:eastAsia="en-GB"/>
        </w:rPr>
        <w:t xml:space="preserve">Note 1: More details are provided in the </w:t>
      </w:r>
      <w:hyperlink w:anchor="KPIs" w:history="1">
        <w:r w:rsidRPr="00E53471">
          <w:rPr>
            <w:rStyle w:val="Hyperlink"/>
            <w:rFonts w:cs="Arial"/>
            <w:szCs w:val="24"/>
            <w:lang w:eastAsia="en-GB"/>
          </w:rPr>
          <w:t>KPI summary</w:t>
        </w:r>
      </w:hyperlink>
    </w:p>
    <w:p w14:paraId="16967F32" w14:textId="5D7A49D0" w:rsidR="006D45D6" w:rsidRDefault="006D45D6" w:rsidP="00B06AFF">
      <w:pPr>
        <w:tabs>
          <w:tab w:val="left" w:pos="720"/>
          <w:tab w:val="left" w:pos="1440"/>
          <w:tab w:val="left" w:pos="2160"/>
          <w:tab w:val="left" w:pos="2880"/>
          <w:tab w:val="left" w:pos="4680"/>
          <w:tab w:val="left" w:pos="5400"/>
          <w:tab w:val="right" w:pos="9000"/>
        </w:tabs>
        <w:spacing w:after="240" w:line="360" w:lineRule="auto"/>
        <w:rPr>
          <w:rFonts w:cs="Arial"/>
          <w:szCs w:val="24"/>
          <w:lang w:eastAsia="en-GB"/>
        </w:rPr>
      </w:pPr>
      <w:r w:rsidRPr="006D45D6">
        <w:rPr>
          <w:rFonts w:cs="Arial"/>
          <w:szCs w:val="24"/>
          <w:lang w:eastAsia="en-GB"/>
        </w:rPr>
        <w:t xml:space="preserve">Note 2: More details are provided in the </w:t>
      </w:r>
      <w:hyperlink w:anchor="NOtes_to_accounts" w:history="1">
        <w:r w:rsidRPr="00E53471">
          <w:rPr>
            <w:rStyle w:val="Hyperlink"/>
            <w:rFonts w:cs="Arial"/>
            <w:szCs w:val="24"/>
            <w:lang w:eastAsia="en-GB"/>
          </w:rPr>
          <w:t>Finance Note</w:t>
        </w:r>
      </w:hyperlink>
      <w:r w:rsidRPr="006D45D6">
        <w:rPr>
          <w:rFonts w:cs="Arial"/>
          <w:szCs w:val="24"/>
          <w:lang w:eastAsia="en-GB"/>
        </w:rPr>
        <w:t>.</w:t>
      </w:r>
    </w:p>
    <w:p w14:paraId="269A58D6" w14:textId="589B5990" w:rsidR="006D45D6" w:rsidRPr="006D45D6" w:rsidRDefault="006D45D6" w:rsidP="006D45D6">
      <w:pPr>
        <w:tabs>
          <w:tab w:val="left" w:pos="720"/>
          <w:tab w:val="left" w:pos="1440"/>
          <w:tab w:val="left" w:pos="2160"/>
          <w:tab w:val="left" w:pos="2880"/>
          <w:tab w:val="left" w:pos="4680"/>
          <w:tab w:val="left" w:pos="5400"/>
          <w:tab w:val="right" w:pos="9000"/>
        </w:tabs>
        <w:spacing w:line="360" w:lineRule="auto"/>
        <w:rPr>
          <w:rFonts w:cs="Arial"/>
          <w:szCs w:val="24"/>
          <w:lang w:eastAsia="en-GB"/>
        </w:rPr>
      </w:pPr>
      <w:r w:rsidRPr="006D45D6">
        <w:rPr>
          <w:rFonts w:cs="Arial"/>
          <w:szCs w:val="24"/>
          <w:lang w:eastAsia="en-GB"/>
        </w:rPr>
        <w:t xml:space="preserve">Note 3: More details are provided in the </w:t>
      </w:r>
      <w:hyperlink w:anchor="Complaints" w:history="1">
        <w:r w:rsidRPr="00E53471">
          <w:rPr>
            <w:rStyle w:val="Hyperlink"/>
            <w:rFonts w:cs="Arial"/>
            <w:szCs w:val="24"/>
            <w:lang w:eastAsia="en-GB"/>
          </w:rPr>
          <w:t>Complaints summary</w:t>
        </w:r>
      </w:hyperlink>
      <w:r w:rsidRPr="006D45D6">
        <w:rPr>
          <w:rFonts w:cs="Arial"/>
          <w:szCs w:val="24"/>
          <w:lang w:eastAsia="en-GB"/>
        </w:rPr>
        <w:t>.</w:t>
      </w:r>
    </w:p>
    <w:p w14:paraId="52CEB9EA" w14:textId="77777777" w:rsidR="00F27332" w:rsidRDefault="00F27332" w:rsidP="006D45D6">
      <w:pPr>
        <w:tabs>
          <w:tab w:val="left" w:pos="720"/>
          <w:tab w:val="left" w:pos="1440"/>
          <w:tab w:val="left" w:pos="2160"/>
          <w:tab w:val="left" w:pos="2880"/>
          <w:tab w:val="left" w:pos="4680"/>
          <w:tab w:val="left" w:pos="5400"/>
          <w:tab w:val="right" w:pos="9000"/>
        </w:tabs>
        <w:spacing w:line="360" w:lineRule="auto"/>
        <w:outlineLvl w:val="2"/>
        <w:rPr>
          <w:b/>
          <w:kern w:val="24"/>
          <w:sz w:val="28"/>
        </w:rPr>
      </w:pPr>
      <w:bookmarkStart w:id="13" w:name="_Toc143782039"/>
      <w:r>
        <w:rPr>
          <w:b/>
          <w:kern w:val="24"/>
          <w:sz w:val="28"/>
        </w:rPr>
        <w:br w:type="page"/>
      </w:r>
    </w:p>
    <w:p w14:paraId="666A57F8" w14:textId="1CC863E4" w:rsidR="006D45D6" w:rsidRPr="008B352C" w:rsidRDefault="006D45D6" w:rsidP="006D45D6">
      <w:pPr>
        <w:tabs>
          <w:tab w:val="left" w:pos="720"/>
          <w:tab w:val="left" w:pos="1440"/>
          <w:tab w:val="left" w:pos="2160"/>
          <w:tab w:val="left" w:pos="2880"/>
          <w:tab w:val="left" w:pos="4680"/>
          <w:tab w:val="left" w:pos="5400"/>
          <w:tab w:val="right" w:pos="9000"/>
        </w:tabs>
        <w:spacing w:line="360" w:lineRule="auto"/>
        <w:outlineLvl w:val="2"/>
        <w:rPr>
          <w:b/>
          <w:kern w:val="24"/>
          <w:sz w:val="28"/>
        </w:rPr>
      </w:pPr>
      <w:r w:rsidRPr="008B352C">
        <w:rPr>
          <w:b/>
          <w:kern w:val="24"/>
          <w:sz w:val="28"/>
        </w:rPr>
        <w:lastRenderedPageBreak/>
        <w:t>202</w:t>
      </w:r>
      <w:r w:rsidR="007D7792">
        <w:rPr>
          <w:b/>
          <w:kern w:val="24"/>
          <w:sz w:val="28"/>
        </w:rPr>
        <w:t>2</w:t>
      </w:r>
      <w:r w:rsidRPr="008B352C">
        <w:rPr>
          <w:b/>
          <w:kern w:val="24"/>
          <w:sz w:val="28"/>
        </w:rPr>
        <w:t>-2</w:t>
      </w:r>
      <w:r w:rsidR="007D7792">
        <w:rPr>
          <w:b/>
          <w:kern w:val="24"/>
          <w:sz w:val="28"/>
        </w:rPr>
        <w:t>3</w:t>
      </w:r>
      <w:r w:rsidRPr="008B352C">
        <w:rPr>
          <w:b/>
          <w:kern w:val="24"/>
          <w:sz w:val="28"/>
        </w:rPr>
        <w:t xml:space="preserve"> Performance Indicators </w:t>
      </w:r>
      <w:r w:rsidR="00C200B4">
        <w:rPr>
          <w:b/>
          <w:kern w:val="24"/>
          <w:sz w:val="28"/>
        </w:rPr>
        <w:t>–</w:t>
      </w:r>
      <w:r w:rsidRPr="008B352C">
        <w:rPr>
          <w:b/>
          <w:kern w:val="24"/>
          <w:sz w:val="28"/>
        </w:rPr>
        <w:t xml:space="preserve"> Cost</w:t>
      </w:r>
      <w:bookmarkEnd w:id="13"/>
    </w:p>
    <w:tbl>
      <w:tblPr>
        <w:tblStyle w:val="PlainTable4"/>
        <w:tblW w:w="0" w:type="auto"/>
        <w:tblLook w:val="04A0" w:firstRow="1" w:lastRow="0" w:firstColumn="1" w:lastColumn="0" w:noHBand="0" w:noVBand="1"/>
      </w:tblPr>
      <w:tblGrid>
        <w:gridCol w:w="5134"/>
        <w:gridCol w:w="1180"/>
        <w:gridCol w:w="1340"/>
        <w:gridCol w:w="1372"/>
      </w:tblGrid>
      <w:tr w:rsidR="004B6279" w:rsidRPr="004B6279" w14:paraId="2DFE7D7C" w14:textId="77777777" w:rsidTr="00EF19BA">
        <w:trPr>
          <w:cnfStyle w:val="100000000000" w:firstRow="1" w:lastRow="0" w:firstColumn="0" w:lastColumn="0" w:oddVBand="0" w:evenVBand="0" w:oddHBand="0"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5134" w:type="dxa"/>
            <w:hideMark/>
          </w:tcPr>
          <w:p w14:paraId="39A66B6F" w14:textId="77777777" w:rsidR="004B6279" w:rsidRPr="004B6279" w:rsidRDefault="004B6279" w:rsidP="004B6279">
            <w:pPr>
              <w:rPr>
                <w:rFonts w:cs="Arial"/>
                <w:szCs w:val="24"/>
                <w:lang w:eastAsia="en-GB"/>
              </w:rPr>
            </w:pPr>
            <w:r w:rsidRPr="004B6279">
              <w:rPr>
                <w:rFonts w:cs="Arial"/>
                <w:szCs w:val="24"/>
                <w:lang w:eastAsia="en-GB"/>
              </w:rPr>
              <w:t>Performance indicator: Cost</w:t>
            </w:r>
          </w:p>
        </w:tc>
        <w:tc>
          <w:tcPr>
            <w:tcW w:w="1180" w:type="dxa"/>
            <w:hideMark/>
          </w:tcPr>
          <w:p w14:paraId="4074473C" w14:textId="246E1221" w:rsidR="004B6279" w:rsidRPr="004B6279" w:rsidRDefault="004B6279" w:rsidP="004B6279">
            <w:pPr>
              <w:jc w:val="right"/>
              <w:cnfStyle w:val="100000000000" w:firstRow="1" w:lastRow="0" w:firstColumn="0" w:lastColumn="0" w:oddVBand="0" w:evenVBand="0" w:oddHBand="0" w:evenHBand="0" w:firstRowFirstColumn="0" w:firstRowLastColumn="0" w:lastRowFirstColumn="0" w:lastRowLastColumn="0"/>
              <w:rPr>
                <w:rFonts w:cs="Arial"/>
                <w:szCs w:val="24"/>
                <w:lang w:eastAsia="en-GB"/>
              </w:rPr>
            </w:pPr>
            <w:r w:rsidRPr="004B6279">
              <w:rPr>
                <w:rFonts w:cs="Arial"/>
                <w:szCs w:val="24"/>
                <w:lang w:eastAsia="en-GB"/>
              </w:rPr>
              <w:t>202</w:t>
            </w:r>
            <w:r w:rsidR="00FC4A20">
              <w:rPr>
                <w:rFonts w:cs="Arial"/>
                <w:szCs w:val="24"/>
                <w:lang w:eastAsia="en-GB"/>
              </w:rPr>
              <w:t>2</w:t>
            </w:r>
            <w:r w:rsidRPr="004B6279">
              <w:rPr>
                <w:rFonts w:cs="Arial"/>
                <w:szCs w:val="24"/>
                <w:lang w:eastAsia="en-GB"/>
              </w:rPr>
              <w:t>-2</w:t>
            </w:r>
            <w:r w:rsidR="00FC4A20">
              <w:rPr>
                <w:rFonts w:cs="Arial"/>
                <w:szCs w:val="24"/>
                <w:lang w:eastAsia="en-GB"/>
              </w:rPr>
              <w:t>3</w:t>
            </w:r>
            <w:r w:rsidRPr="004B6279">
              <w:rPr>
                <w:rFonts w:cs="Arial"/>
                <w:szCs w:val="24"/>
                <w:lang w:eastAsia="en-GB"/>
              </w:rPr>
              <w:t xml:space="preserve"> Target</w:t>
            </w:r>
          </w:p>
        </w:tc>
        <w:tc>
          <w:tcPr>
            <w:tcW w:w="1340" w:type="dxa"/>
            <w:hideMark/>
          </w:tcPr>
          <w:p w14:paraId="47DD8E55" w14:textId="79E519AD" w:rsidR="004B6279" w:rsidRPr="004B6279" w:rsidRDefault="004B6279" w:rsidP="004B6279">
            <w:pPr>
              <w:jc w:val="right"/>
              <w:cnfStyle w:val="100000000000" w:firstRow="1" w:lastRow="0" w:firstColumn="0" w:lastColumn="0" w:oddVBand="0" w:evenVBand="0" w:oddHBand="0" w:evenHBand="0" w:firstRowFirstColumn="0" w:firstRowLastColumn="0" w:lastRowFirstColumn="0" w:lastRowLastColumn="0"/>
              <w:rPr>
                <w:rFonts w:cs="Arial"/>
                <w:szCs w:val="24"/>
                <w:lang w:eastAsia="en-GB"/>
              </w:rPr>
            </w:pPr>
            <w:r w:rsidRPr="004B6279">
              <w:rPr>
                <w:rFonts w:cs="Arial"/>
                <w:szCs w:val="24"/>
                <w:lang w:eastAsia="en-GB"/>
              </w:rPr>
              <w:t>202</w:t>
            </w:r>
            <w:r w:rsidR="00FC4A20">
              <w:rPr>
                <w:rFonts w:cs="Arial"/>
                <w:szCs w:val="24"/>
                <w:lang w:eastAsia="en-GB"/>
              </w:rPr>
              <w:t>2</w:t>
            </w:r>
            <w:r w:rsidRPr="004B6279">
              <w:rPr>
                <w:rFonts w:cs="Arial"/>
                <w:szCs w:val="24"/>
                <w:lang w:eastAsia="en-GB"/>
              </w:rPr>
              <w:t>-2</w:t>
            </w:r>
            <w:r w:rsidR="00FC4A20">
              <w:rPr>
                <w:rFonts w:cs="Arial"/>
                <w:szCs w:val="24"/>
                <w:lang w:eastAsia="en-GB"/>
              </w:rPr>
              <w:t>3</w:t>
            </w:r>
            <w:r w:rsidRPr="004B6279">
              <w:rPr>
                <w:rFonts w:cs="Arial"/>
                <w:szCs w:val="24"/>
                <w:lang w:eastAsia="en-GB"/>
              </w:rPr>
              <w:t xml:space="preserve"> Result</w:t>
            </w:r>
          </w:p>
        </w:tc>
        <w:tc>
          <w:tcPr>
            <w:tcW w:w="1372" w:type="dxa"/>
            <w:noWrap/>
            <w:hideMark/>
          </w:tcPr>
          <w:p w14:paraId="19AA1BF0" w14:textId="48AA90B6" w:rsidR="004B6279" w:rsidRPr="004B6279" w:rsidRDefault="004B6279" w:rsidP="004B6279">
            <w:pPr>
              <w:jc w:val="right"/>
              <w:cnfStyle w:val="100000000000" w:firstRow="1" w:lastRow="0" w:firstColumn="0" w:lastColumn="0" w:oddVBand="0" w:evenVBand="0" w:oddHBand="0" w:evenHBand="0" w:firstRowFirstColumn="0" w:firstRowLastColumn="0" w:lastRowFirstColumn="0" w:lastRowLastColumn="0"/>
              <w:rPr>
                <w:rFonts w:cs="Arial"/>
                <w:color w:val="000000"/>
                <w:szCs w:val="24"/>
                <w:lang w:eastAsia="en-GB"/>
              </w:rPr>
            </w:pPr>
            <w:r w:rsidRPr="004B6279">
              <w:rPr>
                <w:rFonts w:cs="Arial"/>
                <w:color w:val="000000"/>
                <w:szCs w:val="24"/>
                <w:lang w:eastAsia="en-GB"/>
              </w:rPr>
              <w:t>202</w:t>
            </w:r>
            <w:r w:rsidR="00FC4A20">
              <w:rPr>
                <w:rFonts w:cs="Arial"/>
                <w:color w:val="000000"/>
                <w:szCs w:val="24"/>
                <w:lang w:eastAsia="en-GB"/>
              </w:rPr>
              <w:t>2</w:t>
            </w:r>
            <w:r w:rsidRPr="004B6279">
              <w:rPr>
                <w:rFonts w:cs="Arial"/>
                <w:color w:val="000000"/>
                <w:szCs w:val="24"/>
                <w:lang w:eastAsia="en-GB"/>
              </w:rPr>
              <w:t>-2</w:t>
            </w:r>
            <w:r w:rsidR="00FC4A20">
              <w:rPr>
                <w:rFonts w:cs="Arial"/>
                <w:color w:val="000000"/>
                <w:szCs w:val="24"/>
                <w:lang w:eastAsia="en-GB"/>
              </w:rPr>
              <w:t>3</w:t>
            </w:r>
            <w:r w:rsidRPr="004B6279">
              <w:rPr>
                <w:rFonts w:cs="Arial"/>
                <w:color w:val="000000"/>
                <w:szCs w:val="24"/>
                <w:lang w:eastAsia="en-GB"/>
              </w:rPr>
              <w:t xml:space="preserve"> Outcome </w:t>
            </w:r>
          </w:p>
        </w:tc>
      </w:tr>
      <w:tr w:rsidR="004B6279" w:rsidRPr="004B6279" w14:paraId="1B36C3C5" w14:textId="77777777" w:rsidTr="00EF19BA">
        <w:trPr>
          <w:cnfStyle w:val="000000100000" w:firstRow="0" w:lastRow="0" w:firstColumn="0" w:lastColumn="0" w:oddVBand="0" w:evenVBand="0" w:oddHBand="1" w:evenHBand="0" w:firstRowFirstColumn="0" w:firstRowLastColumn="0" w:lastRowFirstColumn="0" w:lastRowLastColumn="0"/>
          <w:trHeight w:val="718"/>
        </w:trPr>
        <w:tc>
          <w:tcPr>
            <w:cnfStyle w:val="001000000000" w:firstRow="0" w:lastRow="0" w:firstColumn="1" w:lastColumn="0" w:oddVBand="0" w:evenVBand="0" w:oddHBand="0" w:evenHBand="0" w:firstRowFirstColumn="0" w:firstRowLastColumn="0" w:lastRowFirstColumn="0" w:lastRowLastColumn="0"/>
            <w:tcW w:w="5134" w:type="dxa"/>
            <w:noWrap/>
            <w:hideMark/>
          </w:tcPr>
          <w:p w14:paraId="1720D9D6" w14:textId="77777777" w:rsidR="004B6279" w:rsidRPr="004B6279" w:rsidRDefault="004B6279" w:rsidP="004B6279">
            <w:pPr>
              <w:rPr>
                <w:rFonts w:cs="Arial"/>
                <w:b w:val="0"/>
                <w:bCs w:val="0"/>
                <w:color w:val="000000"/>
                <w:szCs w:val="24"/>
                <w:lang w:eastAsia="en-GB"/>
              </w:rPr>
            </w:pPr>
            <w:r w:rsidRPr="004B6279">
              <w:rPr>
                <w:rFonts w:cs="Arial"/>
                <w:b w:val="0"/>
                <w:bCs w:val="0"/>
                <w:color w:val="000000"/>
                <w:szCs w:val="24"/>
                <w:lang w:eastAsia="en-GB"/>
              </w:rPr>
              <w:t>Cost: KPI 3 - Unit cost of sequestration [note 1][note 2]</w:t>
            </w:r>
          </w:p>
        </w:tc>
        <w:tc>
          <w:tcPr>
            <w:tcW w:w="1180" w:type="dxa"/>
            <w:noWrap/>
            <w:hideMark/>
          </w:tcPr>
          <w:p w14:paraId="6251ADC6" w14:textId="77777777" w:rsidR="004B6279" w:rsidRPr="004B6279" w:rsidRDefault="004B6279" w:rsidP="004B6279">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4B6279">
              <w:rPr>
                <w:rFonts w:cs="Arial"/>
                <w:color w:val="000000"/>
                <w:szCs w:val="24"/>
                <w:lang w:eastAsia="en-GB"/>
              </w:rPr>
              <w:t>£484</w:t>
            </w:r>
          </w:p>
        </w:tc>
        <w:tc>
          <w:tcPr>
            <w:tcW w:w="1340" w:type="dxa"/>
            <w:noWrap/>
            <w:hideMark/>
          </w:tcPr>
          <w:p w14:paraId="72846642" w14:textId="77777777" w:rsidR="004B6279" w:rsidRPr="004B6279" w:rsidRDefault="004B6279" w:rsidP="004B6279">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4B6279">
              <w:rPr>
                <w:rFonts w:cs="Arial"/>
                <w:color w:val="000000"/>
                <w:szCs w:val="24"/>
                <w:lang w:eastAsia="en-GB"/>
              </w:rPr>
              <w:t>£743</w:t>
            </w:r>
          </w:p>
        </w:tc>
        <w:tc>
          <w:tcPr>
            <w:tcW w:w="1372" w:type="dxa"/>
            <w:noWrap/>
            <w:hideMark/>
          </w:tcPr>
          <w:p w14:paraId="33D6EF2D" w14:textId="77777777" w:rsidR="004B6279" w:rsidRDefault="004B6279" w:rsidP="004B6279">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4B6279">
              <w:rPr>
                <w:rFonts w:cs="Arial"/>
                <w:color w:val="000000"/>
                <w:szCs w:val="24"/>
                <w:lang w:eastAsia="en-GB"/>
              </w:rPr>
              <w:t>Above target</w:t>
            </w:r>
          </w:p>
          <w:p w14:paraId="5C53F04E" w14:textId="00395DFA" w:rsidR="004B6279" w:rsidRPr="004B6279" w:rsidRDefault="004B6279" w:rsidP="004B6279">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p>
        </w:tc>
      </w:tr>
      <w:tr w:rsidR="004B6279" w:rsidRPr="004B6279" w14:paraId="6A76D0B0" w14:textId="77777777" w:rsidTr="00EF19BA">
        <w:trPr>
          <w:trHeight w:val="300"/>
        </w:trPr>
        <w:tc>
          <w:tcPr>
            <w:cnfStyle w:val="001000000000" w:firstRow="0" w:lastRow="0" w:firstColumn="1" w:lastColumn="0" w:oddVBand="0" w:evenVBand="0" w:oddHBand="0" w:evenHBand="0" w:firstRowFirstColumn="0" w:firstRowLastColumn="0" w:lastRowFirstColumn="0" w:lastRowLastColumn="0"/>
            <w:tcW w:w="5134" w:type="dxa"/>
            <w:noWrap/>
            <w:hideMark/>
          </w:tcPr>
          <w:p w14:paraId="1F011178" w14:textId="77777777" w:rsidR="004B6279" w:rsidRPr="004B6279" w:rsidRDefault="004B6279" w:rsidP="004B6279">
            <w:pPr>
              <w:rPr>
                <w:rFonts w:cs="Arial"/>
                <w:b w:val="0"/>
                <w:bCs w:val="0"/>
                <w:color w:val="000000"/>
                <w:szCs w:val="24"/>
                <w:lang w:eastAsia="en-GB"/>
              </w:rPr>
            </w:pPr>
            <w:r w:rsidRPr="004B6279">
              <w:rPr>
                <w:rFonts w:cs="Arial"/>
                <w:b w:val="0"/>
                <w:bCs w:val="0"/>
                <w:color w:val="000000"/>
                <w:szCs w:val="24"/>
                <w:lang w:eastAsia="en-GB"/>
              </w:rPr>
              <w:t>Cost: KPI 3 - Unit cost of PTD [note 1][note 2]</w:t>
            </w:r>
          </w:p>
        </w:tc>
        <w:tc>
          <w:tcPr>
            <w:tcW w:w="1180" w:type="dxa"/>
            <w:noWrap/>
            <w:hideMark/>
          </w:tcPr>
          <w:p w14:paraId="0707E537" w14:textId="77777777" w:rsidR="004B6279" w:rsidRPr="004B6279" w:rsidRDefault="004B6279" w:rsidP="004B6279">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n-GB"/>
              </w:rPr>
            </w:pPr>
            <w:r w:rsidRPr="004B6279">
              <w:rPr>
                <w:rFonts w:cs="Arial"/>
                <w:color w:val="000000"/>
                <w:szCs w:val="24"/>
                <w:lang w:eastAsia="en-GB"/>
              </w:rPr>
              <w:t>£42</w:t>
            </w:r>
          </w:p>
        </w:tc>
        <w:tc>
          <w:tcPr>
            <w:tcW w:w="1340" w:type="dxa"/>
            <w:noWrap/>
            <w:hideMark/>
          </w:tcPr>
          <w:p w14:paraId="54F1206F" w14:textId="77777777" w:rsidR="004B6279" w:rsidRPr="004B6279" w:rsidRDefault="004B6279" w:rsidP="004B6279">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n-GB"/>
              </w:rPr>
            </w:pPr>
            <w:r w:rsidRPr="004B6279">
              <w:rPr>
                <w:rFonts w:cs="Arial"/>
                <w:color w:val="000000"/>
                <w:szCs w:val="24"/>
                <w:lang w:eastAsia="en-GB"/>
              </w:rPr>
              <w:t>£40</w:t>
            </w:r>
          </w:p>
        </w:tc>
        <w:tc>
          <w:tcPr>
            <w:tcW w:w="1372" w:type="dxa"/>
            <w:noWrap/>
            <w:hideMark/>
          </w:tcPr>
          <w:p w14:paraId="0BCBFDF3" w14:textId="77777777" w:rsidR="00741992" w:rsidRDefault="004B6279" w:rsidP="004B6279">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n-GB"/>
              </w:rPr>
            </w:pPr>
            <w:r w:rsidRPr="004B6279">
              <w:rPr>
                <w:rFonts w:cs="Arial"/>
                <w:color w:val="000000"/>
                <w:szCs w:val="24"/>
                <w:lang w:eastAsia="en-GB"/>
              </w:rPr>
              <w:t>Achieved target</w:t>
            </w:r>
          </w:p>
          <w:p w14:paraId="417617AB" w14:textId="57A26365" w:rsidR="004B6279" w:rsidRPr="004B6279" w:rsidRDefault="004B6279" w:rsidP="004B6279">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n-GB"/>
              </w:rPr>
            </w:pPr>
            <w:r w:rsidRPr="004B6279">
              <w:rPr>
                <w:rFonts w:cs="Arial"/>
                <w:color w:val="000000"/>
                <w:szCs w:val="24"/>
                <w:lang w:eastAsia="en-GB"/>
              </w:rPr>
              <w:t xml:space="preserve"> </w:t>
            </w:r>
          </w:p>
        </w:tc>
      </w:tr>
      <w:tr w:rsidR="004B6279" w:rsidRPr="004B6279" w14:paraId="4832DF14" w14:textId="77777777" w:rsidTr="00EF19BA">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5134" w:type="dxa"/>
            <w:noWrap/>
            <w:hideMark/>
          </w:tcPr>
          <w:p w14:paraId="6B30DA69" w14:textId="77777777" w:rsidR="004B6279" w:rsidRPr="004B6279" w:rsidRDefault="004B6279" w:rsidP="004B6279">
            <w:pPr>
              <w:rPr>
                <w:rFonts w:cs="Arial"/>
                <w:b w:val="0"/>
                <w:bCs w:val="0"/>
                <w:color w:val="000000"/>
                <w:szCs w:val="24"/>
                <w:lang w:eastAsia="en-GB"/>
              </w:rPr>
            </w:pPr>
            <w:r w:rsidRPr="004B6279">
              <w:rPr>
                <w:rFonts w:cs="Arial"/>
                <w:b w:val="0"/>
                <w:bCs w:val="0"/>
                <w:color w:val="000000"/>
                <w:szCs w:val="24"/>
                <w:lang w:eastAsia="en-GB"/>
              </w:rPr>
              <w:t>Cost: KPI 3 - Unit cost of DPP under DAS [note 1][note 2]</w:t>
            </w:r>
          </w:p>
        </w:tc>
        <w:tc>
          <w:tcPr>
            <w:tcW w:w="1180" w:type="dxa"/>
            <w:noWrap/>
            <w:hideMark/>
          </w:tcPr>
          <w:p w14:paraId="4C37CC41" w14:textId="77777777" w:rsidR="004B6279" w:rsidRPr="004B6279" w:rsidRDefault="004B6279" w:rsidP="004B6279">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4B6279">
              <w:rPr>
                <w:rFonts w:cs="Arial"/>
                <w:color w:val="000000"/>
                <w:szCs w:val="24"/>
                <w:lang w:eastAsia="en-GB"/>
              </w:rPr>
              <w:t>£98</w:t>
            </w:r>
          </w:p>
        </w:tc>
        <w:tc>
          <w:tcPr>
            <w:tcW w:w="1340" w:type="dxa"/>
            <w:noWrap/>
            <w:hideMark/>
          </w:tcPr>
          <w:p w14:paraId="13A3B8DA" w14:textId="77777777" w:rsidR="004B6279" w:rsidRPr="004B6279" w:rsidRDefault="004B6279" w:rsidP="004B6279">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4B6279">
              <w:rPr>
                <w:rFonts w:cs="Arial"/>
                <w:color w:val="000000"/>
                <w:szCs w:val="24"/>
                <w:lang w:eastAsia="en-GB"/>
              </w:rPr>
              <w:t>£107</w:t>
            </w:r>
          </w:p>
        </w:tc>
        <w:tc>
          <w:tcPr>
            <w:tcW w:w="1372" w:type="dxa"/>
            <w:noWrap/>
            <w:hideMark/>
          </w:tcPr>
          <w:p w14:paraId="6675A975" w14:textId="77777777" w:rsidR="004B6279" w:rsidRDefault="004B6279" w:rsidP="004B6279">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4B6279">
              <w:rPr>
                <w:rFonts w:cs="Arial"/>
                <w:color w:val="000000"/>
                <w:szCs w:val="24"/>
                <w:lang w:eastAsia="en-GB"/>
              </w:rPr>
              <w:t>Above target</w:t>
            </w:r>
          </w:p>
          <w:p w14:paraId="0AF73181" w14:textId="2BDA081A" w:rsidR="004B6279" w:rsidRPr="004B6279" w:rsidRDefault="004B6279" w:rsidP="004B6279">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p>
        </w:tc>
      </w:tr>
      <w:tr w:rsidR="004B6279" w:rsidRPr="004B6279" w14:paraId="652D1420" w14:textId="77777777" w:rsidTr="00EF19BA">
        <w:trPr>
          <w:trHeight w:val="300"/>
        </w:trPr>
        <w:tc>
          <w:tcPr>
            <w:cnfStyle w:val="001000000000" w:firstRow="0" w:lastRow="0" w:firstColumn="1" w:lastColumn="0" w:oddVBand="0" w:evenVBand="0" w:oddHBand="0" w:evenHBand="0" w:firstRowFirstColumn="0" w:firstRowLastColumn="0" w:lastRowFirstColumn="0" w:lastRowLastColumn="0"/>
            <w:tcW w:w="5134" w:type="dxa"/>
            <w:noWrap/>
            <w:hideMark/>
          </w:tcPr>
          <w:p w14:paraId="62A4EB77" w14:textId="77777777" w:rsidR="004B6279" w:rsidRPr="004B6279" w:rsidRDefault="004B6279" w:rsidP="004B6279">
            <w:pPr>
              <w:rPr>
                <w:rFonts w:cs="Arial"/>
                <w:b w:val="0"/>
                <w:bCs w:val="0"/>
                <w:color w:val="000000"/>
                <w:szCs w:val="24"/>
                <w:lang w:eastAsia="en-GB"/>
              </w:rPr>
            </w:pPr>
            <w:r w:rsidRPr="004B6279">
              <w:rPr>
                <w:rFonts w:cs="Arial"/>
                <w:b w:val="0"/>
                <w:bCs w:val="0"/>
                <w:color w:val="000000"/>
                <w:szCs w:val="24"/>
                <w:lang w:eastAsia="en-GB"/>
              </w:rPr>
              <w:t>Cost: Percentage of cases where a dividend is returned to creditors [note 4]</w:t>
            </w:r>
          </w:p>
        </w:tc>
        <w:tc>
          <w:tcPr>
            <w:tcW w:w="1180" w:type="dxa"/>
            <w:noWrap/>
            <w:hideMark/>
          </w:tcPr>
          <w:p w14:paraId="6BEA0EF7" w14:textId="77777777" w:rsidR="004B6279" w:rsidRPr="004B6279" w:rsidRDefault="004B6279" w:rsidP="004B6279">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n-GB"/>
              </w:rPr>
            </w:pPr>
            <w:r w:rsidRPr="004B6279">
              <w:rPr>
                <w:rFonts w:cs="Arial"/>
                <w:color w:val="000000"/>
                <w:szCs w:val="24"/>
                <w:lang w:eastAsia="en-GB"/>
              </w:rPr>
              <w:t>12%</w:t>
            </w:r>
          </w:p>
        </w:tc>
        <w:tc>
          <w:tcPr>
            <w:tcW w:w="1340" w:type="dxa"/>
            <w:noWrap/>
            <w:hideMark/>
          </w:tcPr>
          <w:p w14:paraId="0D4D18AA" w14:textId="77777777" w:rsidR="004B6279" w:rsidRPr="004B6279" w:rsidRDefault="004B6279" w:rsidP="004B6279">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n-GB"/>
              </w:rPr>
            </w:pPr>
            <w:r w:rsidRPr="004B6279">
              <w:rPr>
                <w:rFonts w:cs="Arial"/>
                <w:color w:val="000000"/>
                <w:szCs w:val="24"/>
                <w:lang w:eastAsia="en-GB"/>
              </w:rPr>
              <w:t>13.1%</w:t>
            </w:r>
          </w:p>
        </w:tc>
        <w:tc>
          <w:tcPr>
            <w:tcW w:w="1372" w:type="dxa"/>
            <w:noWrap/>
            <w:hideMark/>
          </w:tcPr>
          <w:p w14:paraId="5F26C905" w14:textId="77777777" w:rsidR="00741992" w:rsidRDefault="004B6279" w:rsidP="004B6279">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n-GB"/>
              </w:rPr>
            </w:pPr>
            <w:r w:rsidRPr="004B6279">
              <w:rPr>
                <w:rFonts w:cs="Arial"/>
                <w:color w:val="000000"/>
                <w:szCs w:val="24"/>
                <w:lang w:eastAsia="en-GB"/>
              </w:rPr>
              <w:t>Achieved target</w:t>
            </w:r>
          </w:p>
          <w:p w14:paraId="61B7D9D8" w14:textId="4AF2C971" w:rsidR="004B6279" w:rsidRPr="004B6279" w:rsidRDefault="004B6279" w:rsidP="004B6279">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n-GB"/>
              </w:rPr>
            </w:pPr>
            <w:r w:rsidRPr="004B6279">
              <w:rPr>
                <w:rFonts w:cs="Arial"/>
                <w:color w:val="000000"/>
                <w:szCs w:val="24"/>
                <w:lang w:eastAsia="en-GB"/>
              </w:rPr>
              <w:t xml:space="preserve"> </w:t>
            </w:r>
          </w:p>
        </w:tc>
      </w:tr>
      <w:tr w:rsidR="004B6279" w:rsidRPr="004B6279" w14:paraId="74E313A0" w14:textId="77777777" w:rsidTr="00EF19BA">
        <w:trPr>
          <w:cnfStyle w:val="000000100000" w:firstRow="0" w:lastRow="0" w:firstColumn="0" w:lastColumn="0" w:oddVBand="0" w:evenVBand="0" w:oddHBand="1" w:evenHBand="0" w:firstRowFirstColumn="0" w:firstRowLastColumn="0" w:lastRowFirstColumn="0" w:lastRowLastColumn="0"/>
          <w:trHeight w:val="734"/>
        </w:trPr>
        <w:tc>
          <w:tcPr>
            <w:cnfStyle w:val="001000000000" w:firstRow="0" w:lastRow="0" w:firstColumn="1" w:lastColumn="0" w:oddVBand="0" w:evenVBand="0" w:oddHBand="0" w:evenHBand="0" w:firstRowFirstColumn="0" w:firstRowLastColumn="0" w:lastRowFirstColumn="0" w:lastRowLastColumn="0"/>
            <w:tcW w:w="5134" w:type="dxa"/>
            <w:noWrap/>
            <w:hideMark/>
          </w:tcPr>
          <w:p w14:paraId="0D69F59B" w14:textId="77777777" w:rsidR="004B6279" w:rsidRPr="004B6279" w:rsidRDefault="004B6279" w:rsidP="004B6279">
            <w:pPr>
              <w:rPr>
                <w:rFonts w:cs="Arial"/>
                <w:b w:val="0"/>
                <w:bCs w:val="0"/>
                <w:color w:val="000000"/>
                <w:szCs w:val="24"/>
                <w:lang w:eastAsia="en-GB"/>
              </w:rPr>
            </w:pPr>
            <w:r w:rsidRPr="004B6279">
              <w:rPr>
                <w:rFonts w:cs="Arial"/>
                <w:b w:val="0"/>
                <w:bCs w:val="0"/>
                <w:color w:val="000000"/>
                <w:szCs w:val="24"/>
                <w:lang w:eastAsia="en-GB"/>
              </w:rPr>
              <w:t>Cost: Costs recovered from fees [note 5]</w:t>
            </w:r>
          </w:p>
        </w:tc>
        <w:tc>
          <w:tcPr>
            <w:tcW w:w="1180" w:type="dxa"/>
            <w:noWrap/>
            <w:hideMark/>
          </w:tcPr>
          <w:p w14:paraId="34FFF6F4" w14:textId="77777777" w:rsidR="004B6279" w:rsidRPr="004B6279" w:rsidRDefault="004B6279" w:rsidP="004B6279">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4B6279">
              <w:rPr>
                <w:rFonts w:cs="Arial"/>
                <w:color w:val="000000"/>
                <w:szCs w:val="24"/>
                <w:lang w:eastAsia="en-GB"/>
              </w:rPr>
              <w:t>Break even</w:t>
            </w:r>
          </w:p>
        </w:tc>
        <w:tc>
          <w:tcPr>
            <w:tcW w:w="1340" w:type="dxa"/>
            <w:noWrap/>
            <w:hideMark/>
          </w:tcPr>
          <w:p w14:paraId="5AB1B898" w14:textId="77777777" w:rsidR="004B6279" w:rsidRPr="004B6279" w:rsidRDefault="004B6279" w:rsidP="004B6279">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4B6279">
              <w:rPr>
                <w:rFonts w:cs="Arial"/>
                <w:color w:val="000000"/>
                <w:szCs w:val="24"/>
                <w:lang w:eastAsia="en-GB"/>
              </w:rPr>
              <w:t>£0.316 million</w:t>
            </w:r>
          </w:p>
        </w:tc>
        <w:tc>
          <w:tcPr>
            <w:tcW w:w="1372" w:type="dxa"/>
            <w:noWrap/>
            <w:hideMark/>
          </w:tcPr>
          <w:p w14:paraId="4288A5FF" w14:textId="77777777" w:rsidR="004B6279" w:rsidRDefault="004B6279" w:rsidP="004B6279">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4B6279">
              <w:rPr>
                <w:rFonts w:cs="Arial"/>
                <w:color w:val="000000"/>
                <w:szCs w:val="24"/>
                <w:lang w:eastAsia="en-GB"/>
              </w:rPr>
              <w:t>Above target</w:t>
            </w:r>
          </w:p>
          <w:p w14:paraId="6F0383C5" w14:textId="6DFA9DE7" w:rsidR="004B6279" w:rsidRPr="004B6279" w:rsidRDefault="004B6279" w:rsidP="004B6279">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p>
        </w:tc>
      </w:tr>
      <w:tr w:rsidR="004B6279" w:rsidRPr="004B6279" w14:paraId="78D5885E" w14:textId="77777777" w:rsidTr="00EF19BA">
        <w:trPr>
          <w:trHeight w:val="600"/>
        </w:trPr>
        <w:tc>
          <w:tcPr>
            <w:cnfStyle w:val="001000000000" w:firstRow="0" w:lastRow="0" w:firstColumn="1" w:lastColumn="0" w:oddVBand="0" w:evenVBand="0" w:oddHBand="0" w:evenHBand="0" w:firstRowFirstColumn="0" w:firstRowLastColumn="0" w:lastRowFirstColumn="0" w:lastRowLastColumn="0"/>
            <w:tcW w:w="5134" w:type="dxa"/>
            <w:noWrap/>
            <w:hideMark/>
          </w:tcPr>
          <w:p w14:paraId="4674D317" w14:textId="77777777" w:rsidR="004B6279" w:rsidRPr="004B6279" w:rsidRDefault="004B6279" w:rsidP="004B6279">
            <w:pPr>
              <w:rPr>
                <w:rFonts w:cs="Arial"/>
                <w:b w:val="0"/>
                <w:bCs w:val="0"/>
                <w:color w:val="000000"/>
                <w:szCs w:val="24"/>
                <w:lang w:eastAsia="en-GB"/>
              </w:rPr>
            </w:pPr>
            <w:r w:rsidRPr="004B6279">
              <w:rPr>
                <w:rFonts w:cs="Arial"/>
                <w:b w:val="0"/>
                <w:bCs w:val="0"/>
                <w:color w:val="000000"/>
                <w:szCs w:val="24"/>
                <w:lang w:eastAsia="en-GB"/>
              </w:rPr>
              <w:t>Cost: Efficiency savings delivered</w:t>
            </w:r>
          </w:p>
        </w:tc>
        <w:tc>
          <w:tcPr>
            <w:tcW w:w="1180" w:type="dxa"/>
            <w:noWrap/>
            <w:hideMark/>
          </w:tcPr>
          <w:p w14:paraId="0AD2FDD6" w14:textId="77777777" w:rsidR="004B6279" w:rsidRPr="004B6279" w:rsidRDefault="004B6279" w:rsidP="004B6279">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n-GB"/>
              </w:rPr>
            </w:pPr>
            <w:r w:rsidRPr="004B6279">
              <w:rPr>
                <w:rFonts w:cs="Arial"/>
                <w:color w:val="000000"/>
                <w:szCs w:val="24"/>
                <w:lang w:eastAsia="en-GB"/>
              </w:rPr>
              <w:t>£0.096 million</w:t>
            </w:r>
          </w:p>
        </w:tc>
        <w:tc>
          <w:tcPr>
            <w:tcW w:w="1340" w:type="dxa"/>
            <w:noWrap/>
            <w:hideMark/>
          </w:tcPr>
          <w:p w14:paraId="5B60C478" w14:textId="77777777" w:rsidR="004B6279" w:rsidRPr="004B6279" w:rsidRDefault="004B6279" w:rsidP="004B6279">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n-GB"/>
              </w:rPr>
            </w:pPr>
            <w:r w:rsidRPr="004B6279">
              <w:rPr>
                <w:rFonts w:cs="Arial"/>
                <w:color w:val="000000"/>
                <w:szCs w:val="24"/>
                <w:lang w:eastAsia="en-GB"/>
              </w:rPr>
              <w:t>&lt; £0.100 million</w:t>
            </w:r>
          </w:p>
        </w:tc>
        <w:tc>
          <w:tcPr>
            <w:tcW w:w="1372" w:type="dxa"/>
            <w:noWrap/>
            <w:hideMark/>
          </w:tcPr>
          <w:p w14:paraId="2A5E259C" w14:textId="77777777" w:rsidR="004B6279" w:rsidRPr="004B6279" w:rsidRDefault="004B6279" w:rsidP="004B6279">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n-GB"/>
              </w:rPr>
            </w:pPr>
            <w:r w:rsidRPr="004B6279">
              <w:rPr>
                <w:rFonts w:cs="Arial"/>
                <w:color w:val="000000"/>
                <w:szCs w:val="24"/>
                <w:lang w:eastAsia="en-GB"/>
              </w:rPr>
              <w:t>Below target</w:t>
            </w:r>
          </w:p>
        </w:tc>
      </w:tr>
    </w:tbl>
    <w:p w14:paraId="54C23516" w14:textId="77777777" w:rsidR="006D45D6" w:rsidRPr="006D45D6" w:rsidRDefault="006D45D6" w:rsidP="006D45D6">
      <w:pPr>
        <w:tabs>
          <w:tab w:val="left" w:pos="720"/>
          <w:tab w:val="left" w:pos="1440"/>
          <w:tab w:val="left" w:pos="2160"/>
          <w:tab w:val="left" w:pos="2880"/>
          <w:tab w:val="left" w:pos="4680"/>
          <w:tab w:val="left" w:pos="5400"/>
          <w:tab w:val="right" w:pos="9000"/>
        </w:tabs>
        <w:spacing w:line="240" w:lineRule="atLeast"/>
        <w:rPr>
          <w:b/>
          <w:bCs/>
        </w:rPr>
      </w:pPr>
    </w:p>
    <w:p w14:paraId="397B6D5A" w14:textId="77777777" w:rsidR="006D45D6" w:rsidRPr="006D45D6" w:rsidRDefault="006D45D6" w:rsidP="006D45D6">
      <w:pPr>
        <w:tabs>
          <w:tab w:val="left" w:pos="720"/>
          <w:tab w:val="left" w:pos="1440"/>
          <w:tab w:val="left" w:pos="2160"/>
          <w:tab w:val="left" w:pos="2880"/>
          <w:tab w:val="left" w:pos="4680"/>
          <w:tab w:val="left" w:pos="5400"/>
          <w:tab w:val="right" w:pos="9000"/>
        </w:tabs>
        <w:spacing w:line="360" w:lineRule="auto"/>
        <w:rPr>
          <w:rFonts w:cs="Arial"/>
          <w:b/>
          <w:szCs w:val="24"/>
          <w:lang w:eastAsia="en-GB"/>
        </w:rPr>
      </w:pPr>
      <w:r w:rsidRPr="006D45D6">
        <w:rPr>
          <w:rFonts w:cs="Arial"/>
          <w:b/>
          <w:szCs w:val="24"/>
          <w:lang w:eastAsia="en-GB"/>
        </w:rPr>
        <w:t>Notes:</w:t>
      </w:r>
    </w:p>
    <w:p w14:paraId="4F1EDFCC" w14:textId="067CFB81" w:rsidR="006D45D6" w:rsidRPr="00A510FE" w:rsidRDefault="006D45D6" w:rsidP="006D45D6">
      <w:pPr>
        <w:tabs>
          <w:tab w:val="left" w:pos="720"/>
          <w:tab w:val="left" w:pos="1440"/>
          <w:tab w:val="left" w:pos="2160"/>
          <w:tab w:val="left" w:pos="2880"/>
          <w:tab w:val="left" w:pos="4680"/>
          <w:tab w:val="left" w:pos="5400"/>
          <w:tab w:val="right" w:pos="9000"/>
        </w:tabs>
        <w:spacing w:line="360" w:lineRule="auto"/>
        <w:rPr>
          <w:rFonts w:cs="Arial"/>
          <w:bCs/>
          <w:szCs w:val="24"/>
          <w:lang w:eastAsia="en-GB"/>
        </w:rPr>
      </w:pPr>
    </w:p>
    <w:p w14:paraId="45D8244B" w14:textId="3B0CF9A3" w:rsidR="00095163" w:rsidRDefault="002036B0" w:rsidP="006D45D6">
      <w:pPr>
        <w:tabs>
          <w:tab w:val="left" w:pos="720"/>
          <w:tab w:val="left" w:pos="1440"/>
          <w:tab w:val="left" w:pos="2160"/>
          <w:tab w:val="left" w:pos="2880"/>
          <w:tab w:val="left" w:pos="4680"/>
          <w:tab w:val="left" w:pos="5400"/>
          <w:tab w:val="right" w:pos="9000"/>
        </w:tabs>
        <w:spacing w:line="360" w:lineRule="auto"/>
        <w:rPr>
          <w:rFonts w:cs="Arial"/>
          <w:bCs/>
          <w:szCs w:val="24"/>
          <w:lang w:eastAsia="en-GB"/>
        </w:rPr>
      </w:pPr>
      <w:r w:rsidRPr="00A510FE">
        <w:rPr>
          <w:rFonts w:cs="Arial"/>
          <w:bCs/>
          <w:szCs w:val="24"/>
          <w:lang w:eastAsia="en-GB"/>
        </w:rPr>
        <w:t>Note 1</w:t>
      </w:r>
      <w:r>
        <w:rPr>
          <w:rFonts w:cs="Arial"/>
          <w:bCs/>
          <w:szCs w:val="24"/>
          <w:lang w:eastAsia="en-GB"/>
        </w:rPr>
        <w:t>:</w:t>
      </w:r>
      <w:r w:rsidR="00095163">
        <w:rPr>
          <w:rFonts w:cs="Arial"/>
          <w:bCs/>
          <w:szCs w:val="24"/>
          <w:lang w:eastAsia="en-GB"/>
        </w:rPr>
        <w:t xml:space="preserve"> </w:t>
      </w:r>
      <w:r w:rsidR="00DC3DE1">
        <w:rPr>
          <w:rFonts w:cs="Arial"/>
          <w:bCs/>
          <w:szCs w:val="24"/>
          <w:lang w:eastAsia="en-GB"/>
        </w:rPr>
        <w:tab/>
      </w:r>
      <w:r>
        <w:rPr>
          <w:rFonts w:cs="Arial"/>
          <w:bCs/>
          <w:szCs w:val="24"/>
          <w:lang w:eastAsia="en-GB"/>
        </w:rPr>
        <w:t xml:space="preserve">PTD – Protected Trust Deeds, </w:t>
      </w:r>
    </w:p>
    <w:p w14:paraId="21058A29" w14:textId="728632E9" w:rsidR="00095163" w:rsidRDefault="00095163" w:rsidP="006D45D6">
      <w:pPr>
        <w:tabs>
          <w:tab w:val="left" w:pos="720"/>
          <w:tab w:val="left" w:pos="1440"/>
          <w:tab w:val="left" w:pos="2160"/>
          <w:tab w:val="left" w:pos="2880"/>
          <w:tab w:val="left" w:pos="4680"/>
          <w:tab w:val="left" w:pos="5400"/>
          <w:tab w:val="right" w:pos="9000"/>
        </w:tabs>
        <w:spacing w:line="360" w:lineRule="auto"/>
        <w:rPr>
          <w:rFonts w:cs="Arial"/>
          <w:bCs/>
          <w:szCs w:val="24"/>
          <w:lang w:eastAsia="en-GB"/>
        </w:rPr>
      </w:pPr>
      <w:r>
        <w:rPr>
          <w:rFonts w:cs="Arial"/>
          <w:bCs/>
          <w:szCs w:val="24"/>
          <w:lang w:eastAsia="en-GB"/>
        </w:rPr>
        <w:tab/>
        <w:t xml:space="preserve">  </w:t>
      </w:r>
      <w:r w:rsidR="00DC3DE1">
        <w:rPr>
          <w:rFonts w:cs="Arial"/>
          <w:bCs/>
          <w:szCs w:val="24"/>
          <w:lang w:eastAsia="en-GB"/>
        </w:rPr>
        <w:tab/>
      </w:r>
      <w:r>
        <w:rPr>
          <w:rFonts w:cs="Arial"/>
          <w:bCs/>
          <w:szCs w:val="24"/>
          <w:lang w:eastAsia="en-GB"/>
        </w:rPr>
        <w:t>D</w:t>
      </w:r>
      <w:r w:rsidR="002036B0">
        <w:rPr>
          <w:rFonts w:cs="Arial"/>
          <w:bCs/>
          <w:szCs w:val="24"/>
          <w:lang w:eastAsia="en-GB"/>
        </w:rPr>
        <w:t>PP</w:t>
      </w:r>
      <w:r w:rsidR="00DC3DE1">
        <w:rPr>
          <w:rFonts w:cs="Arial"/>
          <w:bCs/>
          <w:szCs w:val="24"/>
          <w:lang w:eastAsia="en-GB"/>
        </w:rPr>
        <w:t xml:space="preserve"> </w:t>
      </w:r>
      <w:r w:rsidR="00DC3DE1" w:rsidRPr="00DC3DE1">
        <w:rPr>
          <w:rFonts w:cs="Arial"/>
          <w:bCs/>
          <w:szCs w:val="24"/>
          <w:lang w:eastAsia="en-GB"/>
        </w:rPr>
        <w:t>–</w:t>
      </w:r>
      <w:r w:rsidR="00DC3DE1">
        <w:rPr>
          <w:rFonts w:cs="Arial"/>
          <w:bCs/>
          <w:szCs w:val="24"/>
          <w:lang w:eastAsia="en-GB"/>
        </w:rPr>
        <w:t xml:space="preserve"> </w:t>
      </w:r>
      <w:r w:rsidR="002036B0">
        <w:rPr>
          <w:rFonts w:cs="Arial"/>
          <w:bCs/>
          <w:szCs w:val="24"/>
          <w:lang w:eastAsia="en-GB"/>
        </w:rPr>
        <w:t>Debt Payment Programme</w:t>
      </w:r>
    </w:p>
    <w:p w14:paraId="03C93073" w14:textId="39CEC3BF" w:rsidR="002036B0" w:rsidRDefault="00095163" w:rsidP="00B06AFF">
      <w:pPr>
        <w:tabs>
          <w:tab w:val="left" w:pos="720"/>
          <w:tab w:val="left" w:pos="1440"/>
          <w:tab w:val="left" w:pos="2160"/>
          <w:tab w:val="left" w:pos="2880"/>
          <w:tab w:val="left" w:pos="4680"/>
          <w:tab w:val="left" w:pos="5400"/>
          <w:tab w:val="right" w:pos="9000"/>
        </w:tabs>
        <w:spacing w:after="240" w:line="360" w:lineRule="auto"/>
        <w:rPr>
          <w:rFonts w:cs="Arial"/>
          <w:bCs/>
          <w:szCs w:val="24"/>
          <w:lang w:eastAsia="en-GB"/>
        </w:rPr>
      </w:pPr>
      <w:r>
        <w:rPr>
          <w:rFonts w:cs="Arial"/>
          <w:bCs/>
          <w:szCs w:val="24"/>
          <w:lang w:eastAsia="en-GB"/>
        </w:rPr>
        <w:tab/>
        <w:t xml:space="preserve"> </w:t>
      </w:r>
      <w:r w:rsidR="00DC3DE1">
        <w:rPr>
          <w:rFonts w:cs="Arial"/>
          <w:bCs/>
          <w:szCs w:val="24"/>
          <w:lang w:eastAsia="en-GB"/>
        </w:rPr>
        <w:tab/>
      </w:r>
      <w:r w:rsidR="002036B0">
        <w:rPr>
          <w:rFonts w:cs="Arial"/>
          <w:bCs/>
          <w:szCs w:val="24"/>
          <w:lang w:eastAsia="en-GB"/>
        </w:rPr>
        <w:t>DAS – Debt Arrangement Scheme</w:t>
      </w:r>
    </w:p>
    <w:p w14:paraId="6E7C8799" w14:textId="26C8AC72" w:rsidR="006D45D6" w:rsidRDefault="006D45D6" w:rsidP="00B06AFF">
      <w:pPr>
        <w:tabs>
          <w:tab w:val="left" w:pos="720"/>
          <w:tab w:val="left" w:pos="1440"/>
          <w:tab w:val="left" w:pos="2160"/>
          <w:tab w:val="left" w:pos="2880"/>
          <w:tab w:val="left" w:pos="4680"/>
          <w:tab w:val="left" w:pos="5400"/>
          <w:tab w:val="right" w:pos="9000"/>
        </w:tabs>
        <w:spacing w:after="240" w:line="360" w:lineRule="auto"/>
        <w:rPr>
          <w:rFonts w:cs="Arial"/>
          <w:szCs w:val="24"/>
          <w:lang w:eastAsia="en-GB"/>
        </w:rPr>
      </w:pPr>
      <w:r w:rsidRPr="006D45D6">
        <w:rPr>
          <w:rFonts w:cs="Arial"/>
          <w:szCs w:val="24"/>
          <w:lang w:eastAsia="en-GB"/>
        </w:rPr>
        <w:t xml:space="preserve">Note </w:t>
      </w:r>
      <w:r w:rsidR="002036B0">
        <w:rPr>
          <w:rFonts w:cs="Arial"/>
          <w:szCs w:val="24"/>
          <w:lang w:eastAsia="en-GB"/>
        </w:rPr>
        <w:t>2</w:t>
      </w:r>
      <w:r w:rsidRPr="006D45D6">
        <w:rPr>
          <w:rFonts w:cs="Arial"/>
          <w:szCs w:val="24"/>
          <w:lang w:eastAsia="en-GB"/>
        </w:rPr>
        <w:t xml:space="preserve">: More details are provided in the </w:t>
      </w:r>
      <w:hyperlink w:anchor="KPIs" w:history="1">
        <w:r w:rsidRPr="00E53471">
          <w:rPr>
            <w:rStyle w:val="Hyperlink"/>
            <w:rFonts w:cs="Arial"/>
            <w:szCs w:val="24"/>
            <w:lang w:eastAsia="en-GB"/>
          </w:rPr>
          <w:t>KPI summary</w:t>
        </w:r>
      </w:hyperlink>
      <w:r w:rsidRPr="006D45D6">
        <w:rPr>
          <w:rFonts w:cs="Arial"/>
          <w:szCs w:val="24"/>
          <w:lang w:eastAsia="en-GB"/>
        </w:rPr>
        <w:t>.</w:t>
      </w:r>
      <w:r w:rsidR="002036B0">
        <w:rPr>
          <w:rFonts w:cs="Arial"/>
          <w:szCs w:val="24"/>
          <w:lang w:eastAsia="en-GB"/>
        </w:rPr>
        <w:t xml:space="preserve"> </w:t>
      </w:r>
    </w:p>
    <w:p w14:paraId="3A6AE767" w14:textId="3F0C644B" w:rsidR="006D45D6" w:rsidRDefault="006D45D6" w:rsidP="00B06AFF">
      <w:pPr>
        <w:tabs>
          <w:tab w:val="left" w:pos="720"/>
          <w:tab w:val="left" w:pos="1440"/>
          <w:tab w:val="left" w:pos="2160"/>
          <w:tab w:val="left" w:pos="2880"/>
          <w:tab w:val="left" w:pos="4680"/>
          <w:tab w:val="left" w:pos="5400"/>
          <w:tab w:val="right" w:pos="9000"/>
        </w:tabs>
        <w:spacing w:after="240" w:line="360" w:lineRule="auto"/>
        <w:rPr>
          <w:rFonts w:cs="Arial"/>
          <w:color w:val="205493"/>
          <w:szCs w:val="24"/>
          <w:u w:val="single"/>
          <w:lang w:eastAsia="en-GB"/>
        </w:rPr>
      </w:pPr>
      <w:r w:rsidRPr="006D45D6">
        <w:rPr>
          <w:rFonts w:cs="Arial"/>
          <w:szCs w:val="24"/>
          <w:lang w:eastAsia="en-GB"/>
        </w:rPr>
        <w:t xml:space="preserve">Note 4: Breakdowns of bankruptcy dividends are available in the </w:t>
      </w:r>
      <w:hyperlink r:id="rId24" w:history="1">
        <w:r w:rsidRPr="00DC3DE1">
          <w:rPr>
            <w:rStyle w:val="Hyperlink"/>
            <w:rFonts w:cs="Arial"/>
            <w:szCs w:val="24"/>
            <w:lang w:eastAsia="en-GB"/>
          </w:rPr>
          <w:t>AiB Annual Statistics Report 2022</w:t>
        </w:r>
        <w:r w:rsidR="0029395C" w:rsidRPr="00DC3DE1">
          <w:rPr>
            <w:rStyle w:val="Hyperlink"/>
            <w:rFonts w:cs="Arial"/>
            <w:szCs w:val="24"/>
            <w:lang w:eastAsia="en-GB"/>
          </w:rPr>
          <w:t>-23</w:t>
        </w:r>
      </w:hyperlink>
    </w:p>
    <w:p w14:paraId="323C26C5" w14:textId="42658695" w:rsidR="006D45D6" w:rsidRPr="006D45D6" w:rsidRDefault="006D45D6" w:rsidP="006D45D6">
      <w:pPr>
        <w:tabs>
          <w:tab w:val="left" w:pos="720"/>
          <w:tab w:val="left" w:pos="1440"/>
          <w:tab w:val="left" w:pos="2160"/>
          <w:tab w:val="left" w:pos="2880"/>
          <w:tab w:val="left" w:pos="4680"/>
          <w:tab w:val="left" w:pos="5400"/>
          <w:tab w:val="right" w:pos="9000"/>
        </w:tabs>
        <w:spacing w:line="360" w:lineRule="auto"/>
        <w:rPr>
          <w:rFonts w:cs="Arial"/>
          <w:color w:val="205493"/>
          <w:szCs w:val="24"/>
          <w:u w:val="single"/>
          <w:lang w:eastAsia="en-GB"/>
        </w:rPr>
      </w:pPr>
      <w:r w:rsidRPr="00DC3DE1">
        <w:rPr>
          <w:rFonts w:cs="Arial"/>
          <w:szCs w:val="24"/>
          <w:lang w:eastAsia="en-GB"/>
        </w:rPr>
        <w:t xml:space="preserve">Note 5: More details are provided in the </w:t>
      </w:r>
      <w:hyperlink w:anchor="Part_3" w:history="1">
        <w:r w:rsidRPr="00C91E36">
          <w:rPr>
            <w:rStyle w:val="Hyperlink"/>
            <w:rFonts w:cs="Arial"/>
            <w:szCs w:val="24"/>
            <w:lang w:eastAsia="en-GB"/>
          </w:rPr>
          <w:t>Finance Report</w:t>
        </w:r>
      </w:hyperlink>
      <w:r w:rsidRPr="006D45D6">
        <w:rPr>
          <w:rFonts w:cs="Arial"/>
          <w:color w:val="205493"/>
          <w:szCs w:val="24"/>
          <w:u w:val="single"/>
          <w:lang w:eastAsia="en-GB"/>
        </w:rPr>
        <w:t>.</w:t>
      </w:r>
    </w:p>
    <w:p w14:paraId="48A830ED" w14:textId="77777777" w:rsidR="006D45D6" w:rsidRPr="006D45D6" w:rsidRDefault="006D45D6" w:rsidP="006D45D6">
      <w:pPr>
        <w:tabs>
          <w:tab w:val="left" w:pos="720"/>
          <w:tab w:val="left" w:pos="1440"/>
          <w:tab w:val="left" w:pos="2160"/>
          <w:tab w:val="left" w:pos="2880"/>
          <w:tab w:val="left" w:pos="4680"/>
          <w:tab w:val="left" w:pos="5400"/>
          <w:tab w:val="right" w:pos="9000"/>
        </w:tabs>
        <w:spacing w:line="240" w:lineRule="atLeast"/>
      </w:pPr>
    </w:p>
    <w:p w14:paraId="7769DA5F" w14:textId="77777777" w:rsidR="006D45D6" w:rsidRPr="006D45D6" w:rsidRDefault="006D45D6" w:rsidP="006D45D6">
      <w:pPr>
        <w:tabs>
          <w:tab w:val="left" w:pos="720"/>
          <w:tab w:val="left" w:pos="1440"/>
          <w:tab w:val="left" w:pos="2160"/>
          <w:tab w:val="left" w:pos="2880"/>
          <w:tab w:val="left" w:pos="4680"/>
          <w:tab w:val="left" w:pos="5400"/>
          <w:tab w:val="right" w:pos="9000"/>
        </w:tabs>
        <w:spacing w:line="240" w:lineRule="atLeast"/>
        <w:rPr>
          <w:b/>
          <w:bCs/>
        </w:rPr>
      </w:pPr>
      <w:r w:rsidRPr="006D45D6">
        <w:rPr>
          <w:b/>
          <w:bCs/>
        </w:rPr>
        <w:br w:type="page"/>
      </w:r>
    </w:p>
    <w:p w14:paraId="32EB6C64" w14:textId="4FCD312F" w:rsidR="006D45D6" w:rsidRPr="006D45D6" w:rsidRDefault="006D45D6" w:rsidP="008B352C">
      <w:pPr>
        <w:tabs>
          <w:tab w:val="left" w:pos="720"/>
          <w:tab w:val="left" w:pos="1440"/>
          <w:tab w:val="left" w:pos="2160"/>
          <w:tab w:val="left" w:pos="2880"/>
          <w:tab w:val="left" w:pos="4680"/>
          <w:tab w:val="left" w:pos="5400"/>
          <w:tab w:val="right" w:pos="9000"/>
        </w:tabs>
        <w:spacing w:line="360" w:lineRule="auto"/>
        <w:outlineLvl w:val="2"/>
        <w:rPr>
          <w:b/>
          <w:kern w:val="24"/>
          <w:sz w:val="28"/>
        </w:rPr>
      </w:pPr>
      <w:bookmarkStart w:id="14" w:name="_Toc143782040"/>
      <w:r w:rsidRPr="006D45D6">
        <w:rPr>
          <w:b/>
          <w:kern w:val="24"/>
          <w:sz w:val="28"/>
        </w:rPr>
        <w:lastRenderedPageBreak/>
        <w:t>202</w:t>
      </w:r>
      <w:r w:rsidR="00485239">
        <w:rPr>
          <w:b/>
          <w:kern w:val="24"/>
          <w:sz w:val="28"/>
        </w:rPr>
        <w:t>2</w:t>
      </w:r>
      <w:r w:rsidRPr="006D45D6">
        <w:rPr>
          <w:b/>
          <w:kern w:val="24"/>
          <w:sz w:val="28"/>
        </w:rPr>
        <w:t>-2</w:t>
      </w:r>
      <w:r w:rsidR="00485239">
        <w:rPr>
          <w:b/>
          <w:kern w:val="24"/>
          <w:sz w:val="28"/>
        </w:rPr>
        <w:t>3</w:t>
      </w:r>
      <w:r w:rsidRPr="006D45D6">
        <w:rPr>
          <w:b/>
          <w:kern w:val="24"/>
          <w:sz w:val="28"/>
        </w:rPr>
        <w:t xml:space="preserve"> Performance Indicators - Quality</w:t>
      </w:r>
      <w:bookmarkEnd w:id="14"/>
    </w:p>
    <w:p w14:paraId="0CAA182A" w14:textId="77777777" w:rsidR="006D45D6" w:rsidRPr="006D45D6" w:rsidRDefault="006D45D6" w:rsidP="006D45D6">
      <w:pPr>
        <w:tabs>
          <w:tab w:val="left" w:pos="720"/>
          <w:tab w:val="left" w:pos="1440"/>
          <w:tab w:val="left" w:pos="2160"/>
          <w:tab w:val="left" w:pos="2880"/>
          <w:tab w:val="left" w:pos="4680"/>
          <w:tab w:val="left" w:pos="5400"/>
          <w:tab w:val="right" w:pos="9000"/>
        </w:tabs>
        <w:spacing w:line="360" w:lineRule="auto"/>
      </w:pPr>
    </w:p>
    <w:tbl>
      <w:tblPr>
        <w:tblStyle w:val="PlainTable4"/>
        <w:tblW w:w="0" w:type="auto"/>
        <w:tblLook w:val="04A0" w:firstRow="1" w:lastRow="0" w:firstColumn="1" w:lastColumn="0" w:noHBand="0" w:noVBand="1"/>
      </w:tblPr>
      <w:tblGrid>
        <w:gridCol w:w="5134"/>
        <w:gridCol w:w="1180"/>
        <w:gridCol w:w="1340"/>
        <w:gridCol w:w="1372"/>
      </w:tblGrid>
      <w:tr w:rsidR="00165024" w:rsidRPr="00165024" w14:paraId="0E4E4DBB" w14:textId="77777777" w:rsidTr="00165024">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420" w:type="dxa"/>
            <w:hideMark/>
          </w:tcPr>
          <w:p w14:paraId="151B9C09" w14:textId="77777777" w:rsidR="00165024" w:rsidRPr="00165024" w:rsidRDefault="00165024" w:rsidP="00165024">
            <w:pPr>
              <w:rPr>
                <w:rFonts w:cs="Arial"/>
                <w:szCs w:val="24"/>
                <w:lang w:eastAsia="en-GB"/>
              </w:rPr>
            </w:pPr>
            <w:r w:rsidRPr="00165024">
              <w:rPr>
                <w:rFonts w:cs="Arial"/>
                <w:szCs w:val="24"/>
                <w:lang w:eastAsia="en-GB"/>
              </w:rPr>
              <w:t>Performance indicator: Quality</w:t>
            </w:r>
          </w:p>
        </w:tc>
        <w:tc>
          <w:tcPr>
            <w:tcW w:w="2020" w:type="dxa"/>
            <w:hideMark/>
          </w:tcPr>
          <w:p w14:paraId="5F3DBE10" w14:textId="1EA72D53" w:rsidR="00165024" w:rsidRPr="00165024" w:rsidRDefault="00165024" w:rsidP="00165024">
            <w:pPr>
              <w:jc w:val="right"/>
              <w:cnfStyle w:val="100000000000" w:firstRow="1" w:lastRow="0" w:firstColumn="0" w:lastColumn="0" w:oddVBand="0" w:evenVBand="0" w:oddHBand="0" w:evenHBand="0" w:firstRowFirstColumn="0" w:firstRowLastColumn="0" w:lastRowFirstColumn="0" w:lastRowLastColumn="0"/>
              <w:rPr>
                <w:rFonts w:cs="Arial"/>
                <w:szCs w:val="24"/>
                <w:lang w:eastAsia="en-GB"/>
              </w:rPr>
            </w:pPr>
            <w:r w:rsidRPr="00165024">
              <w:rPr>
                <w:rFonts w:cs="Arial"/>
                <w:szCs w:val="24"/>
                <w:lang w:eastAsia="en-GB"/>
              </w:rPr>
              <w:t>202</w:t>
            </w:r>
            <w:r w:rsidR="00FC4A20">
              <w:rPr>
                <w:rFonts w:cs="Arial"/>
                <w:szCs w:val="24"/>
                <w:lang w:eastAsia="en-GB"/>
              </w:rPr>
              <w:t>2</w:t>
            </w:r>
            <w:r w:rsidRPr="00165024">
              <w:rPr>
                <w:rFonts w:cs="Arial"/>
                <w:szCs w:val="24"/>
                <w:lang w:eastAsia="en-GB"/>
              </w:rPr>
              <w:t>-2</w:t>
            </w:r>
            <w:r w:rsidR="00FC4A20">
              <w:rPr>
                <w:rFonts w:cs="Arial"/>
                <w:szCs w:val="24"/>
                <w:lang w:eastAsia="en-GB"/>
              </w:rPr>
              <w:t>3</w:t>
            </w:r>
            <w:r w:rsidRPr="00165024">
              <w:rPr>
                <w:rFonts w:cs="Arial"/>
                <w:szCs w:val="24"/>
                <w:lang w:eastAsia="en-GB"/>
              </w:rPr>
              <w:t xml:space="preserve"> Target</w:t>
            </w:r>
          </w:p>
        </w:tc>
        <w:tc>
          <w:tcPr>
            <w:tcW w:w="2320" w:type="dxa"/>
            <w:hideMark/>
          </w:tcPr>
          <w:p w14:paraId="5EB15FE0" w14:textId="385C10BD" w:rsidR="00165024" w:rsidRPr="00165024" w:rsidRDefault="00165024" w:rsidP="00165024">
            <w:pPr>
              <w:jc w:val="right"/>
              <w:cnfStyle w:val="100000000000" w:firstRow="1" w:lastRow="0" w:firstColumn="0" w:lastColumn="0" w:oddVBand="0" w:evenVBand="0" w:oddHBand="0" w:evenHBand="0" w:firstRowFirstColumn="0" w:firstRowLastColumn="0" w:lastRowFirstColumn="0" w:lastRowLastColumn="0"/>
              <w:rPr>
                <w:rFonts w:cs="Arial"/>
                <w:szCs w:val="24"/>
                <w:lang w:eastAsia="en-GB"/>
              </w:rPr>
            </w:pPr>
            <w:r w:rsidRPr="00165024">
              <w:rPr>
                <w:rFonts w:cs="Arial"/>
                <w:szCs w:val="24"/>
                <w:lang w:eastAsia="en-GB"/>
              </w:rPr>
              <w:t>202</w:t>
            </w:r>
            <w:r w:rsidR="00FC4A20">
              <w:rPr>
                <w:rFonts w:cs="Arial"/>
                <w:szCs w:val="24"/>
                <w:lang w:eastAsia="en-GB"/>
              </w:rPr>
              <w:t>2</w:t>
            </w:r>
            <w:r w:rsidRPr="00165024">
              <w:rPr>
                <w:rFonts w:cs="Arial"/>
                <w:szCs w:val="24"/>
                <w:lang w:eastAsia="en-GB"/>
              </w:rPr>
              <w:t>-2</w:t>
            </w:r>
            <w:r w:rsidR="00FC4A20">
              <w:rPr>
                <w:rFonts w:cs="Arial"/>
                <w:szCs w:val="24"/>
                <w:lang w:eastAsia="en-GB"/>
              </w:rPr>
              <w:t>3</w:t>
            </w:r>
            <w:r w:rsidRPr="00165024">
              <w:rPr>
                <w:rFonts w:cs="Arial"/>
                <w:szCs w:val="24"/>
                <w:lang w:eastAsia="en-GB"/>
              </w:rPr>
              <w:t xml:space="preserve"> Result</w:t>
            </w:r>
          </w:p>
        </w:tc>
        <w:tc>
          <w:tcPr>
            <w:tcW w:w="2380" w:type="dxa"/>
            <w:noWrap/>
            <w:hideMark/>
          </w:tcPr>
          <w:p w14:paraId="24795749" w14:textId="23D3B14F" w:rsidR="00C200B4" w:rsidRDefault="00165024" w:rsidP="00165024">
            <w:pPr>
              <w:jc w:val="right"/>
              <w:cnfStyle w:val="100000000000" w:firstRow="1" w:lastRow="0" w:firstColumn="0" w:lastColumn="0" w:oddVBand="0" w:evenVBand="0" w:oddHBand="0" w:evenHBand="0" w:firstRowFirstColumn="0" w:firstRowLastColumn="0" w:lastRowFirstColumn="0" w:lastRowLastColumn="0"/>
              <w:rPr>
                <w:rFonts w:cs="Arial"/>
                <w:b w:val="0"/>
                <w:bCs w:val="0"/>
                <w:color w:val="000000"/>
                <w:szCs w:val="24"/>
                <w:lang w:eastAsia="en-GB"/>
              </w:rPr>
            </w:pPr>
            <w:r w:rsidRPr="00165024">
              <w:rPr>
                <w:rFonts w:cs="Arial"/>
                <w:color w:val="000000"/>
                <w:szCs w:val="24"/>
                <w:lang w:eastAsia="en-GB"/>
              </w:rPr>
              <w:t>202</w:t>
            </w:r>
            <w:r w:rsidR="00FC4A20">
              <w:rPr>
                <w:rFonts w:cs="Arial"/>
                <w:color w:val="000000"/>
                <w:szCs w:val="24"/>
                <w:lang w:eastAsia="en-GB"/>
              </w:rPr>
              <w:t>2</w:t>
            </w:r>
            <w:r w:rsidRPr="00165024">
              <w:rPr>
                <w:rFonts w:cs="Arial"/>
                <w:color w:val="000000"/>
                <w:szCs w:val="24"/>
                <w:lang w:eastAsia="en-GB"/>
              </w:rPr>
              <w:t>-2</w:t>
            </w:r>
            <w:r w:rsidR="00FC4A20">
              <w:rPr>
                <w:rFonts w:cs="Arial"/>
                <w:color w:val="000000"/>
                <w:szCs w:val="24"/>
                <w:lang w:eastAsia="en-GB"/>
              </w:rPr>
              <w:t>3</w:t>
            </w:r>
            <w:r w:rsidRPr="00165024">
              <w:rPr>
                <w:rFonts w:cs="Arial"/>
                <w:color w:val="000000"/>
                <w:szCs w:val="24"/>
                <w:lang w:eastAsia="en-GB"/>
              </w:rPr>
              <w:t xml:space="preserve"> Outcome</w:t>
            </w:r>
          </w:p>
          <w:p w14:paraId="55B7FC13" w14:textId="34971E7C" w:rsidR="00165024" w:rsidRPr="00165024" w:rsidRDefault="00165024" w:rsidP="00165024">
            <w:pPr>
              <w:jc w:val="right"/>
              <w:cnfStyle w:val="100000000000" w:firstRow="1" w:lastRow="0" w:firstColumn="0" w:lastColumn="0" w:oddVBand="0" w:evenVBand="0" w:oddHBand="0" w:evenHBand="0" w:firstRowFirstColumn="0" w:firstRowLastColumn="0" w:lastRowFirstColumn="0" w:lastRowLastColumn="0"/>
              <w:rPr>
                <w:rFonts w:cs="Arial"/>
                <w:color w:val="000000"/>
                <w:szCs w:val="24"/>
                <w:lang w:eastAsia="en-GB"/>
              </w:rPr>
            </w:pPr>
            <w:r w:rsidRPr="00165024">
              <w:rPr>
                <w:rFonts w:cs="Arial"/>
                <w:color w:val="000000"/>
                <w:szCs w:val="24"/>
                <w:lang w:eastAsia="en-GB"/>
              </w:rPr>
              <w:t xml:space="preserve"> </w:t>
            </w:r>
          </w:p>
        </w:tc>
      </w:tr>
      <w:tr w:rsidR="00165024" w:rsidRPr="00165024" w14:paraId="732E5928" w14:textId="77777777" w:rsidTr="00D13898">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9420" w:type="dxa"/>
            <w:noWrap/>
            <w:hideMark/>
          </w:tcPr>
          <w:p w14:paraId="6D08B6D4" w14:textId="77777777" w:rsidR="00165024" w:rsidRPr="00165024" w:rsidRDefault="00165024" w:rsidP="00165024">
            <w:pPr>
              <w:rPr>
                <w:rFonts w:cs="Arial"/>
                <w:b w:val="0"/>
                <w:bCs w:val="0"/>
                <w:color w:val="000000"/>
                <w:szCs w:val="24"/>
                <w:lang w:eastAsia="en-GB"/>
              </w:rPr>
            </w:pPr>
            <w:r w:rsidRPr="00165024">
              <w:rPr>
                <w:rFonts w:cs="Arial"/>
                <w:b w:val="0"/>
                <w:bCs w:val="0"/>
                <w:color w:val="000000"/>
                <w:szCs w:val="24"/>
                <w:lang w:eastAsia="en-GB"/>
              </w:rPr>
              <w:t>Quality: Levels of carbon emissions (CO</w:t>
            </w:r>
            <w:r w:rsidRPr="00165024">
              <w:rPr>
                <w:rFonts w:cs="Arial"/>
                <w:b w:val="0"/>
                <w:bCs w:val="0"/>
                <w:color w:val="000000"/>
                <w:szCs w:val="24"/>
                <w:vertAlign w:val="subscript"/>
                <w:lang w:eastAsia="en-GB"/>
              </w:rPr>
              <w:t>2</w:t>
            </w:r>
            <w:r w:rsidRPr="00165024">
              <w:rPr>
                <w:rFonts w:cs="Arial"/>
                <w:b w:val="0"/>
                <w:bCs w:val="0"/>
                <w:color w:val="000000"/>
                <w:szCs w:val="24"/>
                <w:lang w:eastAsia="en-GB"/>
              </w:rPr>
              <w:t>) [note 6]</w:t>
            </w:r>
          </w:p>
        </w:tc>
        <w:tc>
          <w:tcPr>
            <w:tcW w:w="2020" w:type="dxa"/>
            <w:noWrap/>
            <w:hideMark/>
          </w:tcPr>
          <w:p w14:paraId="025AD031" w14:textId="77777777" w:rsidR="00165024" w:rsidRPr="00165024" w:rsidRDefault="00165024" w:rsidP="00165024">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165024">
              <w:rPr>
                <w:rFonts w:cs="Arial"/>
                <w:color w:val="000000"/>
                <w:szCs w:val="24"/>
                <w:lang w:eastAsia="en-GB"/>
              </w:rPr>
              <w:t>62 tonnes</w:t>
            </w:r>
          </w:p>
        </w:tc>
        <w:tc>
          <w:tcPr>
            <w:tcW w:w="2320" w:type="dxa"/>
            <w:noWrap/>
            <w:hideMark/>
          </w:tcPr>
          <w:p w14:paraId="70F18DF0" w14:textId="77777777" w:rsidR="00165024" w:rsidRPr="00165024" w:rsidRDefault="00165024" w:rsidP="00165024">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165024">
              <w:rPr>
                <w:rFonts w:cs="Arial"/>
                <w:color w:val="000000"/>
                <w:szCs w:val="24"/>
                <w:lang w:eastAsia="en-GB"/>
              </w:rPr>
              <w:t>66 tonnes</w:t>
            </w:r>
          </w:p>
        </w:tc>
        <w:tc>
          <w:tcPr>
            <w:tcW w:w="2380" w:type="dxa"/>
            <w:noWrap/>
            <w:hideMark/>
          </w:tcPr>
          <w:p w14:paraId="4B8272DA" w14:textId="77777777" w:rsidR="00165024" w:rsidRDefault="00165024" w:rsidP="00165024">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165024">
              <w:rPr>
                <w:rFonts w:cs="Arial"/>
                <w:color w:val="000000"/>
                <w:szCs w:val="24"/>
                <w:lang w:eastAsia="en-GB"/>
              </w:rPr>
              <w:t>Above target</w:t>
            </w:r>
          </w:p>
          <w:p w14:paraId="7DDF1B7C" w14:textId="0F5503E0" w:rsidR="00165024" w:rsidRPr="00165024" w:rsidRDefault="00165024" w:rsidP="00165024">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p>
        </w:tc>
      </w:tr>
      <w:tr w:rsidR="00165024" w:rsidRPr="00165024" w14:paraId="233C3DC0" w14:textId="77777777" w:rsidTr="00D13898">
        <w:trPr>
          <w:trHeight w:val="700"/>
        </w:trPr>
        <w:tc>
          <w:tcPr>
            <w:cnfStyle w:val="001000000000" w:firstRow="0" w:lastRow="0" w:firstColumn="1" w:lastColumn="0" w:oddVBand="0" w:evenVBand="0" w:oddHBand="0" w:evenHBand="0" w:firstRowFirstColumn="0" w:firstRowLastColumn="0" w:lastRowFirstColumn="0" w:lastRowLastColumn="0"/>
            <w:tcW w:w="9420" w:type="dxa"/>
            <w:noWrap/>
            <w:hideMark/>
          </w:tcPr>
          <w:p w14:paraId="541F5023" w14:textId="77777777" w:rsidR="00165024" w:rsidRPr="00165024" w:rsidRDefault="00165024" w:rsidP="00165024">
            <w:pPr>
              <w:rPr>
                <w:rFonts w:cs="Arial"/>
                <w:b w:val="0"/>
                <w:bCs w:val="0"/>
                <w:color w:val="000000"/>
                <w:szCs w:val="24"/>
                <w:lang w:eastAsia="en-GB"/>
              </w:rPr>
            </w:pPr>
            <w:r w:rsidRPr="00165024">
              <w:rPr>
                <w:rFonts w:cs="Arial"/>
                <w:b w:val="0"/>
                <w:bCs w:val="0"/>
                <w:color w:val="000000"/>
                <w:szCs w:val="24"/>
                <w:lang w:eastAsia="en-GB"/>
              </w:rPr>
              <w:t>Quality: Investors in People accreditation [note 7]</w:t>
            </w:r>
          </w:p>
        </w:tc>
        <w:tc>
          <w:tcPr>
            <w:tcW w:w="2020" w:type="dxa"/>
            <w:noWrap/>
            <w:hideMark/>
          </w:tcPr>
          <w:p w14:paraId="50522B40" w14:textId="77777777" w:rsidR="00165024" w:rsidRPr="00165024" w:rsidRDefault="00165024" w:rsidP="00165024">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n-GB"/>
              </w:rPr>
            </w:pPr>
            <w:r w:rsidRPr="00165024">
              <w:rPr>
                <w:rFonts w:cs="Arial"/>
                <w:color w:val="000000"/>
                <w:szCs w:val="24"/>
                <w:lang w:eastAsia="en-GB"/>
              </w:rPr>
              <w:t>Gold</w:t>
            </w:r>
          </w:p>
        </w:tc>
        <w:tc>
          <w:tcPr>
            <w:tcW w:w="2320" w:type="dxa"/>
            <w:noWrap/>
            <w:hideMark/>
          </w:tcPr>
          <w:p w14:paraId="7B521C99" w14:textId="77777777" w:rsidR="00165024" w:rsidRPr="00165024" w:rsidRDefault="00165024" w:rsidP="00165024">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n-GB"/>
              </w:rPr>
            </w:pPr>
            <w:r w:rsidRPr="00165024">
              <w:rPr>
                <w:rFonts w:cs="Arial"/>
                <w:color w:val="000000"/>
                <w:szCs w:val="24"/>
                <w:lang w:eastAsia="en-GB"/>
              </w:rPr>
              <w:t>Gold</w:t>
            </w:r>
          </w:p>
        </w:tc>
        <w:tc>
          <w:tcPr>
            <w:tcW w:w="2380" w:type="dxa"/>
            <w:noWrap/>
            <w:hideMark/>
          </w:tcPr>
          <w:p w14:paraId="18201E6F" w14:textId="77777777" w:rsidR="00165024" w:rsidRPr="00165024" w:rsidRDefault="00165024" w:rsidP="00165024">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n-GB"/>
              </w:rPr>
            </w:pPr>
            <w:r w:rsidRPr="00165024">
              <w:rPr>
                <w:rFonts w:cs="Arial"/>
                <w:color w:val="000000"/>
                <w:szCs w:val="24"/>
                <w:lang w:eastAsia="en-GB"/>
              </w:rPr>
              <w:t xml:space="preserve">Achieved target </w:t>
            </w:r>
          </w:p>
        </w:tc>
      </w:tr>
    </w:tbl>
    <w:p w14:paraId="6E7543A0" w14:textId="77777777" w:rsidR="006D45D6" w:rsidRPr="006D45D6" w:rsidRDefault="006D45D6" w:rsidP="006D45D6">
      <w:pPr>
        <w:tabs>
          <w:tab w:val="left" w:pos="720"/>
          <w:tab w:val="left" w:pos="1440"/>
          <w:tab w:val="left" w:pos="2160"/>
          <w:tab w:val="left" w:pos="2880"/>
          <w:tab w:val="left" w:pos="4680"/>
          <w:tab w:val="left" w:pos="5400"/>
          <w:tab w:val="right" w:pos="9000"/>
        </w:tabs>
        <w:spacing w:line="360" w:lineRule="auto"/>
        <w:rPr>
          <w:rFonts w:cs="Arial"/>
          <w:szCs w:val="24"/>
          <w:lang w:eastAsia="en-GB"/>
        </w:rPr>
      </w:pPr>
    </w:p>
    <w:p w14:paraId="23B04D5C" w14:textId="77777777" w:rsidR="006D45D6" w:rsidRPr="006D45D6" w:rsidRDefault="006D45D6" w:rsidP="006D45D6">
      <w:pPr>
        <w:tabs>
          <w:tab w:val="left" w:pos="720"/>
          <w:tab w:val="left" w:pos="1440"/>
          <w:tab w:val="left" w:pos="2160"/>
          <w:tab w:val="left" w:pos="2880"/>
          <w:tab w:val="left" w:pos="4680"/>
          <w:tab w:val="left" w:pos="5400"/>
          <w:tab w:val="right" w:pos="9000"/>
        </w:tabs>
        <w:spacing w:line="360" w:lineRule="auto"/>
        <w:rPr>
          <w:rFonts w:cs="Arial"/>
          <w:b/>
          <w:szCs w:val="24"/>
          <w:lang w:eastAsia="en-GB"/>
        </w:rPr>
      </w:pPr>
      <w:r w:rsidRPr="006D45D6">
        <w:rPr>
          <w:rFonts w:cs="Arial"/>
          <w:b/>
          <w:szCs w:val="24"/>
          <w:lang w:eastAsia="en-GB"/>
        </w:rPr>
        <w:t>Notes:</w:t>
      </w:r>
      <w:r w:rsidRPr="006D45D6">
        <w:rPr>
          <w:rFonts w:cs="Arial"/>
          <w:b/>
          <w:szCs w:val="24"/>
          <w:lang w:eastAsia="en-GB"/>
        </w:rPr>
        <w:tab/>
      </w:r>
    </w:p>
    <w:p w14:paraId="3D947C31" w14:textId="77777777" w:rsidR="006D45D6" w:rsidRPr="006D45D6" w:rsidRDefault="006D45D6" w:rsidP="006D45D6">
      <w:pPr>
        <w:tabs>
          <w:tab w:val="left" w:pos="720"/>
          <w:tab w:val="left" w:pos="1440"/>
          <w:tab w:val="left" w:pos="2160"/>
          <w:tab w:val="left" w:pos="2880"/>
          <w:tab w:val="left" w:pos="4680"/>
          <w:tab w:val="left" w:pos="5400"/>
          <w:tab w:val="right" w:pos="9000"/>
        </w:tabs>
        <w:spacing w:line="360" w:lineRule="auto"/>
        <w:rPr>
          <w:rFonts w:cs="Arial"/>
          <w:b/>
          <w:szCs w:val="24"/>
          <w:lang w:eastAsia="en-GB"/>
        </w:rPr>
      </w:pPr>
    </w:p>
    <w:p w14:paraId="046D3F5E" w14:textId="6A250E40" w:rsidR="006D45D6" w:rsidRDefault="006D45D6" w:rsidP="00B06AFF">
      <w:pPr>
        <w:tabs>
          <w:tab w:val="left" w:pos="720"/>
          <w:tab w:val="left" w:pos="1440"/>
          <w:tab w:val="left" w:pos="2160"/>
          <w:tab w:val="left" w:pos="2880"/>
          <w:tab w:val="left" w:pos="4680"/>
          <w:tab w:val="left" w:pos="5400"/>
          <w:tab w:val="right" w:pos="9000"/>
        </w:tabs>
        <w:spacing w:after="240" w:line="360" w:lineRule="auto"/>
        <w:rPr>
          <w:rFonts w:cs="Arial"/>
          <w:color w:val="205493"/>
          <w:szCs w:val="24"/>
          <w:u w:val="single"/>
          <w:lang w:eastAsia="en-GB"/>
        </w:rPr>
      </w:pPr>
      <w:r w:rsidRPr="00D37445">
        <w:rPr>
          <w:rFonts w:cs="Arial"/>
          <w:szCs w:val="24"/>
          <w:lang w:eastAsia="en-GB"/>
        </w:rPr>
        <w:t xml:space="preserve">Note 6: More details are provided in the </w:t>
      </w:r>
      <w:hyperlink w:anchor="Sustainability" w:history="1">
        <w:r w:rsidRPr="00E53471">
          <w:rPr>
            <w:rStyle w:val="Hyperlink"/>
            <w:rFonts w:cs="Arial"/>
            <w:szCs w:val="24"/>
            <w:lang w:eastAsia="en-GB"/>
          </w:rPr>
          <w:t>sustainability report</w:t>
        </w:r>
      </w:hyperlink>
    </w:p>
    <w:p w14:paraId="6E24AB46" w14:textId="08D6C2F6" w:rsidR="006D45D6" w:rsidRPr="006D45D6" w:rsidRDefault="006D45D6" w:rsidP="006D45D6">
      <w:pPr>
        <w:tabs>
          <w:tab w:val="left" w:pos="720"/>
          <w:tab w:val="left" w:pos="1440"/>
          <w:tab w:val="left" w:pos="2160"/>
          <w:tab w:val="left" w:pos="2880"/>
          <w:tab w:val="left" w:pos="4680"/>
          <w:tab w:val="left" w:pos="5400"/>
          <w:tab w:val="right" w:pos="9000"/>
        </w:tabs>
        <w:spacing w:line="360" w:lineRule="auto"/>
        <w:rPr>
          <w:rFonts w:cs="Arial"/>
          <w:color w:val="205493"/>
          <w:szCs w:val="24"/>
          <w:u w:val="single"/>
          <w:lang w:eastAsia="en-GB"/>
        </w:rPr>
      </w:pPr>
      <w:r w:rsidRPr="00D37445">
        <w:rPr>
          <w:rFonts w:cs="Arial"/>
          <w:szCs w:val="24"/>
          <w:lang w:eastAsia="en-GB"/>
        </w:rPr>
        <w:t xml:space="preserve">Note 7: More details are provided in the </w:t>
      </w:r>
      <w:hyperlink w:anchor="staff_report" w:history="1">
        <w:r w:rsidRPr="00C91E36">
          <w:rPr>
            <w:rStyle w:val="Hyperlink"/>
            <w:rFonts w:cs="Arial"/>
            <w:szCs w:val="24"/>
            <w:lang w:eastAsia="en-GB"/>
          </w:rPr>
          <w:t>AiB staff report</w:t>
        </w:r>
      </w:hyperlink>
      <w:r w:rsidRPr="006D45D6">
        <w:rPr>
          <w:rFonts w:cs="Arial"/>
          <w:color w:val="205493"/>
          <w:szCs w:val="24"/>
          <w:u w:val="single"/>
          <w:lang w:eastAsia="en-GB"/>
        </w:rPr>
        <w:t>.</w:t>
      </w:r>
    </w:p>
    <w:p w14:paraId="552579ED" w14:textId="77777777" w:rsidR="006D45D6" w:rsidRDefault="006D45D6" w:rsidP="00B561C0">
      <w:pPr>
        <w:rPr>
          <w:b/>
          <w:bCs/>
        </w:rPr>
      </w:pPr>
    </w:p>
    <w:p w14:paraId="6F425207" w14:textId="47CF6408" w:rsidR="006202CB" w:rsidRDefault="006202CB">
      <w:pPr>
        <w:rPr>
          <w:b/>
          <w:bCs/>
        </w:rPr>
      </w:pPr>
      <w:r>
        <w:rPr>
          <w:b/>
          <w:bCs/>
        </w:rPr>
        <w:br w:type="page"/>
      </w:r>
    </w:p>
    <w:p w14:paraId="7A3D59A0" w14:textId="20FDCA36" w:rsidR="00BF26C0" w:rsidRPr="00F649A6" w:rsidRDefault="00A16C64" w:rsidP="00F649A6">
      <w:pPr>
        <w:pStyle w:val="Heading2"/>
        <w:numPr>
          <w:ilvl w:val="0"/>
          <w:numId w:val="0"/>
        </w:numPr>
        <w:rPr>
          <w:color w:val="auto"/>
        </w:rPr>
      </w:pPr>
      <w:bookmarkStart w:id="15" w:name="_Performance_Summary"/>
      <w:bookmarkStart w:id="16" w:name="_Toc143782041"/>
      <w:bookmarkStart w:id="17" w:name="Performance_summary"/>
      <w:bookmarkEnd w:id="15"/>
      <w:r w:rsidRPr="00F649A6">
        <w:rPr>
          <w:color w:val="auto"/>
        </w:rPr>
        <w:lastRenderedPageBreak/>
        <w:t>Performance Summary</w:t>
      </w:r>
      <w:bookmarkEnd w:id="16"/>
    </w:p>
    <w:bookmarkEnd w:id="17"/>
    <w:p w14:paraId="434346A5" w14:textId="6AB75BF6" w:rsidR="008C3B6E" w:rsidRDefault="008C3B6E" w:rsidP="00B561C0">
      <w:pPr>
        <w:rPr>
          <w:b/>
          <w:bCs/>
          <w:sz w:val="28"/>
          <w:szCs w:val="28"/>
        </w:rPr>
      </w:pPr>
    </w:p>
    <w:p w14:paraId="47A21BF0" w14:textId="6D6D43C1" w:rsidR="003519A2" w:rsidRPr="003519A2" w:rsidRDefault="003519A2" w:rsidP="003519A2">
      <w:pPr>
        <w:spacing w:line="360" w:lineRule="auto"/>
      </w:pPr>
      <w:r w:rsidRPr="003519A2">
        <w:t>In 2022-23 the number of personal insolvencies in Scotland was 8,00</w:t>
      </w:r>
      <w:r w:rsidR="00D37445">
        <w:t>1</w:t>
      </w:r>
      <w:r w:rsidRPr="003519A2">
        <w:t>, a 3% increase from the previous year. We had forecast a greater increase as</w:t>
      </w:r>
      <w:r w:rsidR="00D2706A">
        <w:t xml:space="preserve"> individuals faced the economic costs of the </w:t>
      </w:r>
      <w:r w:rsidRPr="003519A2">
        <w:t>COVID-19 pandemic and the cost crisis</w:t>
      </w:r>
      <w:r w:rsidR="00D2706A">
        <w:t xml:space="preserve"> – but in the event, numbers remain below pre-pandemic levels</w:t>
      </w:r>
      <w:r w:rsidRPr="003519A2">
        <w:t xml:space="preserve">. We have continued engaging with our stakeholders throughout the year to better understand trends in the insolvency market.  </w:t>
      </w:r>
    </w:p>
    <w:p w14:paraId="3116952A" w14:textId="77777777" w:rsidR="003519A2" w:rsidRPr="003519A2" w:rsidRDefault="003519A2" w:rsidP="003519A2">
      <w:pPr>
        <w:spacing w:line="360" w:lineRule="auto"/>
      </w:pPr>
    </w:p>
    <w:p w14:paraId="76A95A0C" w14:textId="3953F919" w:rsidR="003519A2" w:rsidRDefault="003519A2" w:rsidP="003519A2">
      <w:pPr>
        <w:spacing w:line="360" w:lineRule="auto"/>
      </w:pPr>
      <w:r w:rsidRPr="003519A2">
        <w:t>Following consultation</w:t>
      </w:r>
      <w:r w:rsidR="00D2706A">
        <w:t xml:space="preserve"> on the recommendations of the stakeholder-led working groups that undertook Stage 2 of the wider review</w:t>
      </w:r>
      <w:r w:rsidRPr="003519A2">
        <w:t xml:space="preserve">, </w:t>
      </w:r>
      <w:r w:rsidR="00D2706A">
        <w:t>t</w:t>
      </w:r>
      <w:r w:rsidRPr="003519A2">
        <w:t>he Bankruptcy and Diligence (Scotland) Bill (the “Bill”) was introduced in Parliament in April 2023.</w:t>
      </w:r>
      <w:r w:rsidR="00D2706A">
        <w:t xml:space="preserve">  </w:t>
      </w:r>
      <w:r w:rsidRPr="003519A2">
        <w:t>The Bill brings forward</w:t>
      </w:r>
      <w:r w:rsidR="00D2706A">
        <w:t xml:space="preserve"> those of the recommendations that</w:t>
      </w:r>
      <w:r w:rsidRPr="003519A2">
        <w:t xml:space="preserve"> require primary legislation. The provisions in the bill broadly fall into three categories:</w:t>
      </w:r>
    </w:p>
    <w:p w14:paraId="560875DA" w14:textId="77777777" w:rsidR="00D2706A" w:rsidRPr="003519A2" w:rsidRDefault="00D2706A" w:rsidP="003519A2">
      <w:pPr>
        <w:spacing w:line="360" w:lineRule="auto"/>
      </w:pPr>
    </w:p>
    <w:p w14:paraId="59F08288" w14:textId="6587FD96" w:rsidR="003519A2" w:rsidRPr="003519A2" w:rsidRDefault="003519A2" w:rsidP="003519A2">
      <w:pPr>
        <w:numPr>
          <w:ilvl w:val="0"/>
          <w:numId w:val="28"/>
        </w:numPr>
        <w:spacing w:line="360" w:lineRule="auto"/>
        <w:contextualSpacing/>
      </w:pPr>
      <w:r w:rsidRPr="003519A2">
        <w:t xml:space="preserve">Enabling powers </w:t>
      </w:r>
      <w:r w:rsidR="00D2706A">
        <w:t>for</w:t>
      </w:r>
      <w:r w:rsidRPr="003519A2">
        <w:t xml:space="preserve"> regulations to introduce a mental health moratorium.  This is a new form of moratorium protection for a specific group of debtors, being those who are experiencing serious difficulties with their mental health as well as having problem debt</w:t>
      </w:r>
    </w:p>
    <w:p w14:paraId="7ACC8520" w14:textId="170C8B02" w:rsidR="003519A2" w:rsidRPr="003519A2" w:rsidRDefault="003519A2" w:rsidP="003519A2">
      <w:pPr>
        <w:numPr>
          <w:ilvl w:val="0"/>
          <w:numId w:val="28"/>
        </w:numPr>
        <w:spacing w:line="360" w:lineRule="auto"/>
        <w:contextualSpacing/>
      </w:pPr>
      <w:r w:rsidRPr="003519A2">
        <w:t>Minor or technical amendments to correct errors and remove ambiguity</w:t>
      </w:r>
      <w:r w:rsidR="00D2706A">
        <w:t xml:space="preserve"> in current</w:t>
      </w:r>
      <w:r w:rsidRPr="003519A2">
        <w:t xml:space="preserve"> legislation</w:t>
      </w:r>
    </w:p>
    <w:p w14:paraId="131C2825" w14:textId="01DD2EE4" w:rsidR="003519A2" w:rsidRPr="003519A2" w:rsidRDefault="00D2706A" w:rsidP="003519A2">
      <w:pPr>
        <w:numPr>
          <w:ilvl w:val="0"/>
          <w:numId w:val="28"/>
        </w:numPr>
        <w:spacing w:line="360" w:lineRule="auto"/>
        <w:contextualSpacing/>
      </w:pPr>
      <w:r>
        <w:t>Limited changes to d</w:t>
      </w:r>
      <w:r w:rsidR="003519A2" w:rsidRPr="003519A2">
        <w:t>iligence measures</w:t>
      </w:r>
      <w:r>
        <w:t xml:space="preserve"> to</w:t>
      </w:r>
      <w:r w:rsidR="003519A2" w:rsidRPr="003519A2">
        <w:t xml:space="preserve"> allow for more streamlined and improved processes</w:t>
      </w:r>
    </w:p>
    <w:p w14:paraId="3A3CCF4F" w14:textId="77777777" w:rsidR="003519A2" w:rsidRPr="003519A2" w:rsidRDefault="003519A2" w:rsidP="003519A2">
      <w:pPr>
        <w:spacing w:line="360" w:lineRule="auto"/>
      </w:pPr>
    </w:p>
    <w:p w14:paraId="49E9E88F" w14:textId="404B0CEC" w:rsidR="003519A2" w:rsidRPr="003519A2" w:rsidRDefault="003519A2" w:rsidP="003519A2">
      <w:pPr>
        <w:spacing w:line="360" w:lineRule="auto"/>
      </w:pPr>
      <w:r w:rsidRPr="003519A2">
        <w:t xml:space="preserve">The Bill </w:t>
      </w:r>
      <w:r w:rsidR="00D2706A">
        <w:t xml:space="preserve">has been referred to the Parliament’s Economy and Fair Work Committee </w:t>
      </w:r>
      <w:r w:rsidRPr="003519A2">
        <w:t>for consideration</w:t>
      </w:r>
      <w:r w:rsidR="00D2706A">
        <w:t>,</w:t>
      </w:r>
      <w:r w:rsidRPr="003519A2">
        <w:t xml:space="preserve"> with Stage 1 d</w:t>
      </w:r>
      <w:r w:rsidR="00D2706A">
        <w:t>ue to complete</w:t>
      </w:r>
      <w:r w:rsidRPr="003519A2">
        <w:t xml:space="preserve"> later this</w:t>
      </w:r>
      <w:r w:rsidR="00D2706A">
        <w:t xml:space="preserve"> calendar</w:t>
      </w:r>
      <w:r w:rsidRPr="003519A2">
        <w:t xml:space="preserve"> year.</w:t>
      </w:r>
    </w:p>
    <w:p w14:paraId="2D8B8E24" w14:textId="77777777" w:rsidR="003519A2" w:rsidRPr="003519A2" w:rsidRDefault="003519A2" w:rsidP="003519A2">
      <w:pPr>
        <w:spacing w:line="360" w:lineRule="auto"/>
      </w:pPr>
    </w:p>
    <w:p w14:paraId="5DD8CCE6" w14:textId="77777777" w:rsidR="003519A2" w:rsidRPr="003519A2" w:rsidRDefault="003519A2" w:rsidP="003519A2">
      <w:pPr>
        <w:spacing w:line="360" w:lineRule="auto"/>
      </w:pPr>
      <w:r w:rsidRPr="003519A2">
        <w:t xml:space="preserve">4,947 debt payment programmes were approved under the Debt Arrangement </w:t>
      </w:r>
    </w:p>
    <w:p w14:paraId="61397AE1" w14:textId="77777777" w:rsidR="003519A2" w:rsidRPr="003519A2" w:rsidRDefault="003519A2" w:rsidP="003519A2">
      <w:pPr>
        <w:spacing w:line="360" w:lineRule="auto"/>
      </w:pPr>
      <w:r w:rsidRPr="003519A2">
        <w:t xml:space="preserve">Scheme (DAS), an increase of 10.2% from the previous year. DAS is not an </w:t>
      </w:r>
    </w:p>
    <w:p w14:paraId="752BF615" w14:textId="77777777" w:rsidR="003519A2" w:rsidRPr="003519A2" w:rsidRDefault="003519A2" w:rsidP="003519A2">
      <w:pPr>
        <w:spacing w:line="360" w:lineRule="auto"/>
      </w:pPr>
      <w:r w:rsidRPr="003519A2">
        <w:t xml:space="preserve">insolvency process and allows clients to repay their full debt over an agreed period. </w:t>
      </w:r>
    </w:p>
    <w:p w14:paraId="5DB2B244" w14:textId="77777777" w:rsidR="00C638AC" w:rsidRDefault="003519A2" w:rsidP="003519A2">
      <w:pPr>
        <w:spacing w:line="360" w:lineRule="auto"/>
      </w:pPr>
      <w:r w:rsidRPr="003519A2">
        <w:t xml:space="preserve">In 2022-23 alone, </w:t>
      </w:r>
      <w:r w:rsidR="00475743">
        <w:t>1,918</w:t>
      </w:r>
      <w:r w:rsidR="00D2706A">
        <w:t xml:space="preserve"> people successfully complet</w:t>
      </w:r>
      <w:r w:rsidR="00475743">
        <w:t>ed</w:t>
      </w:r>
      <w:r w:rsidR="00D2706A">
        <w:t xml:space="preserve"> their payment programmes, with </w:t>
      </w:r>
      <w:r w:rsidRPr="003519A2">
        <w:t xml:space="preserve">over £39 million repaid to creditors. </w:t>
      </w:r>
    </w:p>
    <w:p w14:paraId="2DC1E6FE" w14:textId="77777777" w:rsidR="00C638AC" w:rsidRDefault="00C638AC">
      <w:r>
        <w:br w:type="page"/>
      </w:r>
    </w:p>
    <w:p w14:paraId="1B748F73" w14:textId="2B6DC8ED" w:rsidR="003519A2" w:rsidRPr="003519A2" w:rsidRDefault="003519A2" w:rsidP="003519A2">
      <w:pPr>
        <w:spacing w:line="360" w:lineRule="auto"/>
      </w:pPr>
      <w:r w:rsidRPr="00916490">
        <w:lastRenderedPageBreak/>
        <w:t>Dividends from bankruptcy repaid a further £</w:t>
      </w:r>
      <w:r w:rsidR="00916490" w:rsidRPr="00916490">
        <w:t>12.7</w:t>
      </w:r>
      <w:r w:rsidRPr="00916490">
        <w:t xml:space="preserve"> million while </w:t>
      </w:r>
      <w:r w:rsidRPr="00475743">
        <w:t>£</w:t>
      </w:r>
      <w:r w:rsidR="00475743" w:rsidRPr="00475743">
        <w:t>21.6</w:t>
      </w:r>
      <w:r w:rsidRPr="00475743">
        <w:t xml:space="preserve"> million was paid out to creditors through dividends from protected trust deeds.</w:t>
      </w:r>
      <w:r w:rsidRPr="003519A2">
        <w:t xml:space="preserve"> </w:t>
      </w:r>
    </w:p>
    <w:p w14:paraId="61AFDC8F" w14:textId="77777777" w:rsidR="003519A2" w:rsidRPr="003519A2" w:rsidRDefault="003519A2" w:rsidP="003519A2">
      <w:pPr>
        <w:spacing w:line="360" w:lineRule="auto"/>
      </w:pPr>
    </w:p>
    <w:p w14:paraId="32AD331D" w14:textId="4D61161E" w:rsidR="003519A2" w:rsidRPr="003519A2" w:rsidRDefault="003519A2" w:rsidP="003519A2">
      <w:pPr>
        <w:spacing w:line="360" w:lineRule="auto"/>
      </w:pPr>
      <w:r w:rsidRPr="003519A2">
        <w:t xml:space="preserve">Total Agency resource expenditure for the year was just </w:t>
      </w:r>
      <w:r w:rsidR="005968ED">
        <w:t>under</w:t>
      </w:r>
      <w:r w:rsidRPr="003519A2">
        <w:t xml:space="preserve"> £8.</w:t>
      </w:r>
      <w:r w:rsidRPr="00DC3DFB">
        <w:t>8 million</w:t>
      </w:r>
      <w:r w:rsidR="00D2706A" w:rsidRPr="00DC3DFB">
        <w:t>, with fees and charges covering £</w:t>
      </w:r>
      <w:r w:rsidR="00EF1B7C" w:rsidRPr="00DC3DFB">
        <w:t>8.6</w:t>
      </w:r>
      <w:r w:rsidR="00DC3DFB" w:rsidRPr="00DC3DFB">
        <w:t xml:space="preserve"> million</w:t>
      </w:r>
      <w:r w:rsidR="00D2706A" w:rsidRPr="00DC3DFB">
        <w:t xml:space="preserve"> of these costs, and the remaining £</w:t>
      </w:r>
      <w:r w:rsidR="00EF1B7C" w:rsidRPr="00DC3DFB">
        <w:t>0.2</w:t>
      </w:r>
      <w:r w:rsidR="00DC3DFB" w:rsidRPr="00DC3DFB">
        <w:t xml:space="preserve"> million</w:t>
      </w:r>
      <w:r w:rsidR="00D2706A" w:rsidRPr="00DC3DFB">
        <w:t xml:space="preserve"> provided by the Scottish Government</w:t>
      </w:r>
      <w:r w:rsidRPr="00DC3DFB">
        <w:t>.</w:t>
      </w:r>
    </w:p>
    <w:p w14:paraId="174FE874" w14:textId="6F9555D2" w:rsidR="00D8540B" w:rsidRDefault="00D8540B" w:rsidP="00B561C0">
      <w:pPr>
        <w:rPr>
          <w:b/>
          <w:bCs/>
          <w:sz w:val="28"/>
          <w:szCs w:val="28"/>
        </w:rPr>
      </w:pPr>
    </w:p>
    <w:p w14:paraId="4F0A5585" w14:textId="5A7FAF73" w:rsidR="00D8540B" w:rsidRDefault="00D8540B" w:rsidP="00B561C0">
      <w:pPr>
        <w:rPr>
          <w:b/>
          <w:bCs/>
          <w:sz w:val="28"/>
          <w:szCs w:val="28"/>
        </w:rPr>
      </w:pPr>
    </w:p>
    <w:p w14:paraId="6F7AAA56" w14:textId="77777777" w:rsidR="00D8540B" w:rsidRDefault="00D8540B" w:rsidP="00933D27">
      <w:pPr>
        <w:spacing w:after="1200"/>
        <w:rPr>
          <w:b/>
          <w:bCs/>
          <w:sz w:val="28"/>
          <w:szCs w:val="28"/>
        </w:rPr>
      </w:pPr>
    </w:p>
    <w:p w14:paraId="70E45403" w14:textId="528BE355" w:rsidR="003519A2" w:rsidRDefault="00933D27">
      <w:pPr>
        <w:rPr>
          <w:b/>
          <w:bCs/>
          <w:szCs w:val="24"/>
        </w:rPr>
      </w:pPr>
      <w:r>
        <w:rPr>
          <w:b/>
          <w:bCs/>
          <w:noProof/>
          <w:szCs w:val="24"/>
        </w:rPr>
        <w:drawing>
          <wp:inline distT="0" distB="0" distL="0" distR="0" wp14:anchorId="23AA52E4" wp14:editId="5A5E9CF6">
            <wp:extent cx="5731510" cy="3794125"/>
            <wp:effectExtent l="0" t="0" r="2540" b="0"/>
            <wp:docPr id="212" name="Picture 212" descr="An open book with a picture of statis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12" descr="An open book with a picture of statistics"/>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1510" cy="3794125"/>
                    </a:xfrm>
                    <a:prstGeom prst="rect">
                      <a:avLst/>
                    </a:prstGeom>
                  </pic:spPr>
                </pic:pic>
              </a:graphicData>
            </a:graphic>
          </wp:inline>
        </w:drawing>
      </w:r>
      <w:r w:rsidR="003519A2">
        <w:rPr>
          <w:b/>
          <w:bCs/>
          <w:szCs w:val="24"/>
        </w:rPr>
        <w:br w:type="page"/>
      </w:r>
    </w:p>
    <w:p w14:paraId="3E90B96F" w14:textId="08098948" w:rsidR="008C3B6E" w:rsidRPr="00F342F3" w:rsidRDefault="00A52AB2" w:rsidP="00F342F3">
      <w:pPr>
        <w:pStyle w:val="Heading2"/>
        <w:numPr>
          <w:ilvl w:val="0"/>
          <w:numId w:val="0"/>
        </w:numPr>
      </w:pPr>
      <w:bookmarkStart w:id="18" w:name="_Performance_analysis"/>
      <w:bookmarkStart w:id="19" w:name="_Toc143782042"/>
      <w:bookmarkStart w:id="20" w:name="Performance_analysis"/>
      <w:bookmarkEnd w:id="18"/>
      <w:r w:rsidRPr="00F342F3">
        <w:lastRenderedPageBreak/>
        <w:t>Performance analysis</w:t>
      </w:r>
      <w:bookmarkEnd w:id="19"/>
    </w:p>
    <w:bookmarkEnd w:id="20"/>
    <w:p w14:paraId="2B7C186B" w14:textId="1D64FD03" w:rsidR="000154C1" w:rsidRDefault="000154C1" w:rsidP="0013096C">
      <w:pPr>
        <w:pStyle w:val="Heading3"/>
        <w:numPr>
          <w:ilvl w:val="0"/>
          <w:numId w:val="0"/>
        </w:numPr>
        <w:rPr>
          <w:b w:val="0"/>
          <w:bCs/>
          <w:szCs w:val="24"/>
        </w:rPr>
      </w:pPr>
      <w:r>
        <w:rPr>
          <w:bCs/>
          <w:szCs w:val="24"/>
        </w:rPr>
        <w:t>Measuring performance – Business objectives</w:t>
      </w:r>
    </w:p>
    <w:p w14:paraId="54AE207B" w14:textId="3720E00E" w:rsidR="00A52AB2" w:rsidRDefault="00A52AB2" w:rsidP="00B561C0">
      <w:pPr>
        <w:rPr>
          <w:b/>
          <w:bCs/>
          <w:szCs w:val="24"/>
        </w:rPr>
      </w:pPr>
    </w:p>
    <w:p w14:paraId="564DE9D1" w14:textId="355758A3" w:rsidR="00AC37E3" w:rsidRPr="00AC37E3" w:rsidRDefault="00AC37E3" w:rsidP="006B1AA3">
      <w:pPr>
        <w:spacing w:line="360" w:lineRule="auto"/>
        <w:rPr>
          <w:szCs w:val="24"/>
        </w:rPr>
      </w:pPr>
      <w:r w:rsidRPr="00AC37E3">
        <w:rPr>
          <w:szCs w:val="24"/>
        </w:rPr>
        <w:t xml:space="preserve">The Agency’s primary strategic purpose is to ensure the efficient and effective delivery of Scotland’s statutory debt relief and debt management options – both those cases we manage ourselves, and those for which our role is a supervisory and regulatory one. </w:t>
      </w:r>
      <w:r w:rsidR="00D2706A">
        <w:rPr>
          <w:szCs w:val="24"/>
        </w:rPr>
        <w:t xml:space="preserve">We also </w:t>
      </w:r>
      <w:r w:rsidRPr="00AC37E3">
        <w:rPr>
          <w:szCs w:val="24"/>
        </w:rPr>
        <w:t>aim</w:t>
      </w:r>
      <w:r w:rsidR="00D2706A">
        <w:rPr>
          <w:szCs w:val="24"/>
        </w:rPr>
        <w:t xml:space="preserve"> to help Minister</w:t>
      </w:r>
      <w:r w:rsidRPr="00AC37E3">
        <w:rPr>
          <w:szCs w:val="24"/>
        </w:rPr>
        <w:t>s ensure Scottish insolvency and debt management legislation and solutions effectively address the challenges society faces today.</w:t>
      </w:r>
    </w:p>
    <w:p w14:paraId="060FEAD8" w14:textId="77777777" w:rsidR="00AC37E3" w:rsidRPr="00AC37E3" w:rsidRDefault="00AC37E3" w:rsidP="006B1AA3">
      <w:pPr>
        <w:spacing w:line="360" w:lineRule="auto"/>
        <w:rPr>
          <w:szCs w:val="24"/>
        </w:rPr>
      </w:pPr>
    </w:p>
    <w:p w14:paraId="0CDE75FF" w14:textId="5E6AAE85" w:rsidR="00AC37E3" w:rsidRPr="00AC37E3" w:rsidRDefault="00AC37E3" w:rsidP="006B1AA3">
      <w:pPr>
        <w:spacing w:line="360" w:lineRule="auto"/>
        <w:rPr>
          <w:szCs w:val="24"/>
        </w:rPr>
      </w:pPr>
      <w:r w:rsidRPr="00AC37E3">
        <w:rPr>
          <w:szCs w:val="24"/>
        </w:rPr>
        <w:t>The</w:t>
      </w:r>
      <w:r w:rsidR="00D2706A">
        <w:rPr>
          <w:szCs w:val="24"/>
        </w:rPr>
        <w:t xml:space="preserve">re were </w:t>
      </w:r>
      <w:r w:rsidRPr="00AC37E3">
        <w:rPr>
          <w:szCs w:val="24"/>
        </w:rPr>
        <w:t>53,100 live cases</w:t>
      </w:r>
      <w:r w:rsidR="00D2706A">
        <w:rPr>
          <w:szCs w:val="24"/>
        </w:rPr>
        <w:t xml:space="preserve"> at the end of 2022-23</w:t>
      </w:r>
      <w:r w:rsidRPr="00AC37E3">
        <w:rPr>
          <w:szCs w:val="24"/>
        </w:rPr>
        <w:t xml:space="preserve"> (2021-22: 53,000)</w:t>
      </w:r>
      <w:r w:rsidR="00D2706A">
        <w:rPr>
          <w:szCs w:val="24"/>
        </w:rPr>
        <w:t>,</w:t>
      </w:r>
      <w:r w:rsidRPr="00AC37E3">
        <w:rPr>
          <w:szCs w:val="24"/>
        </w:rPr>
        <w:t xml:space="preserve"> comprising bankruptcies, protected trust deeds (PTDs) and debt payment programmes (DPPs) under DAS. All PTDs are administered by insolvency practitioners, as are some bankruptcies. Most full administration bankruptcies are administered on </w:t>
      </w:r>
      <w:r w:rsidR="00D2706A">
        <w:rPr>
          <w:szCs w:val="24"/>
        </w:rPr>
        <w:t>our</w:t>
      </w:r>
      <w:r w:rsidRPr="00AC37E3">
        <w:rPr>
          <w:szCs w:val="24"/>
        </w:rPr>
        <w:t xml:space="preserve"> behalf by private sector insolvency practitioner (IP) firms working under contract. DPP’s under DAS are jointly administered. </w:t>
      </w:r>
      <w:r w:rsidR="00D2706A">
        <w:rPr>
          <w:szCs w:val="24"/>
        </w:rPr>
        <w:t>All</w:t>
      </w:r>
      <w:r w:rsidRPr="00AC37E3">
        <w:rPr>
          <w:szCs w:val="24"/>
        </w:rPr>
        <w:t xml:space="preserve"> Minimum Asset Process (MAP) cases and </w:t>
      </w:r>
      <w:r w:rsidR="00D2706A">
        <w:rPr>
          <w:szCs w:val="24"/>
        </w:rPr>
        <w:t>some full administration</w:t>
      </w:r>
      <w:r w:rsidRPr="00AC37E3">
        <w:rPr>
          <w:szCs w:val="24"/>
        </w:rPr>
        <w:t xml:space="preserve"> bankruptcies are fully administered</w:t>
      </w:r>
      <w:r w:rsidR="00D2706A">
        <w:rPr>
          <w:szCs w:val="24"/>
        </w:rPr>
        <w:t xml:space="preserve"> “in house”</w:t>
      </w:r>
      <w:r w:rsidRPr="00AC37E3">
        <w:rPr>
          <w:szCs w:val="24"/>
        </w:rPr>
        <w:t xml:space="preserve"> by AiB.</w:t>
      </w:r>
    </w:p>
    <w:p w14:paraId="4D615F20" w14:textId="77777777" w:rsidR="00AC37E3" w:rsidRPr="00AC37E3" w:rsidRDefault="00AC37E3" w:rsidP="006B1AA3">
      <w:pPr>
        <w:spacing w:line="360" w:lineRule="auto"/>
        <w:rPr>
          <w:szCs w:val="24"/>
        </w:rPr>
      </w:pPr>
    </w:p>
    <w:p w14:paraId="2B8B1DE7" w14:textId="6C6A1FE9" w:rsidR="00AC37E3" w:rsidRPr="00AC37E3" w:rsidRDefault="00AC37E3" w:rsidP="006B1AA3">
      <w:pPr>
        <w:spacing w:line="360" w:lineRule="auto"/>
        <w:rPr>
          <w:szCs w:val="24"/>
        </w:rPr>
      </w:pPr>
      <w:r w:rsidRPr="00AC37E3">
        <w:rPr>
          <w:szCs w:val="24"/>
        </w:rPr>
        <w:t>AiB’s 2022-23 business plan set five objectives and a range of activities for the business to deliver or commence during the reporting year</w:t>
      </w:r>
      <w:r w:rsidR="00D2706A">
        <w:rPr>
          <w:szCs w:val="24"/>
        </w:rPr>
        <w:t xml:space="preserve"> in support of our Mission</w:t>
      </w:r>
      <w:r w:rsidRPr="00AC37E3">
        <w:rPr>
          <w:szCs w:val="24"/>
        </w:rPr>
        <w:t>. These were developed through engagement with internal and external stakeholders, from seeking opportunit</w:t>
      </w:r>
      <w:r w:rsidR="009F7754">
        <w:rPr>
          <w:szCs w:val="24"/>
        </w:rPr>
        <w:t>ies</w:t>
      </w:r>
      <w:r w:rsidRPr="00AC37E3">
        <w:rPr>
          <w:szCs w:val="24"/>
        </w:rPr>
        <w:t xml:space="preserve"> to address key corporate risks, and </w:t>
      </w:r>
      <w:r w:rsidR="00D2706A">
        <w:rPr>
          <w:szCs w:val="24"/>
        </w:rPr>
        <w:t>to</w:t>
      </w:r>
      <w:r w:rsidRPr="00AC37E3">
        <w:rPr>
          <w:szCs w:val="24"/>
        </w:rPr>
        <w:t xml:space="preserve"> support wider Scottish Government priorities.</w:t>
      </w:r>
    </w:p>
    <w:p w14:paraId="1306E124" w14:textId="77777777" w:rsidR="00AC37E3" w:rsidRPr="00AC37E3" w:rsidRDefault="00AC37E3" w:rsidP="006B1AA3">
      <w:pPr>
        <w:spacing w:line="360" w:lineRule="auto"/>
        <w:rPr>
          <w:szCs w:val="24"/>
        </w:rPr>
      </w:pPr>
    </w:p>
    <w:p w14:paraId="14B3530F" w14:textId="56BD1BCE" w:rsidR="000154C1" w:rsidRDefault="00D2706A" w:rsidP="006B1AA3">
      <w:pPr>
        <w:spacing w:line="360" w:lineRule="auto"/>
        <w:rPr>
          <w:szCs w:val="24"/>
        </w:rPr>
      </w:pPr>
      <w:r>
        <w:rPr>
          <w:szCs w:val="24"/>
        </w:rPr>
        <w:t>One</w:t>
      </w:r>
      <w:r w:rsidR="00AC37E3" w:rsidRPr="00AC37E3">
        <w:rPr>
          <w:szCs w:val="24"/>
        </w:rPr>
        <w:t xml:space="preserve"> major area of work for AiB is ensur</w:t>
      </w:r>
      <w:r>
        <w:rPr>
          <w:szCs w:val="24"/>
        </w:rPr>
        <w:t>ing</w:t>
      </w:r>
      <w:r w:rsidR="00AC37E3" w:rsidRPr="00AC37E3">
        <w:rPr>
          <w:szCs w:val="24"/>
        </w:rPr>
        <w:t xml:space="preserve"> its web-based applications remain fit-for purpose for delivering the statutory debt relief and debt management products, including protecting these and related personal data from cyber-attack</w:t>
      </w:r>
      <w:r>
        <w:rPr>
          <w:szCs w:val="24"/>
        </w:rPr>
        <w:t>. Another is helping Scottish Ministers make sure</w:t>
      </w:r>
      <w:r w:rsidR="00AC37E3" w:rsidRPr="00AC37E3">
        <w:rPr>
          <w:szCs w:val="24"/>
        </w:rPr>
        <w:t xml:space="preserve"> the legislation underpinning these products remains fit for the current climate.</w:t>
      </w:r>
      <w:r w:rsidR="000154C1">
        <w:rPr>
          <w:szCs w:val="24"/>
        </w:rPr>
        <w:br w:type="page"/>
      </w:r>
    </w:p>
    <w:p w14:paraId="48B7FE50" w14:textId="205EF21B" w:rsidR="00A52AB2" w:rsidRPr="00BD6C19" w:rsidRDefault="004612EA" w:rsidP="005349E5">
      <w:pPr>
        <w:pStyle w:val="Heading3"/>
        <w:numPr>
          <w:ilvl w:val="0"/>
          <w:numId w:val="0"/>
        </w:numPr>
      </w:pPr>
      <w:bookmarkStart w:id="21" w:name="Delivering_core_products"/>
      <w:bookmarkEnd w:id="21"/>
      <w:r w:rsidRPr="00BD6C19">
        <w:lastRenderedPageBreak/>
        <w:t>Delivering Core Products</w:t>
      </w:r>
    </w:p>
    <w:p w14:paraId="1277993D" w14:textId="77777777" w:rsidR="00967909" w:rsidRPr="00711DC3" w:rsidRDefault="00967909" w:rsidP="005D13AB">
      <w:pPr>
        <w:pStyle w:val="Heading4"/>
        <w:rPr>
          <w:szCs w:val="24"/>
        </w:rPr>
      </w:pPr>
      <w:r w:rsidRPr="00711DC3">
        <w:rPr>
          <w:szCs w:val="24"/>
        </w:rPr>
        <w:t>Case Operations</w:t>
      </w:r>
    </w:p>
    <w:p w14:paraId="26DCACB8" w14:textId="21613A4B" w:rsidR="00967909" w:rsidRPr="00103865" w:rsidRDefault="00967909" w:rsidP="006B1AA3">
      <w:pPr>
        <w:spacing w:line="360" w:lineRule="auto"/>
        <w:rPr>
          <w:rFonts w:eastAsia="Calibri" w:cs="Arial"/>
          <w:szCs w:val="24"/>
        </w:rPr>
      </w:pPr>
      <w:r w:rsidRPr="00103865">
        <w:rPr>
          <w:rFonts w:eastAsia="Calibri" w:cs="Arial"/>
          <w:szCs w:val="24"/>
        </w:rPr>
        <w:t>During the year, demand levels for bankruptcies and Protected Trust Deeds (PTDs) increased modestly but volumes remain significantly below the levels experienced prior to the pandemic</w:t>
      </w:r>
      <w:r w:rsidR="006B1AA3">
        <w:rPr>
          <w:rFonts w:eastAsia="Calibri" w:cs="Arial"/>
          <w:szCs w:val="24"/>
        </w:rPr>
        <w:t>.</w:t>
      </w:r>
      <w:r w:rsidRPr="00103865">
        <w:rPr>
          <w:rFonts w:eastAsia="Calibri" w:cs="Arial"/>
          <w:szCs w:val="24"/>
        </w:rPr>
        <w:t xml:space="preserve"> Applications for Debt Payment Programmes under the Debt Arrangement Scheme (DAS) continued to rise faster than insolvencies with an </w:t>
      </w:r>
      <w:r w:rsidRPr="00563715">
        <w:rPr>
          <w:rFonts w:eastAsia="Calibri" w:cs="Arial"/>
          <w:szCs w:val="24"/>
        </w:rPr>
        <w:t>increase of 10</w:t>
      </w:r>
      <w:r w:rsidR="00563715" w:rsidRPr="00563715">
        <w:rPr>
          <w:rFonts w:eastAsia="Calibri" w:cs="Arial"/>
          <w:szCs w:val="24"/>
        </w:rPr>
        <w:t>.2</w:t>
      </w:r>
      <w:r w:rsidRPr="00563715">
        <w:rPr>
          <w:rFonts w:eastAsia="Calibri" w:cs="Arial"/>
          <w:szCs w:val="24"/>
        </w:rPr>
        <w:t>%</w:t>
      </w:r>
      <w:r w:rsidRPr="00103865">
        <w:rPr>
          <w:rFonts w:eastAsia="Calibri" w:cs="Arial"/>
          <w:szCs w:val="24"/>
        </w:rPr>
        <w:t xml:space="preserve"> this year</w:t>
      </w:r>
      <w:r w:rsidR="006B1AA3">
        <w:rPr>
          <w:rFonts w:eastAsia="Calibri" w:cs="Arial"/>
          <w:szCs w:val="24"/>
        </w:rPr>
        <w:t>. Re</w:t>
      </w:r>
      <w:r w:rsidRPr="00103865">
        <w:rPr>
          <w:rFonts w:eastAsia="Calibri" w:cs="Arial"/>
          <w:szCs w:val="24"/>
        </w:rPr>
        <w:t>cord highs</w:t>
      </w:r>
      <w:r w:rsidR="006B1AA3">
        <w:rPr>
          <w:rFonts w:eastAsia="Calibri" w:cs="Arial"/>
          <w:szCs w:val="24"/>
        </w:rPr>
        <w:t xml:space="preserve"> were recorded </w:t>
      </w:r>
      <w:r w:rsidRPr="00103865">
        <w:rPr>
          <w:rFonts w:eastAsia="Calibri" w:cs="Arial"/>
          <w:szCs w:val="24"/>
        </w:rPr>
        <w:t xml:space="preserve">in </w:t>
      </w:r>
      <w:r w:rsidR="00D2706A">
        <w:rPr>
          <w:rFonts w:eastAsia="Calibri" w:cs="Arial"/>
          <w:szCs w:val="24"/>
        </w:rPr>
        <w:t xml:space="preserve">DAS </w:t>
      </w:r>
      <w:r w:rsidRPr="00103865">
        <w:rPr>
          <w:rFonts w:eastAsia="Calibri" w:cs="Arial"/>
          <w:szCs w:val="24"/>
        </w:rPr>
        <w:t>applications, approvals, and the live caseload since the scheme’s inception in 2004. All workloads were managed effectively with a range of system functionality improvements introduced during the year to help expedite</w:t>
      </w:r>
      <w:r w:rsidR="006133A5">
        <w:rPr>
          <w:rFonts w:eastAsia="Calibri" w:cs="Arial"/>
          <w:szCs w:val="24"/>
        </w:rPr>
        <w:t xml:space="preserve"> the</w:t>
      </w:r>
      <w:r w:rsidRPr="00103865">
        <w:rPr>
          <w:rFonts w:eastAsia="Calibri" w:cs="Arial"/>
          <w:szCs w:val="24"/>
        </w:rPr>
        <w:t xml:space="preserve"> process.  </w:t>
      </w:r>
    </w:p>
    <w:p w14:paraId="7ADADAD1" w14:textId="77777777" w:rsidR="00967909" w:rsidRPr="00103865" w:rsidRDefault="00967909" w:rsidP="006B1AA3">
      <w:pPr>
        <w:spacing w:line="360" w:lineRule="auto"/>
        <w:rPr>
          <w:rFonts w:eastAsia="Calibri" w:cs="Arial"/>
          <w:szCs w:val="24"/>
        </w:rPr>
      </w:pPr>
    </w:p>
    <w:p w14:paraId="102E2778" w14:textId="77777777" w:rsidR="00274EEC" w:rsidRDefault="00967909" w:rsidP="006B1AA3">
      <w:pPr>
        <w:spacing w:line="360" w:lineRule="auto"/>
        <w:rPr>
          <w:rFonts w:eastAsia="Calibri" w:cs="Arial"/>
          <w:szCs w:val="24"/>
        </w:rPr>
      </w:pPr>
      <w:r w:rsidRPr="00103865">
        <w:rPr>
          <w:rFonts w:eastAsia="Calibri" w:cs="Arial"/>
          <w:szCs w:val="24"/>
        </w:rPr>
        <w:t xml:space="preserve">Staff returned to office-based working on a hybrid basis </w:t>
      </w:r>
      <w:r w:rsidR="00886F03">
        <w:rPr>
          <w:rFonts w:eastAsia="Calibri" w:cs="Arial"/>
          <w:szCs w:val="24"/>
        </w:rPr>
        <w:t>around</w:t>
      </w:r>
      <w:r w:rsidRPr="00103865">
        <w:rPr>
          <w:rFonts w:eastAsia="Calibri" w:cs="Arial"/>
          <w:szCs w:val="24"/>
        </w:rPr>
        <w:t xml:space="preserve"> April with colleagues spending 60% of their time in the office and working from home for the remainder. The office/home split was subsequently amended from the end of August with the requirement for office-based working reduced to 40%. The hybrid model has allowed service levels to be maintained with staff equipped with laptops and soft phones to deal with customer calls. </w:t>
      </w:r>
    </w:p>
    <w:p w14:paraId="676B9D96" w14:textId="77777777" w:rsidR="00274EEC" w:rsidRDefault="00274EEC" w:rsidP="006B1AA3">
      <w:pPr>
        <w:spacing w:line="360" w:lineRule="auto"/>
        <w:rPr>
          <w:rFonts w:eastAsia="Calibri" w:cs="Arial"/>
          <w:szCs w:val="24"/>
        </w:rPr>
      </w:pPr>
    </w:p>
    <w:p w14:paraId="57236B42" w14:textId="05C4BBF7" w:rsidR="006B1AA3" w:rsidRDefault="00967909" w:rsidP="006B1AA3">
      <w:pPr>
        <w:spacing w:line="360" w:lineRule="auto"/>
        <w:rPr>
          <w:rFonts w:eastAsia="Calibri" w:cs="Arial"/>
          <w:szCs w:val="24"/>
        </w:rPr>
      </w:pPr>
      <w:r w:rsidRPr="00103865">
        <w:rPr>
          <w:rFonts w:eastAsia="Calibri" w:cs="Arial"/>
          <w:szCs w:val="24"/>
        </w:rPr>
        <w:t>As a result of the cost crisis and following consultation with stakeholders, changes were made to the Common Financial Tool evidence requirements for utility expenditure with the prevailing UK energy cap amount adopted as the threshold. This helped reduce the administrative burden on money advisers and insolvency practitioners.</w:t>
      </w:r>
    </w:p>
    <w:p w14:paraId="39EE7CB7" w14:textId="77777777" w:rsidR="006B1AA3" w:rsidRDefault="006B1AA3" w:rsidP="006B1AA3">
      <w:pPr>
        <w:spacing w:line="360" w:lineRule="auto"/>
        <w:rPr>
          <w:rFonts w:eastAsia="Calibri" w:cs="Arial"/>
          <w:szCs w:val="24"/>
        </w:rPr>
      </w:pPr>
    </w:p>
    <w:p w14:paraId="20D69469" w14:textId="10C7AEF8" w:rsidR="00274EEC" w:rsidRDefault="00274EEC" w:rsidP="006B1AA3">
      <w:pPr>
        <w:spacing w:line="360" w:lineRule="auto"/>
        <w:rPr>
          <w:rFonts w:eastAsia="Calibri" w:cs="Arial"/>
          <w:szCs w:val="24"/>
        </w:rPr>
      </w:pPr>
      <w:r>
        <w:rPr>
          <w:rFonts w:eastAsia="Calibri" w:cs="Arial"/>
          <w:szCs w:val="24"/>
        </w:rPr>
        <w:t>On 6 September 2022</w:t>
      </w:r>
      <w:r w:rsidR="00D2706A">
        <w:rPr>
          <w:rFonts w:eastAsia="Calibri" w:cs="Arial"/>
          <w:szCs w:val="24"/>
        </w:rPr>
        <w:t>,</w:t>
      </w:r>
      <w:r>
        <w:rPr>
          <w:rFonts w:eastAsia="Calibri" w:cs="Arial"/>
          <w:szCs w:val="24"/>
        </w:rPr>
        <w:t xml:space="preserve"> </w:t>
      </w:r>
      <w:r w:rsidR="00967909" w:rsidRPr="00103865">
        <w:rPr>
          <w:rFonts w:eastAsia="Calibri" w:cs="Arial"/>
          <w:szCs w:val="24"/>
        </w:rPr>
        <w:t>AiB also suspended Debt Arrangement Scheme (DAS) revocations where inability to maintain payment obligations resulted from the cost crisis</w:t>
      </w:r>
      <w:r w:rsidR="0053661E">
        <w:rPr>
          <w:rFonts w:eastAsia="Calibri" w:cs="Arial"/>
          <w:szCs w:val="24"/>
        </w:rPr>
        <w:t xml:space="preserve"> </w:t>
      </w:r>
      <w:r>
        <w:rPr>
          <w:rFonts w:eastAsia="Calibri" w:cs="Arial"/>
          <w:szCs w:val="24"/>
        </w:rPr>
        <w:t>[i</w:t>
      </w:r>
      <w:r w:rsidRPr="00274EEC">
        <w:rPr>
          <w:rFonts w:eastAsia="Calibri" w:cs="Arial"/>
          <w:szCs w:val="24"/>
        </w:rPr>
        <w:t>f a debtor doesn’t comply with the conditions of</w:t>
      </w:r>
      <w:r>
        <w:rPr>
          <w:rFonts w:eastAsia="Calibri" w:cs="Arial"/>
          <w:szCs w:val="24"/>
        </w:rPr>
        <w:t xml:space="preserve"> a debt payment</w:t>
      </w:r>
      <w:r w:rsidRPr="00274EEC">
        <w:rPr>
          <w:rFonts w:eastAsia="Calibri" w:cs="Arial"/>
          <w:szCs w:val="24"/>
        </w:rPr>
        <w:t xml:space="preserve"> programme, it may be revoked and creditors will be able to pursue legal action against a debtor</w:t>
      </w:r>
      <w:r>
        <w:rPr>
          <w:rFonts w:eastAsia="Calibri" w:cs="Arial"/>
          <w:szCs w:val="24"/>
        </w:rPr>
        <w:t>]</w:t>
      </w:r>
      <w:r w:rsidRPr="00274EEC">
        <w:rPr>
          <w:rFonts w:eastAsia="Calibri" w:cs="Arial"/>
          <w:szCs w:val="24"/>
        </w:rPr>
        <w:t>.</w:t>
      </w:r>
      <w:r w:rsidR="00967909" w:rsidRPr="00103865">
        <w:rPr>
          <w:rFonts w:eastAsia="Calibri" w:cs="Arial"/>
          <w:szCs w:val="24"/>
        </w:rPr>
        <w:t xml:space="preserve"> </w:t>
      </w:r>
    </w:p>
    <w:p w14:paraId="73C54F7D" w14:textId="77777777" w:rsidR="00274EEC" w:rsidRDefault="00274EEC" w:rsidP="006B1AA3">
      <w:pPr>
        <w:spacing w:line="360" w:lineRule="auto"/>
        <w:rPr>
          <w:rFonts w:eastAsia="Calibri" w:cs="Arial"/>
          <w:szCs w:val="24"/>
        </w:rPr>
      </w:pPr>
    </w:p>
    <w:p w14:paraId="39098B2C" w14:textId="58D95E13" w:rsidR="00967909" w:rsidRPr="00103865" w:rsidRDefault="00967909" w:rsidP="006B1AA3">
      <w:pPr>
        <w:spacing w:line="360" w:lineRule="auto"/>
        <w:rPr>
          <w:rFonts w:eastAsia="Calibri" w:cs="Arial"/>
          <w:szCs w:val="24"/>
        </w:rPr>
      </w:pPr>
      <w:r w:rsidRPr="00103865">
        <w:rPr>
          <w:rFonts w:eastAsia="Calibri" w:cs="Arial"/>
          <w:szCs w:val="24"/>
        </w:rPr>
        <w:t>The provisions of the Coronavirus (Recovery and Reform) (Scotland) Act 2022 and Bankruptcy and Debt Arrangement Scheme (</w:t>
      </w:r>
      <w:r w:rsidR="00D2706A">
        <w:rPr>
          <w:rFonts w:eastAsia="Calibri" w:cs="Arial"/>
          <w:szCs w:val="24"/>
        </w:rPr>
        <w:t>M</w:t>
      </w:r>
      <w:r w:rsidRPr="00103865">
        <w:rPr>
          <w:rFonts w:eastAsia="Calibri" w:cs="Arial"/>
          <w:szCs w:val="24"/>
        </w:rPr>
        <w:t xml:space="preserve">iscellaneous </w:t>
      </w:r>
      <w:r w:rsidR="00D2706A">
        <w:rPr>
          <w:rFonts w:eastAsia="Calibri" w:cs="Arial"/>
          <w:szCs w:val="24"/>
        </w:rPr>
        <w:t>A</w:t>
      </w:r>
      <w:r w:rsidRPr="00103865">
        <w:rPr>
          <w:rFonts w:eastAsia="Calibri" w:cs="Arial"/>
          <w:szCs w:val="24"/>
        </w:rPr>
        <w:t xml:space="preserve">mendment) (Scotland) </w:t>
      </w:r>
      <w:r w:rsidR="00D2706A">
        <w:rPr>
          <w:rFonts w:eastAsia="Calibri" w:cs="Arial"/>
          <w:szCs w:val="24"/>
        </w:rPr>
        <w:t>R</w:t>
      </w:r>
      <w:r w:rsidRPr="00103865">
        <w:rPr>
          <w:rFonts w:eastAsia="Calibri" w:cs="Arial"/>
          <w:szCs w:val="24"/>
        </w:rPr>
        <w:t xml:space="preserve">egulations 2023 were implemented successfully with changes to process and supporting case management systems delivered in time for the respective </w:t>
      </w:r>
      <w:r w:rsidRPr="00103865">
        <w:rPr>
          <w:rFonts w:eastAsia="Calibri" w:cs="Arial"/>
          <w:szCs w:val="24"/>
        </w:rPr>
        <w:lastRenderedPageBreak/>
        <w:t>commencement dates</w:t>
      </w:r>
      <w:r w:rsidR="006B1AA3">
        <w:rPr>
          <w:rFonts w:eastAsia="Calibri" w:cs="Arial"/>
          <w:szCs w:val="24"/>
        </w:rPr>
        <w:t xml:space="preserve">. </w:t>
      </w:r>
      <w:r w:rsidRPr="00103865">
        <w:rPr>
          <w:rFonts w:eastAsia="Calibri" w:cs="Arial"/>
          <w:szCs w:val="24"/>
        </w:rPr>
        <w:t>The amendment to the DAS payment break criteria introduced by the 2023 regulations to allow for a reduction in disposable income meant that</w:t>
      </w:r>
      <w:r w:rsidR="003B054E">
        <w:rPr>
          <w:rFonts w:eastAsia="Calibri" w:cs="Arial"/>
          <w:szCs w:val="24"/>
        </w:rPr>
        <w:t xml:space="preserve"> from 6 February 2023</w:t>
      </w:r>
      <w:r w:rsidRPr="00103865">
        <w:rPr>
          <w:rFonts w:eastAsia="Calibri" w:cs="Arial"/>
          <w:szCs w:val="24"/>
        </w:rPr>
        <w:t xml:space="preserve"> the DAS revocation process returned to normal.</w:t>
      </w:r>
    </w:p>
    <w:p w14:paraId="3E2CEB94" w14:textId="77777777" w:rsidR="00967909" w:rsidRPr="00103865" w:rsidRDefault="00967909" w:rsidP="006B1AA3">
      <w:pPr>
        <w:spacing w:line="360" w:lineRule="auto"/>
        <w:rPr>
          <w:rFonts w:eastAsia="Calibri" w:cs="Arial"/>
          <w:szCs w:val="24"/>
        </w:rPr>
      </w:pPr>
    </w:p>
    <w:p w14:paraId="4BACC895" w14:textId="25FAEA6D" w:rsidR="006B1AA3" w:rsidRDefault="00967909" w:rsidP="006B1AA3">
      <w:pPr>
        <w:spacing w:line="360" w:lineRule="auto"/>
        <w:rPr>
          <w:rFonts w:eastAsia="Calibri" w:cs="Arial"/>
          <w:szCs w:val="24"/>
        </w:rPr>
      </w:pPr>
      <w:r w:rsidRPr="00103865">
        <w:rPr>
          <w:rFonts w:eastAsia="Calibri" w:cs="Arial"/>
          <w:szCs w:val="24"/>
        </w:rPr>
        <w:t>Stakeholder engagement has continued through</w:t>
      </w:r>
      <w:r w:rsidR="006133A5">
        <w:rPr>
          <w:rFonts w:eastAsia="Calibri" w:cs="Arial"/>
          <w:szCs w:val="24"/>
        </w:rPr>
        <w:t>out</w:t>
      </w:r>
      <w:r w:rsidRPr="00103865">
        <w:rPr>
          <w:rFonts w:eastAsia="Calibri" w:cs="Arial"/>
          <w:szCs w:val="24"/>
        </w:rPr>
        <w:t xml:space="preserve"> 2022</w:t>
      </w:r>
      <w:r w:rsidR="00E55D4E">
        <w:rPr>
          <w:rFonts w:eastAsia="Calibri" w:cs="Arial"/>
          <w:szCs w:val="24"/>
        </w:rPr>
        <w:t>-</w:t>
      </w:r>
      <w:r w:rsidRPr="00103865">
        <w:rPr>
          <w:rFonts w:eastAsia="Calibri" w:cs="Arial"/>
          <w:szCs w:val="24"/>
        </w:rPr>
        <w:t>23 through our various stakeholder committees. Most of these meetings have been staged virtually, though toward the end of the business year an element of face-to-face participation has returned with participants able to dial-in or attend</w:t>
      </w:r>
      <w:r w:rsidR="00DF5E1B">
        <w:rPr>
          <w:rFonts w:eastAsia="Calibri" w:cs="Arial"/>
          <w:szCs w:val="24"/>
        </w:rPr>
        <w:t xml:space="preserve"> meetings</w:t>
      </w:r>
      <w:r w:rsidRPr="00103865">
        <w:rPr>
          <w:rFonts w:eastAsia="Calibri" w:cs="Arial"/>
          <w:szCs w:val="24"/>
        </w:rPr>
        <w:t xml:space="preserve"> in person. Surveys were conducted to establish members’ perceptions of these committees’ effectiveness and to ensure existing members remained content to participate. Feedback from members was positive.  If you are interested in becoming involved in any of these committees, please contact </w:t>
      </w:r>
      <w:hyperlink r:id="rId26" w:history="1">
        <w:r>
          <w:rPr>
            <w:rFonts w:eastAsia="Calibri" w:cs="Arial"/>
            <w:color w:val="0563C1"/>
            <w:szCs w:val="24"/>
            <w:u w:val="single"/>
          </w:rPr>
          <w:t>John Cook</w:t>
        </w:r>
      </w:hyperlink>
      <w:r w:rsidR="006B1AA3">
        <w:rPr>
          <w:rFonts w:eastAsia="Calibri" w:cs="Arial"/>
          <w:color w:val="0563C1"/>
          <w:szCs w:val="24"/>
          <w:u w:val="single"/>
        </w:rPr>
        <w:t>.</w:t>
      </w:r>
      <w:r w:rsidRPr="00103865">
        <w:rPr>
          <w:rFonts w:eastAsia="Calibri" w:cs="Arial"/>
          <w:szCs w:val="24"/>
        </w:rPr>
        <w:t xml:space="preserve"> </w:t>
      </w:r>
      <w:r w:rsidR="006B1AA3">
        <w:rPr>
          <w:rFonts w:eastAsia="Calibri" w:cs="Arial"/>
          <w:szCs w:val="24"/>
        </w:rPr>
        <w:t>AiB</w:t>
      </w:r>
      <w:r w:rsidRPr="00103865">
        <w:rPr>
          <w:rFonts w:eastAsia="Calibri" w:cs="Arial"/>
          <w:szCs w:val="24"/>
        </w:rPr>
        <w:t xml:space="preserve"> would particularly welcome new creditor participants to attend our PTD standing committee and DAS Review Board. </w:t>
      </w:r>
    </w:p>
    <w:p w14:paraId="63C16833" w14:textId="77777777" w:rsidR="006B1AA3" w:rsidRDefault="006B1AA3" w:rsidP="006B1AA3">
      <w:pPr>
        <w:spacing w:line="360" w:lineRule="auto"/>
        <w:rPr>
          <w:rFonts w:eastAsia="Calibri" w:cs="Arial"/>
          <w:szCs w:val="24"/>
        </w:rPr>
      </w:pPr>
    </w:p>
    <w:p w14:paraId="361BF9AF" w14:textId="6A4689D6" w:rsidR="006B1AA3" w:rsidRDefault="00967909" w:rsidP="006B1AA3">
      <w:pPr>
        <w:spacing w:line="360" w:lineRule="auto"/>
        <w:rPr>
          <w:rFonts w:eastAsia="Calibri" w:cs="Arial"/>
          <w:szCs w:val="24"/>
        </w:rPr>
      </w:pPr>
      <w:r w:rsidRPr="00103865">
        <w:rPr>
          <w:rFonts w:eastAsia="Calibri" w:cs="Arial"/>
          <w:szCs w:val="24"/>
        </w:rPr>
        <w:t xml:space="preserve">The contract for insolvency services tendering process was completed successfully with two providers, Dunedin Advisory and Wyllie and Bisset LLP, appointed from 1 July 2022. </w:t>
      </w:r>
    </w:p>
    <w:p w14:paraId="28C8B9B1" w14:textId="77777777" w:rsidR="005D3123" w:rsidRDefault="005D3123" w:rsidP="00711DC3">
      <w:pPr>
        <w:pStyle w:val="Heading4"/>
        <w:rPr>
          <w:rFonts w:eastAsia="Calibri"/>
          <w:szCs w:val="24"/>
        </w:rPr>
      </w:pPr>
      <w:r>
        <w:rPr>
          <w:rFonts w:eastAsia="Calibri"/>
          <w:szCs w:val="24"/>
        </w:rPr>
        <w:br w:type="page"/>
      </w:r>
    </w:p>
    <w:p w14:paraId="73CEEC47" w14:textId="3AF6CAA4" w:rsidR="00967909" w:rsidRPr="00711DC3" w:rsidRDefault="00967909" w:rsidP="00711DC3">
      <w:pPr>
        <w:pStyle w:val="Heading4"/>
        <w:rPr>
          <w:rFonts w:eastAsia="Calibri"/>
          <w:szCs w:val="24"/>
        </w:rPr>
      </w:pPr>
      <w:r w:rsidRPr="00711DC3">
        <w:rPr>
          <w:rFonts w:eastAsia="Calibri"/>
          <w:szCs w:val="24"/>
        </w:rPr>
        <w:lastRenderedPageBreak/>
        <w:t>Procurement and Contracts</w:t>
      </w:r>
    </w:p>
    <w:p w14:paraId="386145F9" w14:textId="2A28A986" w:rsidR="00967909" w:rsidRPr="00A26EA0" w:rsidRDefault="00967909" w:rsidP="006B1AA3">
      <w:pPr>
        <w:autoSpaceDE w:val="0"/>
        <w:autoSpaceDN w:val="0"/>
        <w:spacing w:line="360" w:lineRule="auto"/>
        <w:ind w:right="95"/>
        <w:rPr>
          <w:rFonts w:cs="Arial"/>
          <w:szCs w:val="24"/>
          <w:lang w:eastAsia="en-GB"/>
        </w:rPr>
      </w:pPr>
      <w:r w:rsidRPr="007D1526">
        <w:rPr>
          <w:rFonts w:cs="Arial"/>
          <w:szCs w:val="24"/>
          <w:lang w:eastAsia="en-GB"/>
        </w:rPr>
        <w:t>AiB awarded or renewed 4 contracts during 2022-23 to ensure the</w:t>
      </w:r>
      <w:r w:rsidR="006B1AA3">
        <w:rPr>
          <w:rFonts w:cs="Arial"/>
          <w:szCs w:val="24"/>
          <w:lang w:eastAsia="en-GB"/>
        </w:rPr>
        <w:t xml:space="preserve"> </w:t>
      </w:r>
      <w:r w:rsidRPr="007D1526">
        <w:rPr>
          <w:rFonts w:cs="Arial"/>
          <w:szCs w:val="24"/>
          <w:lang w:eastAsia="en-GB"/>
        </w:rPr>
        <w:t>continued provision of operational and support services for both AiB and its stakeholders, as shown in the following</w:t>
      </w:r>
      <w:r w:rsidRPr="007D1526">
        <w:rPr>
          <w:rFonts w:cs="Arial"/>
          <w:spacing w:val="-3"/>
          <w:szCs w:val="24"/>
          <w:lang w:eastAsia="en-GB"/>
        </w:rPr>
        <w:t xml:space="preserve"> </w:t>
      </w:r>
      <w:r w:rsidRPr="007D1526">
        <w:rPr>
          <w:rFonts w:cs="Arial"/>
          <w:szCs w:val="24"/>
          <w:lang w:eastAsia="en-GB"/>
        </w:rPr>
        <w:t>tables:</w:t>
      </w:r>
    </w:p>
    <w:p w14:paraId="06C6233F" w14:textId="77777777" w:rsidR="00967909" w:rsidRPr="0035552F" w:rsidRDefault="00967909" w:rsidP="006B1AA3">
      <w:pPr>
        <w:spacing w:line="360" w:lineRule="auto"/>
        <w:rPr>
          <w:rFonts w:cs="Arial"/>
          <w:b/>
          <w:bCs/>
          <w:szCs w:val="24"/>
        </w:rPr>
      </w:pPr>
    </w:p>
    <w:p w14:paraId="7A42EDCB" w14:textId="77777777" w:rsidR="00967909" w:rsidRPr="0035552F" w:rsidRDefault="00967909" w:rsidP="006B1AA3">
      <w:pPr>
        <w:autoSpaceDE w:val="0"/>
        <w:autoSpaceDN w:val="0"/>
        <w:spacing w:line="360" w:lineRule="auto"/>
        <w:rPr>
          <w:rFonts w:cs="Arial"/>
          <w:b/>
          <w:bCs/>
          <w:szCs w:val="24"/>
          <w:lang w:eastAsia="en-GB"/>
        </w:rPr>
      </w:pPr>
      <w:r w:rsidRPr="0035552F">
        <w:rPr>
          <w:rFonts w:cs="Arial"/>
          <w:b/>
          <w:bCs/>
          <w:szCs w:val="24"/>
          <w:lang w:eastAsia="en-GB"/>
        </w:rPr>
        <w:t>2022-23 Contracts and Award Dates</w:t>
      </w:r>
    </w:p>
    <w:p w14:paraId="74A970A4" w14:textId="77777777" w:rsidR="00967909" w:rsidRPr="0035552F" w:rsidRDefault="00967909" w:rsidP="006B1AA3">
      <w:pPr>
        <w:autoSpaceDE w:val="0"/>
        <w:autoSpaceDN w:val="0"/>
        <w:spacing w:line="360" w:lineRule="auto"/>
        <w:rPr>
          <w:rFonts w:cs="Arial"/>
          <w:b/>
          <w:bCs/>
          <w:szCs w:val="24"/>
          <w:lang w:eastAsia="en-GB"/>
        </w:rPr>
      </w:pPr>
    </w:p>
    <w:tbl>
      <w:tblPr>
        <w:tblStyle w:val="PlainTable4"/>
        <w:tblpPr w:leftFromText="180" w:rightFromText="180" w:vertAnchor="text"/>
        <w:tblW w:w="0" w:type="auto"/>
        <w:tblLook w:val="04A0" w:firstRow="1" w:lastRow="0" w:firstColumn="1" w:lastColumn="0" w:noHBand="0" w:noVBand="1"/>
      </w:tblPr>
      <w:tblGrid>
        <w:gridCol w:w="7242"/>
        <w:gridCol w:w="1784"/>
      </w:tblGrid>
      <w:tr w:rsidR="00967909" w:rsidRPr="0035552F" w14:paraId="07DDA545" w14:textId="77777777" w:rsidTr="009E0101">
        <w:trPr>
          <w:cnfStyle w:val="100000000000" w:firstRow="1" w:lastRow="0" w:firstColumn="0" w:lastColumn="0" w:oddVBand="0" w:evenVBand="0" w:oddHBand="0" w:evenHBand="0" w:firstRowFirstColumn="0" w:firstRowLastColumn="0" w:lastRowFirstColumn="0" w:lastRowLastColumn="0"/>
          <w:trHeight w:val="404"/>
        </w:trPr>
        <w:tc>
          <w:tcPr>
            <w:cnfStyle w:val="001000000000" w:firstRow="0" w:lastRow="0" w:firstColumn="1" w:lastColumn="0" w:oddVBand="0" w:evenVBand="0" w:oddHBand="0" w:evenHBand="0" w:firstRowFirstColumn="0" w:firstRowLastColumn="0" w:lastRowFirstColumn="0" w:lastRowLastColumn="0"/>
            <w:tcW w:w="7243" w:type="dxa"/>
            <w:hideMark/>
          </w:tcPr>
          <w:p w14:paraId="23533300" w14:textId="77777777" w:rsidR="00967909" w:rsidRPr="0035552F" w:rsidRDefault="00967909" w:rsidP="006B1AA3">
            <w:pPr>
              <w:autoSpaceDE w:val="0"/>
              <w:autoSpaceDN w:val="0"/>
              <w:spacing w:line="360" w:lineRule="auto"/>
              <w:ind w:left="108"/>
              <w:rPr>
                <w:rFonts w:cs="Arial"/>
                <w:b w:val="0"/>
                <w:bCs w:val="0"/>
                <w:szCs w:val="24"/>
                <w:lang w:val="en-US"/>
              </w:rPr>
            </w:pPr>
            <w:r w:rsidRPr="0035552F">
              <w:rPr>
                <w:rFonts w:cs="Arial"/>
                <w:szCs w:val="24"/>
                <w:lang w:val="en-US"/>
              </w:rPr>
              <w:t>Contract</w:t>
            </w:r>
          </w:p>
        </w:tc>
        <w:tc>
          <w:tcPr>
            <w:tcW w:w="1784" w:type="dxa"/>
            <w:hideMark/>
          </w:tcPr>
          <w:p w14:paraId="49D83E5F" w14:textId="77777777" w:rsidR="00967909" w:rsidRPr="0035552F" w:rsidRDefault="00967909" w:rsidP="006B1AA3">
            <w:pPr>
              <w:autoSpaceDE w:val="0"/>
              <w:autoSpaceDN w:val="0"/>
              <w:spacing w:line="360" w:lineRule="auto"/>
              <w:ind w:right="105"/>
              <w:jc w:val="right"/>
              <w:cnfStyle w:val="100000000000" w:firstRow="1" w:lastRow="0" w:firstColumn="0" w:lastColumn="0" w:oddVBand="0" w:evenVBand="0" w:oddHBand="0" w:evenHBand="0" w:firstRowFirstColumn="0" w:firstRowLastColumn="0" w:lastRowFirstColumn="0" w:lastRowLastColumn="0"/>
              <w:rPr>
                <w:rFonts w:cs="Arial"/>
                <w:b w:val="0"/>
                <w:bCs w:val="0"/>
                <w:szCs w:val="24"/>
                <w:lang w:val="en-US"/>
              </w:rPr>
            </w:pPr>
            <w:r w:rsidRPr="0035552F">
              <w:rPr>
                <w:rFonts w:cs="Arial"/>
                <w:szCs w:val="24"/>
                <w:lang w:val="en-US"/>
              </w:rPr>
              <w:t>Award Date</w:t>
            </w:r>
          </w:p>
        </w:tc>
      </w:tr>
      <w:tr w:rsidR="00967909" w:rsidRPr="0035552F" w14:paraId="3E4EE17D" w14:textId="77777777" w:rsidTr="009E0101">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7243" w:type="dxa"/>
            <w:hideMark/>
          </w:tcPr>
          <w:p w14:paraId="5D1A0AFA" w14:textId="77777777" w:rsidR="00967909" w:rsidRPr="009E0101" w:rsidRDefault="00967909" w:rsidP="006B1AA3">
            <w:pPr>
              <w:autoSpaceDE w:val="0"/>
              <w:autoSpaceDN w:val="0"/>
              <w:spacing w:line="360" w:lineRule="auto"/>
              <w:ind w:left="108"/>
              <w:rPr>
                <w:rFonts w:cs="Arial"/>
                <w:b w:val="0"/>
                <w:bCs w:val="0"/>
                <w:szCs w:val="24"/>
                <w:lang w:val="en-US"/>
              </w:rPr>
            </w:pPr>
            <w:r w:rsidRPr="009E0101">
              <w:rPr>
                <w:rFonts w:cs="Arial"/>
                <w:b w:val="0"/>
                <w:bCs w:val="0"/>
                <w:color w:val="000000"/>
                <w:szCs w:val="24"/>
                <w:lang w:val="en-US"/>
              </w:rPr>
              <w:t>Interim AiB Website Hosting and Support</w:t>
            </w:r>
          </w:p>
        </w:tc>
        <w:tc>
          <w:tcPr>
            <w:tcW w:w="1784" w:type="dxa"/>
            <w:hideMark/>
          </w:tcPr>
          <w:p w14:paraId="4B23FA87" w14:textId="77777777" w:rsidR="00967909" w:rsidRPr="0035552F" w:rsidRDefault="00967909" w:rsidP="006B1AA3">
            <w:pPr>
              <w:autoSpaceDE w:val="0"/>
              <w:autoSpaceDN w:val="0"/>
              <w:spacing w:line="360" w:lineRule="auto"/>
              <w:ind w:right="104"/>
              <w:jc w:val="right"/>
              <w:cnfStyle w:val="000000100000" w:firstRow="0" w:lastRow="0" w:firstColumn="0" w:lastColumn="0" w:oddVBand="0" w:evenVBand="0" w:oddHBand="1" w:evenHBand="0" w:firstRowFirstColumn="0" w:firstRowLastColumn="0" w:lastRowFirstColumn="0" w:lastRowLastColumn="0"/>
              <w:rPr>
                <w:rFonts w:cs="Arial"/>
                <w:szCs w:val="24"/>
                <w:lang w:val="en-US"/>
              </w:rPr>
            </w:pPr>
            <w:r w:rsidRPr="0035552F">
              <w:rPr>
                <w:rFonts w:cs="Arial"/>
                <w:color w:val="000000"/>
                <w:szCs w:val="24"/>
                <w:lang w:val="en-US"/>
              </w:rPr>
              <w:t>31.03.23</w:t>
            </w:r>
          </w:p>
        </w:tc>
      </w:tr>
      <w:tr w:rsidR="00967909" w:rsidRPr="0035552F" w14:paraId="28E7BF7E" w14:textId="77777777" w:rsidTr="009E0101">
        <w:trPr>
          <w:trHeight w:val="412"/>
        </w:trPr>
        <w:tc>
          <w:tcPr>
            <w:cnfStyle w:val="001000000000" w:firstRow="0" w:lastRow="0" w:firstColumn="1" w:lastColumn="0" w:oddVBand="0" w:evenVBand="0" w:oddHBand="0" w:evenHBand="0" w:firstRowFirstColumn="0" w:firstRowLastColumn="0" w:lastRowFirstColumn="0" w:lastRowLastColumn="0"/>
            <w:tcW w:w="7243" w:type="dxa"/>
            <w:hideMark/>
          </w:tcPr>
          <w:p w14:paraId="732D4715" w14:textId="77777777" w:rsidR="00967909" w:rsidRPr="009E0101" w:rsidRDefault="00967909" w:rsidP="006B1AA3">
            <w:pPr>
              <w:autoSpaceDE w:val="0"/>
              <w:autoSpaceDN w:val="0"/>
              <w:spacing w:line="360" w:lineRule="auto"/>
              <w:ind w:left="108"/>
              <w:rPr>
                <w:rFonts w:cs="Arial"/>
                <w:b w:val="0"/>
                <w:bCs w:val="0"/>
                <w:szCs w:val="24"/>
                <w:lang w:val="en-US"/>
              </w:rPr>
            </w:pPr>
            <w:r w:rsidRPr="009E0101">
              <w:rPr>
                <w:rFonts w:cs="Arial"/>
                <w:b w:val="0"/>
                <w:bCs w:val="0"/>
                <w:szCs w:val="24"/>
                <w:lang w:val="en-US"/>
              </w:rPr>
              <w:t>Penetration Testing</w:t>
            </w:r>
          </w:p>
        </w:tc>
        <w:tc>
          <w:tcPr>
            <w:tcW w:w="1784" w:type="dxa"/>
            <w:hideMark/>
          </w:tcPr>
          <w:p w14:paraId="2B0CE631" w14:textId="77777777" w:rsidR="00967909" w:rsidRPr="0035552F" w:rsidRDefault="00967909" w:rsidP="006B1AA3">
            <w:pPr>
              <w:autoSpaceDE w:val="0"/>
              <w:autoSpaceDN w:val="0"/>
              <w:spacing w:line="360" w:lineRule="auto"/>
              <w:ind w:right="104"/>
              <w:jc w:val="right"/>
              <w:cnfStyle w:val="000000000000" w:firstRow="0" w:lastRow="0" w:firstColumn="0" w:lastColumn="0" w:oddVBand="0" w:evenVBand="0" w:oddHBand="0" w:evenHBand="0" w:firstRowFirstColumn="0" w:firstRowLastColumn="0" w:lastRowFirstColumn="0" w:lastRowLastColumn="0"/>
              <w:rPr>
                <w:rFonts w:cs="Arial"/>
                <w:szCs w:val="24"/>
                <w:lang w:val="en-US"/>
              </w:rPr>
            </w:pPr>
            <w:r w:rsidRPr="0035552F">
              <w:rPr>
                <w:rFonts w:cs="Arial"/>
                <w:szCs w:val="24"/>
                <w:lang w:val="en-US"/>
              </w:rPr>
              <w:t>28.03.23</w:t>
            </w:r>
          </w:p>
        </w:tc>
      </w:tr>
      <w:tr w:rsidR="00967909" w:rsidRPr="0035552F" w14:paraId="4DFF7966" w14:textId="77777777" w:rsidTr="009E0101">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7243" w:type="dxa"/>
            <w:hideMark/>
          </w:tcPr>
          <w:p w14:paraId="5DAA0882" w14:textId="77777777" w:rsidR="00967909" w:rsidRPr="009E0101" w:rsidRDefault="00967909" w:rsidP="006B1AA3">
            <w:pPr>
              <w:autoSpaceDE w:val="0"/>
              <w:autoSpaceDN w:val="0"/>
              <w:spacing w:line="360" w:lineRule="auto"/>
              <w:ind w:left="108"/>
              <w:rPr>
                <w:rFonts w:cs="Arial"/>
                <w:b w:val="0"/>
                <w:bCs w:val="0"/>
                <w:szCs w:val="24"/>
                <w:lang w:val="en-US"/>
              </w:rPr>
            </w:pPr>
            <w:r w:rsidRPr="009E0101">
              <w:rPr>
                <w:rFonts w:cs="Arial"/>
                <w:b w:val="0"/>
                <w:bCs w:val="0"/>
                <w:color w:val="000000"/>
                <w:szCs w:val="24"/>
                <w:lang w:val="en-US"/>
              </w:rPr>
              <w:t>Banking Services</w:t>
            </w:r>
          </w:p>
        </w:tc>
        <w:tc>
          <w:tcPr>
            <w:tcW w:w="1784" w:type="dxa"/>
            <w:hideMark/>
          </w:tcPr>
          <w:p w14:paraId="5F1544DB" w14:textId="77777777" w:rsidR="00967909" w:rsidRPr="0035552F" w:rsidRDefault="00967909" w:rsidP="006B1AA3">
            <w:pPr>
              <w:autoSpaceDE w:val="0"/>
              <w:autoSpaceDN w:val="0"/>
              <w:spacing w:line="360" w:lineRule="auto"/>
              <w:ind w:right="104"/>
              <w:jc w:val="right"/>
              <w:cnfStyle w:val="000000100000" w:firstRow="0" w:lastRow="0" w:firstColumn="0" w:lastColumn="0" w:oddVBand="0" w:evenVBand="0" w:oddHBand="1" w:evenHBand="0" w:firstRowFirstColumn="0" w:firstRowLastColumn="0" w:lastRowFirstColumn="0" w:lastRowLastColumn="0"/>
              <w:rPr>
                <w:rFonts w:cs="Arial"/>
                <w:szCs w:val="24"/>
                <w:lang w:val="en-US"/>
              </w:rPr>
            </w:pPr>
            <w:r w:rsidRPr="0035552F">
              <w:rPr>
                <w:rFonts w:cs="Arial"/>
                <w:color w:val="000000"/>
                <w:szCs w:val="24"/>
                <w:lang w:val="en-US"/>
              </w:rPr>
              <w:t>01.08.22</w:t>
            </w:r>
          </w:p>
        </w:tc>
      </w:tr>
      <w:tr w:rsidR="00967909" w:rsidRPr="0035552F" w14:paraId="40347EF4" w14:textId="77777777" w:rsidTr="009E0101">
        <w:trPr>
          <w:trHeight w:val="412"/>
        </w:trPr>
        <w:tc>
          <w:tcPr>
            <w:cnfStyle w:val="001000000000" w:firstRow="0" w:lastRow="0" w:firstColumn="1" w:lastColumn="0" w:oddVBand="0" w:evenVBand="0" w:oddHBand="0" w:evenHBand="0" w:firstRowFirstColumn="0" w:firstRowLastColumn="0" w:lastRowFirstColumn="0" w:lastRowLastColumn="0"/>
            <w:tcW w:w="7243" w:type="dxa"/>
            <w:hideMark/>
          </w:tcPr>
          <w:p w14:paraId="5CE110D9" w14:textId="77777777" w:rsidR="00967909" w:rsidRPr="009E0101" w:rsidRDefault="00967909" w:rsidP="006B1AA3">
            <w:pPr>
              <w:autoSpaceDE w:val="0"/>
              <w:autoSpaceDN w:val="0"/>
              <w:spacing w:line="360" w:lineRule="auto"/>
              <w:ind w:left="108"/>
              <w:rPr>
                <w:rFonts w:cs="Arial"/>
                <w:b w:val="0"/>
                <w:bCs w:val="0"/>
                <w:szCs w:val="24"/>
                <w:lang w:val="en-US"/>
              </w:rPr>
            </w:pPr>
            <w:r w:rsidRPr="009E0101">
              <w:rPr>
                <w:rFonts w:cs="Arial"/>
                <w:b w:val="0"/>
                <w:bCs w:val="0"/>
                <w:szCs w:val="24"/>
                <w:lang w:val="en-US"/>
              </w:rPr>
              <w:t>Insolvency Practitioners</w:t>
            </w:r>
          </w:p>
        </w:tc>
        <w:tc>
          <w:tcPr>
            <w:tcW w:w="1784" w:type="dxa"/>
            <w:hideMark/>
          </w:tcPr>
          <w:p w14:paraId="41504A05" w14:textId="77777777" w:rsidR="00967909" w:rsidRPr="0035552F" w:rsidRDefault="00967909" w:rsidP="006B1AA3">
            <w:pPr>
              <w:autoSpaceDE w:val="0"/>
              <w:autoSpaceDN w:val="0"/>
              <w:spacing w:line="360" w:lineRule="auto"/>
              <w:ind w:right="104"/>
              <w:jc w:val="right"/>
              <w:cnfStyle w:val="000000000000" w:firstRow="0" w:lastRow="0" w:firstColumn="0" w:lastColumn="0" w:oddVBand="0" w:evenVBand="0" w:oddHBand="0" w:evenHBand="0" w:firstRowFirstColumn="0" w:firstRowLastColumn="0" w:lastRowFirstColumn="0" w:lastRowLastColumn="0"/>
              <w:rPr>
                <w:rFonts w:cs="Arial"/>
                <w:szCs w:val="24"/>
                <w:lang w:val="en-US"/>
              </w:rPr>
            </w:pPr>
            <w:r w:rsidRPr="0035552F">
              <w:rPr>
                <w:rFonts w:cs="Arial"/>
                <w:szCs w:val="24"/>
                <w:lang w:val="en-US"/>
              </w:rPr>
              <w:t>01.07.22</w:t>
            </w:r>
          </w:p>
        </w:tc>
      </w:tr>
    </w:tbl>
    <w:p w14:paraId="38F72803" w14:textId="77777777" w:rsidR="00967909" w:rsidRPr="0035552F" w:rsidRDefault="00967909" w:rsidP="006B1AA3">
      <w:pPr>
        <w:autoSpaceDE w:val="0"/>
        <w:autoSpaceDN w:val="0"/>
        <w:spacing w:before="8" w:line="360" w:lineRule="auto"/>
        <w:rPr>
          <w:rFonts w:eastAsiaTheme="minorHAnsi" w:cs="Arial"/>
          <w:b/>
          <w:bCs/>
          <w:szCs w:val="24"/>
          <w:lang w:eastAsia="en-GB"/>
        </w:rPr>
      </w:pPr>
    </w:p>
    <w:p w14:paraId="7CC6DEF7" w14:textId="77777777" w:rsidR="00967909" w:rsidRPr="0035552F" w:rsidRDefault="00967909" w:rsidP="006B1AA3">
      <w:pPr>
        <w:autoSpaceDE w:val="0"/>
        <w:autoSpaceDN w:val="0"/>
        <w:spacing w:before="92" w:line="360" w:lineRule="auto"/>
        <w:rPr>
          <w:rFonts w:cs="Arial"/>
          <w:b/>
          <w:bCs/>
          <w:szCs w:val="24"/>
          <w:lang w:eastAsia="en-GB"/>
        </w:rPr>
      </w:pPr>
      <w:r w:rsidRPr="0035552F">
        <w:rPr>
          <w:rFonts w:cs="Arial"/>
          <w:b/>
          <w:bCs/>
          <w:szCs w:val="24"/>
          <w:lang w:eastAsia="en-GB"/>
        </w:rPr>
        <w:t>2022-23 Prior Information Notice and Notification Date</w:t>
      </w:r>
    </w:p>
    <w:p w14:paraId="5592DF17" w14:textId="77777777" w:rsidR="00967909" w:rsidRPr="0035552F" w:rsidRDefault="00967909" w:rsidP="006B1AA3">
      <w:pPr>
        <w:autoSpaceDE w:val="0"/>
        <w:autoSpaceDN w:val="0"/>
        <w:spacing w:before="8" w:line="360" w:lineRule="auto"/>
        <w:rPr>
          <w:rFonts w:cs="Arial"/>
          <w:b/>
          <w:bCs/>
          <w:szCs w:val="24"/>
          <w:lang w:eastAsia="en-GB"/>
        </w:rPr>
      </w:pPr>
    </w:p>
    <w:tbl>
      <w:tblPr>
        <w:tblStyle w:val="PlainTable4"/>
        <w:tblW w:w="8931" w:type="dxa"/>
        <w:tblLook w:val="04A0" w:firstRow="1" w:lastRow="0" w:firstColumn="1" w:lastColumn="0" w:noHBand="0" w:noVBand="1"/>
      </w:tblPr>
      <w:tblGrid>
        <w:gridCol w:w="5954"/>
        <w:gridCol w:w="2977"/>
      </w:tblGrid>
      <w:tr w:rsidR="00967909" w:rsidRPr="0035552F" w14:paraId="615F4CD8" w14:textId="77777777" w:rsidTr="004856AF">
        <w:trPr>
          <w:cnfStyle w:val="100000000000" w:firstRow="1" w:lastRow="0" w:firstColumn="0" w:lastColumn="0" w:oddVBand="0" w:evenVBand="0" w:oddHBand="0"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5954" w:type="dxa"/>
            <w:hideMark/>
          </w:tcPr>
          <w:p w14:paraId="7E854F7E" w14:textId="77777777" w:rsidR="00967909" w:rsidRPr="0035552F" w:rsidRDefault="00967909" w:rsidP="006B1AA3">
            <w:pPr>
              <w:autoSpaceDE w:val="0"/>
              <w:autoSpaceDN w:val="0"/>
              <w:spacing w:line="360" w:lineRule="auto"/>
              <w:ind w:left="108"/>
              <w:rPr>
                <w:rFonts w:cs="Arial"/>
                <w:b w:val="0"/>
                <w:bCs w:val="0"/>
                <w:szCs w:val="24"/>
                <w:lang w:val="en-US"/>
              </w:rPr>
            </w:pPr>
            <w:r w:rsidRPr="0035552F">
              <w:rPr>
                <w:rFonts w:cs="Arial"/>
                <w:szCs w:val="24"/>
                <w:lang w:val="en-US"/>
              </w:rPr>
              <w:t>Prior Information Notice (PIN)</w:t>
            </w:r>
          </w:p>
        </w:tc>
        <w:tc>
          <w:tcPr>
            <w:tcW w:w="2977" w:type="dxa"/>
            <w:hideMark/>
          </w:tcPr>
          <w:p w14:paraId="5B478251" w14:textId="77777777" w:rsidR="00967909" w:rsidRPr="0035552F" w:rsidRDefault="00967909" w:rsidP="006B1AA3">
            <w:pPr>
              <w:autoSpaceDE w:val="0"/>
              <w:autoSpaceDN w:val="0"/>
              <w:spacing w:line="360" w:lineRule="auto"/>
              <w:ind w:right="105"/>
              <w:jc w:val="right"/>
              <w:cnfStyle w:val="100000000000" w:firstRow="1" w:lastRow="0" w:firstColumn="0" w:lastColumn="0" w:oddVBand="0" w:evenVBand="0" w:oddHBand="0" w:evenHBand="0" w:firstRowFirstColumn="0" w:firstRowLastColumn="0" w:lastRowFirstColumn="0" w:lastRowLastColumn="0"/>
              <w:rPr>
                <w:rFonts w:cs="Arial"/>
                <w:b w:val="0"/>
                <w:bCs w:val="0"/>
                <w:szCs w:val="24"/>
                <w:lang w:val="en-US"/>
              </w:rPr>
            </w:pPr>
            <w:r w:rsidRPr="0035552F">
              <w:rPr>
                <w:rFonts w:cs="Arial"/>
                <w:szCs w:val="24"/>
                <w:lang w:val="en-US"/>
              </w:rPr>
              <w:t>PIN Date</w:t>
            </w:r>
          </w:p>
        </w:tc>
      </w:tr>
      <w:tr w:rsidR="00967909" w:rsidRPr="0035552F" w14:paraId="131CAA54" w14:textId="77777777" w:rsidTr="004856AF">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5954" w:type="dxa"/>
            <w:hideMark/>
          </w:tcPr>
          <w:p w14:paraId="2013D822" w14:textId="77777777" w:rsidR="00967909" w:rsidRPr="009E0101" w:rsidRDefault="00967909" w:rsidP="006B1AA3">
            <w:pPr>
              <w:autoSpaceDE w:val="0"/>
              <w:autoSpaceDN w:val="0"/>
              <w:spacing w:line="360" w:lineRule="auto"/>
              <w:ind w:left="108"/>
              <w:rPr>
                <w:rFonts w:cs="Arial"/>
                <w:b w:val="0"/>
                <w:bCs w:val="0"/>
                <w:szCs w:val="24"/>
                <w:lang w:val="en-US"/>
              </w:rPr>
            </w:pPr>
            <w:r w:rsidRPr="009E0101">
              <w:rPr>
                <w:rFonts w:cs="Arial"/>
                <w:b w:val="0"/>
                <w:bCs w:val="0"/>
                <w:color w:val="000000"/>
                <w:szCs w:val="24"/>
                <w:lang w:val="en-US"/>
              </w:rPr>
              <w:t>Credit Reference Checking and Hire Purchase Information</w:t>
            </w:r>
          </w:p>
        </w:tc>
        <w:tc>
          <w:tcPr>
            <w:tcW w:w="2977" w:type="dxa"/>
            <w:hideMark/>
          </w:tcPr>
          <w:p w14:paraId="345745C7" w14:textId="77777777" w:rsidR="00967909" w:rsidRPr="0035552F" w:rsidRDefault="00967909" w:rsidP="006B1AA3">
            <w:pPr>
              <w:autoSpaceDE w:val="0"/>
              <w:autoSpaceDN w:val="0"/>
              <w:spacing w:line="360" w:lineRule="auto"/>
              <w:ind w:right="104"/>
              <w:jc w:val="right"/>
              <w:cnfStyle w:val="000000100000" w:firstRow="0" w:lastRow="0" w:firstColumn="0" w:lastColumn="0" w:oddVBand="0" w:evenVBand="0" w:oddHBand="1" w:evenHBand="0" w:firstRowFirstColumn="0" w:firstRowLastColumn="0" w:lastRowFirstColumn="0" w:lastRowLastColumn="0"/>
              <w:rPr>
                <w:rFonts w:cs="Arial"/>
                <w:szCs w:val="24"/>
                <w:lang w:val="en-US"/>
              </w:rPr>
            </w:pPr>
            <w:r w:rsidRPr="0035552F">
              <w:rPr>
                <w:rFonts w:cs="Arial"/>
                <w:color w:val="000000"/>
                <w:szCs w:val="24"/>
                <w:lang w:val="en-US"/>
              </w:rPr>
              <w:t>14.12.2022</w:t>
            </w:r>
          </w:p>
        </w:tc>
      </w:tr>
    </w:tbl>
    <w:p w14:paraId="4DBF137C" w14:textId="77777777" w:rsidR="00967909" w:rsidRDefault="00967909" w:rsidP="006B1AA3">
      <w:pPr>
        <w:spacing w:line="360" w:lineRule="auto"/>
        <w:rPr>
          <w:rFonts w:cs="Arial"/>
          <w:b/>
          <w:bCs/>
          <w:szCs w:val="24"/>
        </w:rPr>
      </w:pPr>
    </w:p>
    <w:p w14:paraId="365B5403" w14:textId="77777777" w:rsidR="00967909" w:rsidRDefault="00967909" w:rsidP="006B1AA3">
      <w:pPr>
        <w:spacing w:line="360" w:lineRule="auto"/>
        <w:rPr>
          <w:b/>
          <w:bCs/>
          <w:szCs w:val="24"/>
        </w:rPr>
      </w:pPr>
    </w:p>
    <w:p w14:paraId="68B2DA5E" w14:textId="77777777" w:rsidR="00967909" w:rsidRDefault="00967909" w:rsidP="006B1AA3">
      <w:pPr>
        <w:spacing w:line="360" w:lineRule="auto"/>
        <w:rPr>
          <w:b/>
          <w:bCs/>
          <w:szCs w:val="24"/>
        </w:rPr>
      </w:pPr>
    </w:p>
    <w:p w14:paraId="0F2DA0BC" w14:textId="77777777" w:rsidR="006A13DE" w:rsidRDefault="006A13DE" w:rsidP="006B1AA3">
      <w:pPr>
        <w:spacing w:line="360" w:lineRule="auto"/>
        <w:rPr>
          <w:b/>
          <w:bCs/>
          <w:sz w:val="28"/>
          <w:szCs w:val="28"/>
        </w:rPr>
      </w:pPr>
      <w:r>
        <w:rPr>
          <w:b/>
          <w:bCs/>
          <w:sz w:val="28"/>
          <w:szCs w:val="28"/>
        </w:rPr>
        <w:br w:type="page"/>
      </w:r>
    </w:p>
    <w:p w14:paraId="30703BD7" w14:textId="6749A436" w:rsidR="00967909" w:rsidRPr="00051B8B" w:rsidRDefault="00967909" w:rsidP="00AB44A5">
      <w:pPr>
        <w:pStyle w:val="Heading3"/>
        <w:numPr>
          <w:ilvl w:val="0"/>
          <w:numId w:val="0"/>
        </w:numPr>
      </w:pPr>
      <w:r w:rsidRPr="00051B8B">
        <w:lastRenderedPageBreak/>
        <w:t>Continuous Improvement</w:t>
      </w:r>
    </w:p>
    <w:p w14:paraId="109EB9CD" w14:textId="10041ED1" w:rsidR="00967909" w:rsidRPr="00AB44A5" w:rsidRDefault="00967909" w:rsidP="00AB44A5">
      <w:pPr>
        <w:pStyle w:val="Heading4"/>
      </w:pPr>
      <w:r w:rsidRPr="00AB44A5">
        <w:t xml:space="preserve">Case management </w:t>
      </w:r>
      <w:r w:rsidR="00D2706A" w:rsidRPr="00AB44A5">
        <w:t xml:space="preserve">and IT </w:t>
      </w:r>
      <w:r w:rsidRPr="00AB44A5">
        <w:t>systems</w:t>
      </w:r>
    </w:p>
    <w:p w14:paraId="76E762F2" w14:textId="4F8CE04E" w:rsidR="00967909" w:rsidRDefault="00967909" w:rsidP="006B1AA3">
      <w:pPr>
        <w:spacing w:line="360" w:lineRule="auto"/>
        <w:rPr>
          <w:rFonts w:cs="Arial"/>
        </w:rPr>
      </w:pPr>
      <w:r w:rsidRPr="763EF27D">
        <w:rPr>
          <w:rFonts w:cs="Arial"/>
        </w:rPr>
        <w:t xml:space="preserve">Our case management systems have continued to be developed throughout the year with particular effort focussed on the eDEN (the DAS case management system) and BASYS (bankruptcy system). We have commenced work on upgrading our Financial systems (Roybank and SAGE) which will complete in </w:t>
      </w:r>
      <w:r w:rsidR="005F039E" w:rsidRPr="763EF27D">
        <w:rPr>
          <w:rFonts w:cs="Arial"/>
        </w:rPr>
        <w:t>20</w:t>
      </w:r>
      <w:r w:rsidRPr="763EF27D">
        <w:rPr>
          <w:rFonts w:cs="Arial"/>
        </w:rPr>
        <w:t>23</w:t>
      </w:r>
      <w:r w:rsidR="005F039E" w:rsidRPr="763EF27D">
        <w:rPr>
          <w:rFonts w:cs="Arial"/>
        </w:rPr>
        <w:t>-</w:t>
      </w:r>
      <w:r w:rsidRPr="763EF27D">
        <w:rPr>
          <w:rFonts w:cs="Arial"/>
        </w:rPr>
        <w:t xml:space="preserve">24. We have been preparing the system databases and supporting tools for a move to </w:t>
      </w:r>
      <w:r w:rsidR="00DF5E1B" w:rsidRPr="763EF27D">
        <w:rPr>
          <w:rFonts w:cs="Arial"/>
        </w:rPr>
        <w:t xml:space="preserve">the </w:t>
      </w:r>
      <w:r w:rsidRPr="763EF27D">
        <w:rPr>
          <w:rFonts w:cs="Arial"/>
        </w:rPr>
        <w:t xml:space="preserve">cloud in </w:t>
      </w:r>
      <w:r w:rsidR="005F039E" w:rsidRPr="763EF27D">
        <w:rPr>
          <w:rFonts w:cs="Arial"/>
        </w:rPr>
        <w:t>20</w:t>
      </w:r>
      <w:r w:rsidRPr="763EF27D">
        <w:rPr>
          <w:rFonts w:cs="Arial"/>
        </w:rPr>
        <w:t>23</w:t>
      </w:r>
      <w:r w:rsidR="005F039E" w:rsidRPr="763EF27D">
        <w:rPr>
          <w:rFonts w:cs="Arial"/>
        </w:rPr>
        <w:t>-</w:t>
      </w:r>
      <w:r w:rsidRPr="763EF27D">
        <w:rPr>
          <w:rFonts w:cs="Arial"/>
        </w:rPr>
        <w:t xml:space="preserve">24 which will bring significant benefits across the IT suite. We continue to consult stakeholders on how further improvements can be made and our Programme Board prioritise our sprint developments based on internal and external requirements. </w:t>
      </w:r>
      <w:r w:rsidR="00D2706A" w:rsidRPr="763EF27D">
        <w:rPr>
          <w:rFonts w:cs="Arial"/>
        </w:rPr>
        <w:t xml:space="preserve">We have also participated fully in the design and development of the Scottish Government’s Shared Services programme, that will lead in time to the replacement of the key common finance and </w:t>
      </w:r>
      <w:r w:rsidR="2DDDA2C9" w:rsidRPr="763EF27D">
        <w:rPr>
          <w:rFonts w:cs="Arial"/>
        </w:rPr>
        <w:t>HR</w:t>
      </w:r>
      <w:r w:rsidR="00D2706A" w:rsidRPr="763EF27D">
        <w:rPr>
          <w:rFonts w:cs="Arial"/>
        </w:rPr>
        <w:t xml:space="preserve"> systems – a process that will continue to require significant Agency resource in the coming months.</w:t>
      </w:r>
    </w:p>
    <w:p w14:paraId="25CBDF3E" w14:textId="77777777" w:rsidR="00967909" w:rsidRDefault="00967909" w:rsidP="00AB44A5">
      <w:pPr>
        <w:pStyle w:val="Heading4"/>
      </w:pPr>
      <w:r>
        <w:t>Procurement and contracts</w:t>
      </w:r>
    </w:p>
    <w:p w14:paraId="4A6A0C88" w14:textId="026EF712" w:rsidR="00967909" w:rsidRDefault="00967909" w:rsidP="006B1AA3">
      <w:pPr>
        <w:spacing w:line="360" w:lineRule="auto"/>
        <w:rPr>
          <w:rFonts w:cs="Arial"/>
          <w:szCs w:val="24"/>
        </w:rPr>
      </w:pPr>
      <w:r w:rsidRPr="00A26EA0">
        <w:rPr>
          <w:rFonts w:cs="Arial"/>
          <w:szCs w:val="24"/>
        </w:rPr>
        <w:t xml:space="preserve">As detailed above, the procurement team continued work across all business areas to </w:t>
      </w:r>
      <w:r w:rsidR="00D2706A">
        <w:rPr>
          <w:rFonts w:cs="Arial"/>
          <w:szCs w:val="24"/>
        </w:rPr>
        <w:t xml:space="preserve">put in place and then </w:t>
      </w:r>
      <w:r w:rsidRPr="00A26EA0">
        <w:rPr>
          <w:rFonts w:cs="Arial"/>
          <w:szCs w:val="24"/>
        </w:rPr>
        <w:t xml:space="preserve">implement </w:t>
      </w:r>
      <w:r w:rsidR="00D2706A">
        <w:rPr>
          <w:rFonts w:cs="Arial"/>
          <w:szCs w:val="24"/>
        </w:rPr>
        <w:t xml:space="preserve">the </w:t>
      </w:r>
      <w:r w:rsidRPr="00A26EA0">
        <w:rPr>
          <w:rFonts w:cs="Arial"/>
          <w:szCs w:val="24"/>
        </w:rPr>
        <w:t>contracts required</w:t>
      </w:r>
      <w:r w:rsidR="00D2706A">
        <w:rPr>
          <w:rFonts w:cs="Arial"/>
          <w:szCs w:val="24"/>
        </w:rPr>
        <w:t xml:space="preserve"> to keep the business running</w:t>
      </w:r>
      <w:r w:rsidRPr="00A26EA0">
        <w:rPr>
          <w:rFonts w:cs="Arial"/>
          <w:szCs w:val="24"/>
        </w:rPr>
        <w:t xml:space="preserve">. </w:t>
      </w:r>
      <w:r w:rsidR="00E246F9">
        <w:rPr>
          <w:rFonts w:cs="Arial"/>
          <w:szCs w:val="24"/>
        </w:rPr>
        <w:t>D</w:t>
      </w:r>
      <w:r w:rsidRPr="00A26EA0">
        <w:rPr>
          <w:rFonts w:cs="Arial"/>
          <w:szCs w:val="24"/>
        </w:rPr>
        <w:t xml:space="preserve">uring the year our procurement team worked with staff across AiB to prepare for </w:t>
      </w:r>
      <w:r w:rsidR="00DF5E1B">
        <w:rPr>
          <w:rFonts w:cs="Arial"/>
          <w:szCs w:val="24"/>
        </w:rPr>
        <w:t xml:space="preserve">the </w:t>
      </w:r>
      <w:r w:rsidRPr="00A26EA0">
        <w:rPr>
          <w:rFonts w:cs="Arial"/>
          <w:szCs w:val="24"/>
        </w:rPr>
        <w:t xml:space="preserve">award of </w:t>
      </w:r>
      <w:r w:rsidR="00ED42FB">
        <w:rPr>
          <w:rFonts w:cs="Arial"/>
          <w:szCs w:val="24"/>
        </w:rPr>
        <w:t>the</w:t>
      </w:r>
      <w:r w:rsidR="00672719">
        <w:rPr>
          <w:rFonts w:cs="Arial"/>
          <w:szCs w:val="24"/>
        </w:rPr>
        <w:t xml:space="preserve"> Insolvency Services contract, </w:t>
      </w:r>
      <w:r w:rsidR="006C75CA">
        <w:rPr>
          <w:rFonts w:cs="Arial"/>
          <w:szCs w:val="24"/>
        </w:rPr>
        <w:t>banking contract, w</w:t>
      </w:r>
      <w:r w:rsidR="0020495D">
        <w:rPr>
          <w:rFonts w:cs="Arial"/>
          <w:szCs w:val="24"/>
        </w:rPr>
        <w:t>ebsite hosting and support</w:t>
      </w:r>
      <w:r w:rsidR="006C75CA">
        <w:rPr>
          <w:rFonts w:cs="Arial"/>
          <w:szCs w:val="24"/>
        </w:rPr>
        <w:t xml:space="preserve"> and</w:t>
      </w:r>
      <w:r w:rsidR="0020495D">
        <w:rPr>
          <w:rFonts w:cs="Arial"/>
          <w:szCs w:val="24"/>
        </w:rPr>
        <w:t xml:space="preserve"> penetration testing</w:t>
      </w:r>
      <w:r w:rsidR="006C75CA">
        <w:rPr>
          <w:rFonts w:cs="Arial"/>
          <w:szCs w:val="24"/>
        </w:rPr>
        <w:t xml:space="preserve"> as well as </w:t>
      </w:r>
      <w:r w:rsidR="00F421EE">
        <w:rPr>
          <w:rFonts w:cs="Arial"/>
          <w:szCs w:val="24"/>
        </w:rPr>
        <w:t>commencing work on retendering the credit checking services contract.</w:t>
      </w:r>
    </w:p>
    <w:p w14:paraId="616F8902" w14:textId="77777777" w:rsidR="00967909" w:rsidRDefault="00967909" w:rsidP="00AB44A5">
      <w:pPr>
        <w:pStyle w:val="Heading4"/>
      </w:pPr>
      <w:r>
        <w:t>Stakeholder engagement</w:t>
      </w:r>
    </w:p>
    <w:p w14:paraId="73DA391C" w14:textId="517745A2" w:rsidR="00AB44A5" w:rsidRDefault="00967909" w:rsidP="006B1AA3">
      <w:pPr>
        <w:spacing w:line="360" w:lineRule="auto"/>
        <w:rPr>
          <w:rFonts w:cs="Arial"/>
          <w:szCs w:val="24"/>
        </w:rPr>
      </w:pPr>
      <w:r w:rsidRPr="005F1919">
        <w:rPr>
          <w:rFonts w:cs="Arial"/>
          <w:szCs w:val="24"/>
        </w:rPr>
        <w:t>Our communications team has continued to engage with stakeholders to ensure they have the information that they need. Business related information and operational updates continued to be added to the AIB website as well as emails sent to the required stakeholder groups. Based on both internal and external stakeholder feedback, discovery work has commenced on improving</w:t>
      </w:r>
      <w:r w:rsidR="00D2706A">
        <w:rPr>
          <w:rFonts w:cs="Arial"/>
          <w:szCs w:val="24"/>
        </w:rPr>
        <w:t xml:space="preserve"> and replacing</w:t>
      </w:r>
      <w:r w:rsidRPr="005F1919">
        <w:rPr>
          <w:rFonts w:cs="Arial"/>
          <w:szCs w:val="24"/>
        </w:rPr>
        <w:t xml:space="preserve"> the existing website. The communications team remain central in ensuring staff are well informed about business updates and news via internal communication channels including Saltire intranet and Yammer.</w:t>
      </w:r>
    </w:p>
    <w:p w14:paraId="67B7464B" w14:textId="77777777" w:rsidR="00AB44A5" w:rsidRDefault="00AB44A5">
      <w:pPr>
        <w:rPr>
          <w:rFonts w:cs="Arial"/>
          <w:szCs w:val="24"/>
        </w:rPr>
      </w:pPr>
      <w:r>
        <w:rPr>
          <w:rFonts w:cs="Arial"/>
          <w:szCs w:val="24"/>
        </w:rPr>
        <w:br w:type="page"/>
      </w:r>
    </w:p>
    <w:p w14:paraId="16494A2D" w14:textId="20E05EC6" w:rsidR="00967909" w:rsidRDefault="00967909" w:rsidP="004D1EDA">
      <w:pPr>
        <w:pStyle w:val="Heading4"/>
      </w:pPr>
      <w:bookmarkStart w:id="22" w:name="policy_development"/>
      <w:r>
        <w:lastRenderedPageBreak/>
        <w:t>Policy (development and delivery)</w:t>
      </w:r>
    </w:p>
    <w:bookmarkEnd w:id="22"/>
    <w:p w14:paraId="7EAF80A5" w14:textId="58DE1D31" w:rsidR="00E00B55" w:rsidRDefault="00967909" w:rsidP="006B1AA3">
      <w:pPr>
        <w:tabs>
          <w:tab w:val="left" w:pos="7200"/>
        </w:tabs>
        <w:spacing w:line="360" w:lineRule="auto"/>
      </w:pPr>
      <w:r>
        <w:t>AiB’s policy focus during this year has been on progressing the work following Stage 2 of the wider review of statutory debt solutions and the parallel review of diligence measures.</w:t>
      </w:r>
    </w:p>
    <w:p w14:paraId="4F3A4F97" w14:textId="77777777" w:rsidR="00967909" w:rsidRDefault="00967909" w:rsidP="006B1AA3">
      <w:pPr>
        <w:tabs>
          <w:tab w:val="left" w:pos="7200"/>
        </w:tabs>
        <w:spacing w:line="360" w:lineRule="auto"/>
      </w:pPr>
    </w:p>
    <w:p w14:paraId="0B0C2C33" w14:textId="4F6D12FC" w:rsidR="00967909" w:rsidRDefault="00E00B55" w:rsidP="006B1AA3">
      <w:pPr>
        <w:tabs>
          <w:tab w:val="left" w:pos="7200"/>
        </w:tabs>
        <w:spacing w:line="360" w:lineRule="auto"/>
      </w:pPr>
      <w:r>
        <w:t xml:space="preserve">In 2019 </w:t>
      </w:r>
      <w:r w:rsidR="00967909">
        <w:t>Scottish Ministers made a commitment to look at improvements that could be made across the statutory debt solutions, including consideration of recommendations made by the Economy, Energy and Fair Work Committee following its inquiry into the operation of Protected Trust deeds.</w:t>
      </w:r>
      <w:r>
        <w:t xml:space="preserve"> </w:t>
      </w:r>
      <w:r w:rsidRPr="00E00B55">
        <w:t xml:space="preserve">The commencement of the policy work associated with the wider review was interrupted by the on-set of the </w:t>
      </w:r>
      <w:r>
        <w:t>Covid-19</w:t>
      </w:r>
      <w:r w:rsidRPr="00E00B55">
        <w:t xml:space="preserve"> pandemic.</w:t>
      </w:r>
    </w:p>
    <w:p w14:paraId="267E1A80" w14:textId="5D6681DF" w:rsidR="00E00B55" w:rsidRDefault="00E00B55" w:rsidP="006B1AA3">
      <w:pPr>
        <w:tabs>
          <w:tab w:val="left" w:pos="7200"/>
        </w:tabs>
        <w:spacing w:line="360" w:lineRule="auto"/>
      </w:pPr>
    </w:p>
    <w:p w14:paraId="74FD967A" w14:textId="0A94B1E5" w:rsidR="00563715" w:rsidRDefault="00E00B55" w:rsidP="00D2706A">
      <w:pPr>
        <w:tabs>
          <w:tab w:val="left" w:pos="7200"/>
        </w:tabs>
        <w:spacing w:line="360" w:lineRule="auto"/>
        <w:rPr>
          <w:color w:val="0563C1"/>
        </w:rPr>
      </w:pPr>
      <w:r>
        <w:t>The review is over three stages. Stage 1 looked at the immediate priorities</w:t>
      </w:r>
      <w:r w:rsidR="00D2706A">
        <w:t xml:space="preserve"> to respond to the pandemic</w:t>
      </w:r>
      <w:r>
        <w:t xml:space="preserve">, Stage 2 </w:t>
      </w:r>
      <w:r w:rsidR="00D2706A">
        <w:t xml:space="preserve">focussed on </w:t>
      </w:r>
      <w:r>
        <w:t>a wider review of</w:t>
      </w:r>
      <w:r w:rsidR="00D2706A">
        <w:t xml:space="preserve"> our</w:t>
      </w:r>
      <w:r>
        <w:t xml:space="preserve"> existing statutory debt solutions, and Stage 3 </w:t>
      </w:r>
      <w:r w:rsidR="00D2706A">
        <w:t>(</w:t>
      </w:r>
      <w:r>
        <w:t>which has yet to commence</w:t>
      </w:r>
      <w:r w:rsidR="00D2706A">
        <w:t>)</w:t>
      </w:r>
      <w:r>
        <w:t xml:space="preserve"> will look at whether</w:t>
      </w:r>
      <w:r w:rsidR="00D2706A">
        <w:t xml:space="preserve"> the totality of the</w:t>
      </w:r>
      <w:r>
        <w:t xml:space="preserve"> current statutory debt solutions meet the needs of a modern economy. More info</w:t>
      </w:r>
      <w:r w:rsidR="00D2706A">
        <w:t>rmation</w:t>
      </w:r>
      <w:r>
        <w:t xml:space="preserve"> on the process can be found here: </w:t>
      </w:r>
      <w:hyperlink w:history="1">
        <w:r w:rsidR="00563715" w:rsidRPr="00563715">
          <w:rPr>
            <w:rStyle w:val="Hyperlink"/>
            <w:color w:val="auto"/>
          </w:rPr>
          <w:t>Policy Memorandum accessible (www.parliament.scot)</w:t>
        </w:r>
      </w:hyperlink>
      <w:r w:rsidR="00D2706A" w:rsidRPr="00563715">
        <w:rPr>
          <w:color w:val="0563C1"/>
        </w:rPr>
        <w:t>.</w:t>
      </w:r>
    </w:p>
    <w:p w14:paraId="142415BE" w14:textId="77777777" w:rsidR="00563715" w:rsidRDefault="00563715" w:rsidP="00D2706A">
      <w:pPr>
        <w:tabs>
          <w:tab w:val="left" w:pos="7200"/>
        </w:tabs>
        <w:spacing w:line="360" w:lineRule="auto"/>
        <w:rPr>
          <w:color w:val="0563C1"/>
        </w:rPr>
      </w:pPr>
    </w:p>
    <w:p w14:paraId="465A4795" w14:textId="0D7AE974" w:rsidR="00967909" w:rsidRDefault="00E00B55" w:rsidP="00D2706A">
      <w:pPr>
        <w:tabs>
          <w:tab w:val="left" w:pos="7200"/>
        </w:tabs>
        <w:spacing w:line="360" w:lineRule="auto"/>
      </w:pPr>
      <w:r>
        <w:t>In August 2022 w</w:t>
      </w:r>
      <w:r w:rsidR="00967909">
        <w:t xml:space="preserve">e published the consultation, </w:t>
      </w:r>
      <w:r w:rsidR="00D2706A">
        <w:t>“</w:t>
      </w:r>
      <w:r w:rsidR="00967909">
        <w:t>Scotland’s statutory debt solutions and diligence: policy review response</w:t>
      </w:r>
      <w:r w:rsidR="00D2706A">
        <w:t>”</w:t>
      </w:r>
      <w:r w:rsidR="00967909">
        <w:t>, containing the Scottish Government’s proposals in response to the recommendations put forward by the stage 2 working groups and the separate diligence working group.</w:t>
      </w:r>
      <w:r w:rsidR="00D2706A">
        <w:t xml:space="preserve"> Those recommendations that require primary legislation were put into the</w:t>
      </w:r>
      <w:r w:rsidR="00967909">
        <w:t xml:space="preserve"> Bankruptcy and Diligence (Scotland) Bill, which w</w:t>
      </w:r>
      <w:r w:rsidR="0035552F">
        <w:t xml:space="preserve">as </w:t>
      </w:r>
      <w:r w:rsidR="00967909">
        <w:t>introduced in Parliament in April 2023.</w:t>
      </w:r>
    </w:p>
    <w:p w14:paraId="1261CE5B" w14:textId="77777777" w:rsidR="00D2706A" w:rsidRDefault="00D2706A" w:rsidP="006B1AA3">
      <w:pPr>
        <w:tabs>
          <w:tab w:val="left" w:pos="7200"/>
        </w:tabs>
        <w:spacing w:line="360" w:lineRule="auto"/>
      </w:pPr>
    </w:p>
    <w:p w14:paraId="1EE47CA3" w14:textId="77777777" w:rsidR="00102CEC" w:rsidRDefault="00967909" w:rsidP="00D2706A">
      <w:pPr>
        <w:tabs>
          <w:tab w:val="left" w:pos="7200"/>
        </w:tabs>
        <w:spacing w:line="360" w:lineRule="auto"/>
      </w:pPr>
      <w:r>
        <w:t>The team will progress the work required to develop and draft secondary legislation which will support the Bill as well as other secondary legislation necessary for the Scottish Government’s proposals within the public consultation that do</w:t>
      </w:r>
      <w:r w:rsidR="00886F03">
        <w:t>es not</w:t>
      </w:r>
      <w:r>
        <w:t xml:space="preserve"> require primary legislation.</w:t>
      </w:r>
      <w:r w:rsidR="00D2706A">
        <w:t xml:space="preserve"> The Agency has been helped by a</w:t>
      </w:r>
      <w:r w:rsidR="00886F03">
        <w:t>n expert</w:t>
      </w:r>
      <w:r>
        <w:t xml:space="preserve"> working group</w:t>
      </w:r>
      <w:r w:rsidR="00D2706A">
        <w:t>, created</w:t>
      </w:r>
      <w:r>
        <w:t xml:space="preserve"> to discuss the operational process for the mental health moratorium</w:t>
      </w:r>
      <w:r w:rsidR="00D2706A">
        <w:t xml:space="preserve"> (</w:t>
      </w:r>
      <w:r>
        <w:t>which is the main provision within the Bill</w:t>
      </w:r>
      <w:r w:rsidR="00D2706A">
        <w:t>)</w:t>
      </w:r>
      <w:r>
        <w:t xml:space="preserve">. The working group consists of representatives from the mental health sector, money advice sector and creditors. </w:t>
      </w:r>
    </w:p>
    <w:p w14:paraId="09D377CD" w14:textId="0A124CF2" w:rsidR="00967909" w:rsidRDefault="00102CEC" w:rsidP="00DA5482">
      <w:pPr>
        <w:spacing w:line="360" w:lineRule="auto"/>
      </w:pPr>
      <w:r>
        <w:br w:type="page"/>
      </w:r>
      <w:r w:rsidR="00967909">
        <w:lastRenderedPageBreak/>
        <w:t xml:space="preserve">The group is expected to produce recommendations on issues such as the entry criteria, protections provided by the moratorium and the exit process as well as other practical issues. </w:t>
      </w:r>
    </w:p>
    <w:p w14:paraId="10A7BC75" w14:textId="77777777" w:rsidR="00967909" w:rsidRDefault="00967909" w:rsidP="006B1AA3">
      <w:pPr>
        <w:tabs>
          <w:tab w:val="left" w:pos="7200"/>
        </w:tabs>
        <w:spacing w:line="360" w:lineRule="auto"/>
      </w:pPr>
    </w:p>
    <w:p w14:paraId="54B8408A" w14:textId="4A2C5985" w:rsidR="00967909" w:rsidRDefault="00967909" w:rsidP="00D2706A">
      <w:pPr>
        <w:tabs>
          <w:tab w:val="left" w:pos="7200"/>
        </w:tabs>
        <w:spacing w:line="360" w:lineRule="auto"/>
      </w:pPr>
      <w:r>
        <w:t>The Bankruptcy and Debt Arrangement Scheme (Miscellaneous Amendment) (Scotland) Regulations 2023</w:t>
      </w:r>
      <w:r w:rsidR="00D2706A">
        <w:t xml:space="preserve"> came into force on 6 February 2023. The Regulations</w:t>
      </w:r>
      <w:r>
        <w:t xml:space="preserve"> removed the minimum debt level for MAP bankruptcy, extended the criteria for a payment break in DAS, extended the application fee waiver to those having no surplus income and increased the fee payable for the administration of </w:t>
      </w:r>
      <w:r w:rsidR="00EB3AD2">
        <w:t xml:space="preserve">creditor petition bankruptcies </w:t>
      </w:r>
      <w:r>
        <w:t xml:space="preserve">where AiB is appointed trustee. The Diligence against Earnings (Variation) (Scotland) Regulations 2023 </w:t>
      </w:r>
      <w:r w:rsidR="00D2706A">
        <w:t>came into force on</w:t>
      </w:r>
      <w:r>
        <w:t xml:space="preserve"> 6 April 2023</w:t>
      </w:r>
      <w:r w:rsidR="00D2706A">
        <w:t>,</w:t>
      </w:r>
      <w:r>
        <w:t xml:space="preserve"> increas</w:t>
      </w:r>
      <w:r w:rsidR="00D2706A">
        <w:t>ing</w:t>
      </w:r>
      <w:r>
        <w:t xml:space="preserve"> protection for those in debt by raising the threshold beneath which deductions may not be taken </w:t>
      </w:r>
      <w:r w:rsidR="00D2706A">
        <w:t>by</w:t>
      </w:r>
      <w:r>
        <w:t xml:space="preserve"> an earnings arrestment.</w:t>
      </w:r>
    </w:p>
    <w:p w14:paraId="7F48B944" w14:textId="77777777" w:rsidR="00967909" w:rsidRPr="00F93A99" w:rsidRDefault="00967909" w:rsidP="004D1EDA">
      <w:pPr>
        <w:pStyle w:val="Heading4"/>
      </w:pPr>
      <w:r w:rsidRPr="00F93A99">
        <w:t>Corporate Insolvency</w:t>
      </w:r>
    </w:p>
    <w:p w14:paraId="3D5434B5" w14:textId="1DFC3842" w:rsidR="00967909" w:rsidRDefault="00967909" w:rsidP="00236B59">
      <w:pPr>
        <w:tabs>
          <w:tab w:val="left" w:pos="7200"/>
        </w:tabs>
        <w:spacing w:line="360" w:lineRule="auto"/>
        <w:rPr>
          <w:b/>
          <w:bCs/>
          <w:szCs w:val="24"/>
        </w:rPr>
      </w:pPr>
      <w:r>
        <w:t>The A</w:t>
      </w:r>
      <w:r w:rsidR="00D2706A">
        <w:t>gency</w:t>
      </w:r>
      <w:r>
        <w:t xml:space="preserve"> has continued to engage with Ministers and UK Government officials on a range of issues relating to corporate </w:t>
      </w:r>
      <w:r w:rsidR="005F039E">
        <w:t>i</w:t>
      </w:r>
      <w:r>
        <w:t>nsolvency, particularly on issues of legislation that span areas of reserved and devolved competence. This included</w:t>
      </w:r>
      <w:r w:rsidR="00D2706A">
        <w:t>:</w:t>
      </w:r>
      <w:r>
        <w:t xml:space="preserve"> measures to strengthen the regulation of pre-paid funeral plan providers</w:t>
      </w:r>
      <w:r w:rsidR="00D2706A">
        <w:t>;</w:t>
      </w:r>
      <w:r w:rsidR="00EB3AD2">
        <w:t xml:space="preserve"> </w:t>
      </w:r>
      <w:r w:rsidR="00EB3AD2" w:rsidRPr="00EB3AD2">
        <w:t>in relation to the winding up of limited partnerships</w:t>
      </w:r>
      <w:r w:rsidR="00D2706A">
        <w:t xml:space="preserve">; and </w:t>
      </w:r>
      <w:r>
        <w:t xml:space="preserve">UK Government proposals to amend the Financial Services Market Act </w:t>
      </w:r>
      <w:r w:rsidR="00D2706A">
        <w:t>to</w:t>
      </w:r>
      <w:r>
        <w:t xml:space="preserve"> create a special administration regime to deal with Payment Institutions and Electronic Money Institutions. </w:t>
      </w:r>
    </w:p>
    <w:p w14:paraId="6276E9E1" w14:textId="77777777" w:rsidR="00967909" w:rsidRDefault="00967909" w:rsidP="004D1EDA">
      <w:pPr>
        <w:pStyle w:val="Heading4"/>
      </w:pPr>
      <w:bookmarkStart w:id="23" w:name="Cyber_IT"/>
      <w:r w:rsidRPr="00E21179">
        <w:t>Cyber Security and IT Resilience</w:t>
      </w:r>
    </w:p>
    <w:bookmarkEnd w:id="23"/>
    <w:p w14:paraId="58459749" w14:textId="47190160" w:rsidR="00967909" w:rsidRDefault="00967909" w:rsidP="006B1AA3">
      <w:pPr>
        <w:spacing w:line="360" w:lineRule="auto"/>
        <w:rPr>
          <w:rFonts w:cs="Arial"/>
          <w:szCs w:val="24"/>
        </w:rPr>
      </w:pPr>
      <w:r w:rsidRPr="00C00580">
        <w:rPr>
          <w:rFonts w:cs="Arial"/>
          <w:szCs w:val="24"/>
        </w:rPr>
        <w:t xml:space="preserve">The focus on Cyber Security remains and the cyber security team continues to grow in numbers providing flexibility to adapt to the </w:t>
      </w:r>
      <w:r w:rsidR="00EB3AD2">
        <w:rPr>
          <w:rFonts w:cs="Arial"/>
          <w:szCs w:val="24"/>
        </w:rPr>
        <w:t xml:space="preserve">ever </w:t>
      </w:r>
      <w:r w:rsidRPr="00C00580">
        <w:rPr>
          <w:rFonts w:cs="Arial"/>
          <w:szCs w:val="24"/>
        </w:rPr>
        <w:t>chang</w:t>
      </w:r>
      <w:r w:rsidR="00EB3AD2">
        <w:rPr>
          <w:rFonts w:cs="Arial"/>
          <w:szCs w:val="24"/>
        </w:rPr>
        <w:t>ing</w:t>
      </w:r>
      <w:r w:rsidRPr="00C00580">
        <w:rPr>
          <w:rFonts w:cs="Arial"/>
          <w:szCs w:val="24"/>
        </w:rPr>
        <w:t xml:space="preserve"> cyber landscape. Quarterly reports are presented to the Advisory Board and Audit Committee advising of progress made and any major cyber issues that have had an impact on the functions of AiB. Cyber security remains the highest risk on the AiB corporate risk register and forms part of all risk management discussions.</w:t>
      </w:r>
    </w:p>
    <w:p w14:paraId="00C9B0D4" w14:textId="77777777" w:rsidR="00967909" w:rsidRDefault="00967909" w:rsidP="006B1AA3">
      <w:pPr>
        <w:spacing w:line="360" w:lineRule="auto"/>
        <w:rPr>
          <w:rFonts w:cs="Arial"/>
          <w:szCs w:val="24"/>
        </w:rPr>
      </w:pPr>
    </w:p>
    <w:p w14:paraId="7E19FDE7" w14:textId="77777777" w:rsidR="00236B59" w:rsidRDefault="00967909" w:rsidP="006B1AA3">
      <w:pPr>
        <w:spacing w:line="360" w:lineRule="auto"/>
        <w:rPr>
          <w:rFonts w:cs="Arial"/>
          <w:szCs w:val="24"/>
        </w:rPr>
      </w:pPr>
      <w:r w:rsidRPr="00C00580">
        <w:rPr>
          <w:rFonts w:cs="Arial"/>
          <w:szCs w:val="24"/>
        </w:rPr>
        <w:t>AiB continue</w:t>
      </w:r>
      <w:r w:rsidR="00EB3AD2">
        <w:rPr>
          <w:rFonts w:cs="Arial"/>
          <w:szCs w:val="24"/>
        </w:rPr>
        <w:t>d</w:t>
      </w:r>
      <w:r w:rsidRPr="00C00580">
        <w:rPr>
          <w:rFonts w:cs="Arial"/>
          <w:szCs w:val="24"/>
        </w:rPr>
        <w:t xml:space="preserve"> to utilise the Security Information and Event Management (SIEM) provided by Scottish Government. During the year, monthly vulnerability scans have </w:t>
      </w:r>
      <w:r w:rsidRPr="00C00580">
        <w:rPr>
          <w:rFonts w:cs="Arial"/>
          <w:szCs w:val="24"/>
        </w:rPr>
        <w:lastRenderedPageBreak/>
        <w:t>been carried out along with the introduction o</w:t>
      </w:r>
      <w:r w:rsidR="00D2706A">
        <w:rPr>
          <w:rFonts w:cs="Arial"/>
          <w:szCs w:val="24"/>
        </w:rPr>
        <w:t>f</w:t>
      </w:r>
      <w:r w:rsidRPr="00C00580">
        <w:rPr>
          <w:rFonts w:cs="Arial"/>
          <w:szCs w:val="24"/>
        </w:rPr>
        <w:t xml:space="preserve"> weekly scans on public facing infrastructure.</w:t>
      </w:r>
    </w:p>
    <w:p w14:paraId="56B094C1" w14:textId="5F132FB4" w:rsidR="00967909" w:rsidRPr="00C00580" w:rsidRDefault="00967909" w:rsidP="006B1AA3">
      <w:pPr>
        <w:spacing w:line="360" w:lineRule="auto"/>
        <w:rPr>
          <w:rFonts w:cs="Arial"/>
          <w:szCs w:val="24"/>
        </w:rPr>
      </w:pPr>
      <w:r w:rsidRPr="00C00580">
        <w:rPr>
          <w:rFonts w:cs="Arial"/>
          <w:szCs w:val="24"/>
        </w:rPr>
        <w:t>A review of our backup processes has been undertaken and work continues refining our processes and backup strategies.</w:t>
      </w:r>
    </w:p>
    <w:p w14:paraId="1C633FA8" w14:textId="008F1E85" w:rsidR="00967909" w:rsidRPr="004D1EDA" w:rsidRDefault="00967909" w:rsidP="004D1EDA">
      <w:pPr>
        <w:pStyle w:val="Heading4"/>
      </w:pPr>
      <w:r w:rsidRPr="00C00580">
        <w:t>Phishing</w:t>
      </w:r>
    </w:p>
    <w:p w14:paraId="52B60412" w14:textId="6C486984" w:rsidR="00FF3428" w:rsidRDefault="00EB3AD2" w:rsidP="006B1AA3">
      <w:pPr>
        <w:spacing w:line="360" w:lineRule="auto"/>
        <w:rPr>
          <w:rFonts w:cs="Arial"/>
          <w:szCs w:val="24"/>
        </w:rPr>
      </w:pPr>
      <w:r>
        <w:rPr>
          <w:rFonts w:cs="Arial"/>
          <w:szCs w:val="24"/>
        </w:rPr>
        <w:t>One key</w:t>
      </w:r>
      <w:r w:rsidR="00967909" w:rsidRPr="00C00580">
        <w:rPr>
          <w:rFonts w:cs="Arial"/>
          <w:szCs w:val="24"/>
        </w:rPr>
        <w:t xml:space="preserve"> cyber risk for AiB has been </w:t>
      </w:r>
      <w:r w:rsidR="005F039E">
        <w:rPr>
          <w:rFonts w:cs="Arial"/>
          <w:szCs w:val="24"/>
        </w:rPr>
        <w:t>p</w:t>
      </w:r>
      <w:r w:rsidR="00967909" w:rsidRPr="00C00580">
        <w:rPr>
          <w:rFonts w:cs="Arial"/>
          <w:szCs w:val="24"/>
        </w:rPr>
        <w:t xml:space="preserve">hishing and the potential impacts associated with </w:t>
      </w:r>
      <w:r w:rsidR="005F039E">
        <w:rPr>
          <w:rFonts w:cs="Arial"/>
          <w:szCs w:val="24"/>
        </w:rPr>
        <w:t>p</w:t>
      </w:r>
      <w:r w:rsidR="00967909" w:rsidRPr="00C00580">
        <w:rPr>
          <w:rFonts w:cs="Arial"/>
          <w:szCs w:val="24"/>
        </w:rPr>
        <w:t>hishing emails. Training and education sessions have continued th</w:t>
      </w:r>
      <w:r w:rsidR="006133A5">
        <w:rPr>
          <w:rFonts w:cs="Arial"/>
          <w:szCs w:val="24"/>
        </w:rPr>
        <w:t>r</w:t>
      </w:r>
      <w:r w:rsidR="00967909" w:rsidRPr="00C00580">
        <w:rPr>
          <w:rFonts w:cs="Arial"/>
          <w:szCs w:val="24"/>
        </w:rPr>
        <w:t>ough</w:t>
      </w:r>
      <w:r w:rsidR="006133A5">
        <w:rPr>
          <w:rFonts w:cs="Arial"/>
          <w:szCs w:val="24"/>
        </w:rPr>
        <w:t>ou</w:t>
      </w:r>
      <w:r w:rsidR="00967909" w:rsidRPr="00C00580">
        <w:rPr>
          <w:rFonts w:cs="Arial"/>
          <w:szCs w:val="24"/>
        </w:rPr>
        <w:t>t the year and forms part of the induction process. AiB had carried out several phishing simulations during 2022-23 and these have been supplemented by quarterly phishing simulations provided by Scottish Government Cyber and Defence team. The Agency has again outperformed the Scottish Government average for these exercises and will continue in the next year to raise awareness of phishing and how to spot potential attacks.</w:t>
      </w:r>
      <w:r w:rsidR="00E9457A">
        <w:rPr>
          <w:rFonts w:cs="Arial"/>
          <w:szCs w:val="24"/>
        </w:rPr>
        <w:t xml:space="preserve"> </w:t>
      </w:r>
    </w:p>
    <w:p w14:paraId="6B92722A" w14:textId="77777777" w:rsidR="00126B07" w:rsidRPr="0035552F" w:rsidRDefault="00FF3428" w:rsidP="00B02D0E">
      <w:pPr>
        <w:pStyle w:val="Heading4"/>
      </w:pPr>
      <w:r w:rsidRPr="0035552F">
        <w:t>Estates Strategy</w:t>
      </w:r>
    </w:p>
    <w:p w14:paraId="072B530D" w14:textId="0169B557" w:rsidR="0021556D" w:rsidRPr="0035552F" w:rsidRDefault="0021556D" w:rsidP="006B1AA3">
      <w:pPr>
        <w:spacing w:line="360" w:lineRule="auto"/>
        <w:rPr>
          <w:rFonts w:cs="Arial"/>
          <w:szCs w:val="24"/>
        </w:rPr>
      </w:pPr>
      <w:r w:rsidRPr="0035552F">
        <w:rPr>
          <w:rFonts w:cs="Arial"/>
          <w:szCs w:val="24"/>
        </w:rPr>
        <w:t>The Agency is well-established in Kilwinning, having moved to its current premises in 2006, and a high proportion of AiB’s staff are drawn from the local area. AiB holds a building lease until October 2035 with an option to break the lease in 2030.</w:t>
      </w:r>
    </w:p>
    <w:p w14:paraId="241DD4FE" w14:textId="77D854A2" w:rsidR="0021556D" w:rsidRPr="0035552F" w:rsidRDefault="0021556D" w:rsidP="006B1AA3">
      <w:pPr>
        <w:spacing w:line="360" w:lineRule="auto"/>
        <w:rPr>
          <w:rFonts w:cs="Arial"/>
          <w:szCs w:val="24"/>
        </w:rPr>
      </w:pPr>
    </w:p>
    <w:p w14:paraId="62C0C004" w14:textId="73325419" w:rsidR="00B22B83" w:rsidRDefault="0021556D" w:rsidP="006B1AA3">
      <w:pPr>
        <w:spacing w:line="360" w:lineRule="auto"/>
        <w:rPr>
          <w:rFonts w:cs="Arial"/>
          <w:szCs w:val="24"/>
        </w:rPr>
      </w:pPr>
      <w:r w:rsidRPr="0035552F">
        <w:rPr>
          <w:rFonts w:cs="Arial"/>
          <w:szCs w:val="24"/>
        </w:rPr>
        <w:t xml:space="preserve">Staff are working from the office on a hybrid model with at least two days working from the office to encourage collaboration between colleagues and teams. </w:t>
      </w:r>
      <w:r w:rsidR="00085DB6" w:rsidRPr="0035552F">
        <w:rPr>
          <w:rFonts w:cs="Arial"/>
          <w:szCs w:val="24"/>
        </w:rPr>
        <w:t xml:space="preserve">During the year a </w:t>
      </w:r>
      <w:r w:rsidRPr="0035552F">
        <w:rPr>
          <w:rFonts w:cs="Arial"/>
          <w:szCs w:val="24"/>
        </w:rPr>
        <w:t xml:space="preserve">project </w:t>
      </w:r>
      <w:r w:rsidR="00085DB6" w:rsidRPr="0035552F">
        <w:rPr>
          <w:rFonts w:cs="Arial"/>
          <w:szCs w:val="24"/>
        </w:rPr>
        <w:t xml:space="preserve">was undertaken to redevelop some of the office space, including the kitchen area, to add more collaborative workspaces. </w:t>
      </w:r>
      <w:r w:rsidR="00445D7A" w:rsidRPr="0035552F">
        <w:rPr>
          <w:rFonts w:cs="Arial"/>
          <w:szCs w:val="24"/>
        </w:rPr>
        <w:t xml:space="preserve">Over </w:t>
      </w:r>
      <w:r w:rsidR="00085DB6" w:rsidRPr="0035552F">
        <w:rPr>
          <w:rFonts w:cs="Arial"/>
          <w:szCs w:val="24"/>
        </w:rPr>
        <w:t xml:space="preserve">the next financial year we </w:t>
      </w:r>
      <w:r w:rsidRPr="0035552F">
        <w:rPr>
          <w:rFonts w:cs="Arial"/>
          <w:szCs w:val="24"/>
        </w:rPr>
        <w:t xml:space="preserve">will </w:t>
      </w:r>
      <w:r w:rsidR="00085DB6" w:rsidRPr="0035552F">
        <w:rPr>
          <w:rFonts w:cs="Arial"/>
          <w:szCs w:val="24"/>
        </w:rPr>
        <w:t>consider</w:t>
      </w:r>
      <w:r w:rsidRPr="0035552F">
        <w:rPr>
          <w:rFonts w:cs="Arial"/>
          <w:szCs w:val="24"/>
        </w:rPr>
        <w:t xml:space="preserve"> options </w:t>
      </w:r>
      <w:r w:rsidR="00445D7A" w:rsidRPr="0035552F">
        <w:rPr>
          <w:rFonts w:cs="Arial"/>
          <w:szCs w:val="24"/>
        </w:rPr>
        <w:t xml:space="preserve">for making best use of the remaining office </w:t>
      </w:r>
      <w:r w:rsidRPr="0035552F">
        <w:rPr>
          <w:rFonts w:cs="Arial"/>
          <w:szCs w:val="24"/>
        </w:rPr>
        <w:t>space and will work with other Scottish Government departments and agencies on this.</w:t>
      </w:r>
    </w:p>
    <w:p w14:paraId="6CD12A1B" w14:textId="2F4944B9" w:rsidR="00C0622B" w:rsidRDefault="00C0622B" w:rsidP="006B1AA3">
      <w:pPr>
        <w:spacing w:line="360" w:lineRule="auto"/>
        <w:rPr>
          <w:rFonts w:cs="Arial"/>
          <w:szCs w:val="24"/>
        </w:rPr>
      </w:pPr>
    </w:p>
    <w:p w14:paraId="40CCC789" w14:textId="5855C52F" w:rsidR="003C5537" w:rsidRPr="003C5537" w:rsidRDefault="00C0622B" w:rsidP="00C0622B">
      <w:pPr>
        <w:spacing w:line="360" w:lineRule="auto"/>
      </w:pPr>
      <w:r>
        <w:rPr>
          <w:rStyle w:val="ui-provider"/>
        </w:rPr>
        <w:t xml:space="preserve">The agency is exploring energy efficiency projects with </w:t>
      </w:r>
      <w:r w:rsidR="00D2706A">
        <w:rPr>
          <w:rStyle w:val="ui-provider"/>
        </w:rPr>
        <w:t>ou</w:t>
      </w:r>
      <w:r>
        <w:rPr>
          <w:rStyle w:val="ui-provider"/>
        </w:rPr>
        <w:t>r facilities management supplier and these should commence in 2023-24.</w:t>
      </w:r>
    </w:p>
    <w:p w14:paraId="48C5D733" w14:textId="55624223" w:rsidR="00EF65B5" w:rsidRPr="00EF65B5" w:rsidRDefault="00EF65B5" w:rsidP="003C5537">
      <w:pPr>
        <w:pStyle w:val="Heading4"/>
      </w:pPr>
      <w:bookmarkStart w:id="24" w:name="_Toc143782043"/>
      <w:r w:rsidRPr="00EF65B5">
        <w:t>Finance Report</w:t>
      </w:r>
      <w:bookmarkEnd w:id="24"/>
    </w:p>
    <w:p w14:paraId="7368C53A" w14:textId="753671D4" w:rsidR="00EF65B5" w:rsidRDefault="00EC600A" w:rsidP="0035552F">
      <w:pPr>
        <w:tabs>
          <w:tab w:val="left" w:pos="7150"/>
        </w:tabs>
        <w:spacing w:line="360" w:lineRule="auto"/>
      </w:pPr>
      <w:r w:rsidRPr="00EC600A">
        <w:t>In December 2022, the Auditor General appointed Stephanie Harold, from Audit Scotland, as the external auditor to AiB for the period 2022</w:t>
      </w:r>
      <w:r>
        <w:t>-</w:t>
      </w:r>
      <w:r w:rsidRPr="00EC600A">
        <w:t>23 to 2026</w:t>
      </w:r>
      <w:r>
        <w:t>-</w:t>
      </w:r>
      <w:r w:rsidRPr="00EC600A">
        <w:t>27</w:t>
      </w:r>
      <w:r>
        <w:t>.</w:t>
      </w:r>
    </w:p>
    <w:p w14:paraId="697A926F" w14:textId="77777777" w:rsidR="00EC600A" w:rsidRPr="00EF65B5" w:rsidRDefault="00EC600A" w:rsidP="0035552F">
      <w:pPr>
        <w:tabs>
          <w:tab w:val="left" w:pos="7150"/>
        </w:tabs>
        <w:spacing w:line="360" w:lineRule="auto"/>
        <w:rPr>
          <w:highlight w:val="yellow"/>
        </w:rPr>
      </w:pPr>
    </w:p>
    <w:p w14:paraId="26B44C40" w14:textId="77777777" w:rsidR="00EC600A" w:rsidRDefault="00EF65B5" w:rsidP="0035552F">
      <w:pPr>
        <w:tabs>
          <w:tab w:val="left" w:pos="7150"/>
        </w:tabs>
        <w:spacing w:line="360" w:lineRule="auto"/>
      </w:pPr>
      <w:r w:rsidRPr="006623B8">
        <w:lastRenderedPageBreak/>
        <w:t>For the financial year ended 31 March 2023 AiB were</w:t>
      </w:r>
      <w:r w:rsidR="00D2706A" w:rsidRPr="006623B8">
        <w:t xml:space="preserve"> again</w:t>
      </w:r>
      <w:r w:rsidRPr="006623B8">
        <w:t xml:space="preserve"> issued an unmodified opinion on the annual report and accounts.</w:t>
      </w:r>
      <w:r w:rsidRPr="00EF65B5">
        <w:t xml:space="preserve"> </w:t>
      </w:r>
    </w:p>
    <w:p w14:paraId="2E0F6EA5" w14:textId="77777777" w:rsidR="00FB2B69" w:rsidRDefault="00FB2B69" w:rsidP="0035552F">
      <w:pPr>
        <w:tabs>
          <w:tab w:val="left" w:pos="7150"/>
        </w:tabs>
        <w:spacing w:line="360" w:lineRule="auto"/>
      </w:pPr>
    </w:p>
    <w:p w14:paraId="15632667" w14:textId="6DDDF0FD" w:rsidR="00EF65B5" w:rsidRPr="00EF65B5" w:rsidRDefault="00EF65B5" w:rsidP="0035552F">
      <w:pPr>
        <w:tabs>
          <w:tab w:val="left" w:pos="7150"/>
        </w:tabs>
        <w:spacing w:line="360" w:lineRule="auto"/>
      </w:pPr>
      <w:r w:rsidRPr="00EF65B5">
        <w:t xml:space="preserve">This is supported by assurances from internal audit on the Scottish Government corporate systems used by the Agency. </w:t>
      </w:r>
    </w:p>
    <w:p w14:paraId="17C4F94A" w14:textId="77777777" w:rsidR="00EF65B5" w:rsidRPr="00EF65B5" w:rsidRDefault="00EF65B5" w:rsidP="0035552F">
      <w:pPr>
        <w:tabs>
          <w:tab w:val="left" w:pos="7150"/>
        </w:tabs>
        <w:spacing w:line="360" w:lineRule="auto"/>
      </w:pPr>
    </w:p>
    <w:p w14:paraId="40E305E3" w14:textId="76EBFBA6" w:rsidR="005D3123" w:rsidRDefault="00EF65B5" w:rsidP="00167B29">
      <w:pPr>
        <w:tabs>
          <w:tab w:val="left" w:pos="7150"/>
        </w:tabs>
        <w:spacing w:line="360" w:lineRule="auto"/>
      </w:pPr>
      <w:r w:rsidRPr="00EF65B5">
        <w:t xml:space="preserve">These accounts were prepared under the Accounts Direction by Scottish Ministers detailed at </w:t>
      </w:r>
      <w:hyperlink w:anchor="Appendix_A" w:history="1">
        <w:r w:rsidRPr="00C91E36">
          <w:rPr>
            <w:rStyle w:val="Hyperlink"/>
          </w:rPr>
          <w:t>Appendix A</w:t>
        </w:r>
      </w:hyperlink>
      <w:r w:rsidRPr="00EF65B5">
        <w:t xml:space="preserve">. They were prepared on a going concern basis, which means the Agency intends to continue its business for the foreseeable future and is able to do so. </w:t>
      </w:r>
      <w:bookmarkStart w:id="25" w:name="_Toc143782044"/>
      <w:bookmarkStart w:id="26" w:name="budget_resource"/>
    </w:p>
    <w:p w14:paraId="635AEEDB" w14:textId="08B27299" w:rsidR="00EF65B5" w:rsidRPr="00EF65B5" w:rsidRDefault="00EF65B5" w:rsidP="00B643D8">
      <w:pPr>
        <w:pStyle w:val="Heading4"/>
      </w:pPr>
      <w:r w:rsidRPr="00EF65B5">
        <w:t>Budget, resource and financial performance</w:t>
      </w:r>
      <w:bookmarkEnd w:id="25"/>
      <w:r w:rsidRPr="00EF65B5">
        <w:t xml:space="preserve"> </w:t>
      </w:r>
    </w:p>
    <w:bookmarkEnd w:id="26"/>
    <w:p w14:paraId="328A35DB" w14:textId="77777777" w:rsidR="00EF65B5" w:rsidRPr="00EF65B5" w:rsidRDefault="00EF65B5" w:rsidP="0035552F">
      <w:pPr>
        <w:tabs>
          <w:tab w:val="left" w:pos="7150"/>
        </w:tabs>
        <w:spacing w:line="360" w:lineRule="auto"/>
      </w:pPr>
    </w:p>
    <w:p w14:paraId="7B40D46B" w14:textId="44CB75DA" w:rsidR="00EF65B5" w:rsidRPr="00EF65B5" w:rsidRDefault="00EF65B5" w:rsidP="0035552F">
      <w:pPr>
        <w:tabs>
          <w:tab w:val="left" w:pos="7150"/>
        </w:tabs>
        <w:spacing w:line="360" w:lineRule="auto"/>
      </w:pPr>
      <w:r w:rsidRPr="00EF65B5">
        <w:t>The cost of operating the Agency is met predominantly through income raised from fees and charges as set out by the Bankruptcy Fees (Scotland) Regulations 2018. The Agency follows guidance set out in the Scottish Public Finance Manual which states ‘the standard approach to setting charges for public services is full cost recovery</w:t>
      </w:r>
      <w:r w:rsidR="00877201">
        <w:t>’</w:t>
      </w:r>
      <w:r w:rsidRPr="00EF65B5">
        <w:t xml:space="preserve">. </w:t>
      </w:r>
    </w:p>
    <w:p w14:paraId="0122001D" w14:textId="77777777" w:rsidR="00EF65B5" w:rsidRPr="00EF65B5" w:rsidRDefault="00EF65B5" w:rsidP="0035552F">
      <w:pPr>
        <w:tabs>
          <w:tab w:val="left" w:pos="7150"/>
        </w:tabs>
        <w:spacing w:line="360" w:lineRule="auto"/>
      </w:pPr>
    </w:p>
    <w:p w14:paraId="106B1A1A" w14:textId="02846712" w:rsidR="00EF65B5" w:rsidRPr="00EF65B5" w:rsidRDefault="00AC1840" w:rsidP="0035552F">
      <w:pPr>
        <w:tabs>
          <w:tab w:val="left" w:pos="7150"/>
        </w:tabs>
        <w:spacing w:line="360" w:lineRule="auto"/>
        <w:rPr>
          <w:rFonts w:eastAsia="Arial" w:cs="Arial"/>
          <w:szCs w:val="24"/>
        </w:rPr>
      </w:pPr>
      <w:r>
        <w:rPr>
          <w:rFonts w:eastAsia="Arial" w:cs="Arial"/>
          <w:szCs w:val="24"/>
        </w:rPr>
        <w:t>Revenue e</w:t>
      </w:r>
      <w:r w:rsidR="00EF65B5" w:rsidRPr="00EF65B5">
        <w:rPr>
          <w:rFonts w:eastAsia="Arial" w:cs="Arial"/>
          <w:szCs w:val="24"/>
        </w:rPr>
        <w:t>xpenditure for the year of £8.8 million was funded by income of £8.</w:t>
      </w:r>
      <w:r w:rsidR="00C351FA">
        <w:rPr>
          <w:rFonts w:eastAsia="Arial" w:cs="Arial"/>
          <w:szCs w:val="24"/>
        </w:rPr>
        <w:t>6</w:t>
      </w:r>
      <w:r w:rsidR="00EF65B5" w:rsidRPr="00EF65B5">
        <w:rPr>
          <w:rFonts w:eastAsia="Arial" w:cs="Arial"/>
          <w:szCs w:val="24"/>
        </w:rPr>
        <w:t xml:space="preserve"> million with the remaining net expenditure of £0.</w:t>
      </w:r>
      <w:r w:rsidR="0099518B">
        <w:rPr>
          <w:rFonts w:eastAsia="Arial" w:cs="Arial"/>
          <w:szCs w:val="24"/>
        </w:rPr>
        <w:t>2</w:t>
      </w:r>
      <w:r w:rsidR="00EF65B5" w:rsidRPr="00EF65B5">
        <w:rPr>
          <w:rFonts w:eastAsia="Arial" w:cs="Arial"/>
          <w:szCs w:val="24"/>
        </w:rPr>
        <w:t xml:space="preserve"> million required to be covered from the Scottish Government. A separate budget allocation of £1.1 million was provided by Scottish Government for capital expenditure and this was fully utilised with a slight overspend at the end of the year.</w:t>
      </w:r>
    </w:p>
    <w:p w14:paraId="77D50872" w14:textId="77777777" w:rsidR="00EF65B5" w:rsidRPr="00EF65B5" w:rsidRDefault="00EF65B5" w:rsidP="00EF65B5">
      <w:pPr>
        <w:tabs>
          <w:tab w:val="left" w:pos="7150"/>
        </w:tabs>
        <w:spacing w:line="360" w:lineRule="auto"/>
        <w:rPr>
          <w:rFonts w:eastAsia="Arial" w:cs="Arial"/>
          <w:szCs w:val="24"/>
        </w:rPr>
      </w:pPr>
    </w:p>
    <w:p w14:paraId="73CFB823" w14:textId="77777777" w:rsidR="0035552F" w:rsidRDefault="0035552F">
      <w:pPr>
        <w:rPr>
          <w:b/>
        </w:rPr>
      </w:pPr>
      <w:r>
        <w:rPr>
          <w:b/>
        </w:rPr>
        <w:br w:type="page"/>
      </w:r>
    </w:p>
    <w:p w14:paraId="152D33DF" w14:textId="39230B43" w:rsidR="00EF65B5" w:rsidRDefault="00EF65B5" w:rsidP="00167B29">
      <w:pPr>
        <w:pStyle w:val="Heading4"/>
      </w:pPr>
      <w:r w:rsidRPr="00EF65B5">
        <w:lastRenderedPageBreak/>
        <w:t>Table</w:t>
      </w:r>
      <w:r w:rsidR="00AB63A8">
        <w:t>:</w:t>
      </w:r>
      <w:r w:rsidRPr="00EF65B5">
        <w:t xml:space="preserve"> Agency resource budget income and expenditure over a five year period</w:t>
      </w:r>
    </w:p>
    <w:tbl>
      <w:tblPr>
        <w:tblStyle w:val="PlainTable4"/>
        <w:tblW w:w="9639" w:type="dxa"/>
        <w:tblLook w:val="04A0" w:firstRow="1" w:lastRow="0" w:firstColumn="1" w:lastColumn="0" w:noHBand="0" w:noVBand="1"/>
      </w:tblPr>
      <w:tblGrid>
        <w:gridCol w:w="3686"/>
        <w:gridCol w:w="1276"/>
        <w:gridCol w:w="1134"/>
        <w:gridCol w:w="1134"/>
        <w:gridCol w:w="1310"/>
        <w:gridCol w:w="1099"/>
      </w:tblGrid>
      <w:tr w:rsidR="009E276C" w:rsidRPr="009E276C" w14:paraId="2AD98DC5" w14:textId="77777777" w:rsidTr="00DA5482">
        <w:trPr>
          <w:cnfStyle w:val="100000000000" w:firstRow="1" w:lastRow="0" w:firstColumn="0" w:lastColumn="0" w:oddVBand="0" w:evenVBand="0" w:oddHBand="0" w:evenHBand="0" w:firstRowFirstColumn="0" w:firstRowLastColumn="0" w:lastRowFirstColumn="0" w:lastRowLastColumn="0"/>
          <w:trHeight w:val="1110"/>
        </w:trPr>
        <w:tc>
          <w:tcPr>
            <w:cnfStyle w:val="001000000000" w:firstRow="0" w:lastRow="0" w:firstColumn="1" w:lastColumn="0" w:oddVBand="0" w:evenVBand="0" w:oddHBand="0" w:evenHBand="0" w:firstRowFirstColumn="0" w:firstRowLastColumn="0" w:lastRowFirstColumn="0" w:lastRowLastColumn="0"/>
            <w:tcW w:w="3686" w:type="dxa"/>
            <w:hideMark/>
          </w:tcPr>
          <w:p w14:paraId="5AE592B1" w14:textId="77777777" w:rsidR="009E276C" w:rsidRPr="009E276C" w:rsidRDefault="009E276C" w:rsidP="009E276C">
            <w:pPr>
              <w:rPr>
                <w:rFonts w:cs="Arial"/>
                <w:szCs w:val="24"/>
                <w:lang w:eastAsia="en-GB"/>
              </w:rPr>
            </w:pPr>
            <w:r w:rsidRPr="009E276C">
              <w:rPr>
                <w:rFonts w:cs="Arial"/>
                <w:szCs w:val="24"/>
                <w:lang w:eastAsia="en-GB"/>
              </w:rPr>
              <w:t>Category</w:t>
            </w:r>
          </w:p>
        </w:tc>
        <w:tc>
          <w:tcPr>
            <w:tcW w:w="1276" w:type="dxa"/>
            <w:hideMark/>
          </w:tcPr>
          <w:p w14:paraId="34397501" w14:textId="77777777" w:rsidR="009E276C" w:rsidRPr="009E276C" w:rsidRDefault="009E276C" w:rsidP="00DA5482">
            <w:pPr>
              <w:ind w:right="-314"/>
              <w:jc w:val="center"/>
              <w:cnfStyle w:val="100000000000" w:firstRow="1" w:lastRow="0" w:firstColumn="0" w:lastColumn="0" w:oddVBand="0" w:evenVBand="0" w:oddHBand="0" w:evenHBand="0" w:firstRowFirstColumn="0" w:firstRowLastColumn="0" w:lastRowFirstColumn="0" w:lastRowLastColumn="0"/>
              <w:rPr>
                <w:rFonts w:cs="Arial"/>
                <w:szCs w:val="24"/>
                <w:lang w:eastAsia="en-GB"/>
              </w:rPr>
            </w:pPr>
            <w:r w:rsidRPr="009E276C">
              <w:rPr>
                <w:rFonts w:cs="Arial"/>
                <w:szCs w:val="24"/>
                <w:lang w:eastAsia="en-GB"/>
              </w:rPr>
              <w:t>2018-19 (£'000)</w:t>
            </w:r>
          </w:p>
        </w:tc>
        <w:tc>
          <w:tcPr>
            <w:tcW w:w="1134" w:type="dxa"/>
            <w:hideMark/>
          </w:tcPr>
          <w:p w14:paraId="1B4A8600" w14:textId="77777777" w:rsidR="009E276C" w:rsidRPr="009E276C" w:rsidRDefault="009E276C" w:rsidP="009E276C">
            <w:pPr>
              <w:jc w:val="right"/>
              <w:cnfStyle w:val="100000000000" w:firstRow="1" w:lastRow="0" w:firstColumn="0" w:lastColumn="0" w:oddVBand="0" w:evenVBand="0" w:oddHBand="0" w:evenHBand="0" w:firstRowFirstColumn="0" w:firstRowLastColumn="0" w:lastRowFirstColumn="0" w:lastRowLastColumn="0"/>
              <w:rPr>
                <w:rFonts w:cs="Arial"/>
                <w:szCs w:val="24"/>
                <w:lang w:eastAsia="en-GB"/>
              </w:rPr>
            </w:pPr>
            <w:r w:rsidRPr="009E276C">
              <w:rPr>
                <w:rFonts w:cs="Arial"/>
                <w:szCs w:val="24"/>
                <w:lang w:eastAsia="en-GB"/>
              </w:rPr>
              <w:t>2019-20 (£'000)</w:t>
            </w:r>
          </w:p>
        </w:tc>
        <w:tc>
          <w:tcPr>
            <w:tcW w:w="1134" w:type="dxa"/>
            <w:hideMark/>
          </w:tcPr>
          <w:p w14:paraId="1503714A" w14:textId="77777777" w:rsidR="009E276C" w:rsidRPr="009E276C" w:rsidRDefault="009E276C" w:rsidP="009E276C">
            <w:pPr>
              <w:jc w:val="right"/>
              <w:cnfStyle w:val="100000000000" w:firstRow="1" w:lastRow="0" w:firstColumn="0" w:lastColumn="0" w:oddVBand="0" w:evenVBand="0" w:oddHBand="0" w:evenHBand="0" w:firstRowFirstColumn="0" w:firstRowLastColumn="0" w:lastRowFirstColumn="0" w:lastRowLastColumn="0"/>
              <w:rPr>
                <w:rFonts w:cs="Arial"/>
                <w:szCs w:val="24"/>
                <w:lang w:eastAsia="en-GB"/>
              </w:rPr>
            </w:pPr>
            <w:r w:rsidRPr="009E276C">
              <w:rPr>
                <w:rFonts w:cs="Arial"/>
                <w:szCs w:val="24"/>
                <w:lang w:eastAsia="en-GB"/>
              </w:rPr>
              <w:t>2020-21 (£'000)</w:t>
            </w:r>
          </w:p>
        </w:tc>
        <w:tc>
          <w:tcPr>
            <w:tcW w:w="1310" w:type="dxa"/>
            <w:hideMark/>
          </w:tcPr>
          <w:p w14:paraId="401DDBB4" w14:textId="77777777" w:rsidR="009E276C" w:rsidRPr="009E276C" w:rsidRDefault="009E276C" w:rsidP="009E276C">
            <w:pPr>
              <w:jc w:val="right"/>
              <w:cnfStyle w:val="100000000000" w:firstRow="1" w:lastRow="0" w:firstColumn="0" w:lastColumn="0" w:oddVBand="0" w:evenVBand="0" w:oddHBand="0" w:evenHBand="0" w:firstRowFirstColumn="0" w:firstRowLastColumn="0" w:lastRowFirstColumn="0" w:lastRowLastColumn="0"/>
              <w:rPr>
                <w:rFonts w:cs="Arial"/>
                <w:szCs w:val="24"/>
                <w:lang w:eastAsia="en-GB"/>
              </w:rPr>
            </w:pPr>
            <w:r w:rsidRPr="009E276C">
              <w:rPr>
                <w:rFonts w:cs="Arial"/>
                <w:szCs w:val="24"/>
                <w:lang w:eastAsia="en-GB"/>
              </w:rPr>
              <w:t>2021-22 (restated) (£'000)</w:t>
            </w:r>
          </w:p>
        </w:tc>
        <w:tc>
          <w:tcPr>
            <w:tcW w:w="1099" w:type="dxa"/>
            <w:hideMark/>
          </w:tcPr>
          <w:p w14:paraId="54826E98" w14:textId="77777777" w:rsidR="009E276C" w:rsidRPr="009E276C" w:rsidRDefault="009E276C" w:rsidP="009E276C">
            <w:pPr>
              <w:jc w:val="right"/>
              <w:cnfStyle w:val="100000000000" w:firstRow="1" w:lastRow="0" w:firstColumn="0" w:lastColumn="0" w:oddVBand="0" w:evenVBand="0" w:oddHBand="0" w:evenHBand="0" w:firstRowFirstColumn="0" w:firstRowLastColumn="0" w:lastRowFirstColumn="0" w:lastRowLastColumn="0"/>
              <w:rPr>
                <w:rFonts w:cs="Arial"/>
                <w:szCs w:val="24"/>
                <w:lang w:eastAsia="en-GB"/>
              </w:rPr>
            </w:pPr>
            <w:r w:rsidRPr="009E276C">
              <w:rPr>
                <w:rFonts w:cs="Arial"/>
                <w:szCs w:val="24"/>
                <w:lang w:eastAsia="en-GB"/>
              </w:rPr>
              <w:t>2022-23 (£'000)</w:t>
            </w:r>
          </w:p>
        </w:tc>
      </w:tr>
      <w:tr w:rsidR="009E276C" w:rsidRPr="009E276C" w14:paraId="1CF0478B" w14:textId="77777777" w:rsidTr="00DA5482">
        <w:trPr>
          <w:cnfStyle w:val="000000100000" w:firstRow="0" w:lastRow="0" w:firstColumn="0" w:lastColumn="0" w:oddVBand="0" w:evenVBand="0" w:oddHBand="1" w:evenHBand="0" w:firstRowFirstColumn="0" w:firstRowLastColumn="0" w:lastRowFirstColumn="0" w:lastRowLastColumn="0"/>
          <w:trHeight w:val="383"/>
        </w:trPr>
        <w:tc>
          <w:tcPr>
            <w:cnfStyle w:val="001000000000" w:firstRow="0" w:lastRow="0" w:firstColumn="1" w:lastColumn="0" w:oddVBand="0" w:evenVBand="0" w:oddHBand="0" w:evenHBand="0" w:firstRowFirstColumn="0" w:firstRowLastColumn="0" w:lastRowFirstColumn="0" w:lastRowLastColumn="0"/>
            <w:tcW w:w="3686" w:type="dxa"/>
            <w:hideMark/>
          </w:tcPr>
          <w:p w14:paraId="77207C28" w14:textId="77777777" w:rsidR="009E276C" w:rsidRPr="009E276C" w:rsidRDefault="009E276C" w:rsidP="009E276C">
            <w:pPr>
              <w:rPr>
                <w:rFonts w:cs="Arial"/>
                <w:b w:val="0"/>
                <w:bCs w:val="0"/>
                <w:szCs w:val="24"/>
                <w:lang w:eastAsia="en-GB"/>
              </w:rPr>
            </w:pPr>
            <w:r w:rsidRPr="009E276C">
              <w:rPr>
                <w:rFonts w:cs="Arial"/>
                <w:b w:val="0"/>
                <w:bCs w:val="0"/>
                <w:szCs w:val="24"/>
                <w:lang w:eastAsia="en-GB"/>
              </w:rPr>
              <w:t>Expenditure: Employee costs</w:t>
            </w:r>
          </w:p>
        </w:tc>
        <w:tc>
          <w:tcPr>
            <w:tcW w:w="1276" w:type="dxa"/>
            <w:noWrap/>
            <w:hideMark/>
          </w:tcPr>
          <w:p w14:paraId="3447F036" w14:textId="77777777" w:rsidR="009E276C" w:rsidRPr="009E276C" w:rsidRDefault="009E276C" w:rsidP="00DA5482">
            <w:pPr>
              <w:jc w:val="center"/>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9E276C">
              <w:rPr>
                <w:rFonts w:cs="Arial"/>
                <w:szCs w:val="24"/>
                <w:lang w:eastAsia="en-GB"/>
              </w:rPr>
              <w:t>4,540</w:t>
            </w:r>
          </w:p>
        </w:tc>
        <w:tc>
          <w:tcPr>
            <w:tcW w:w="1134" w:type="dxa"/>
            <w:noWrap/>
            <w:hideMark/>
          </w:tcPr>
          <w:p w14:paraId="46D70DD3" w14:textId="77777777" w:rsidR="009E276C" w:rsidRPr="009E276C" w:rsidRDefault="009E276C" w:rsidP="009E276C">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9E276C">
              <w:rPr>
                <w:rFonts w:cs="Arial"/>
                <w:szCs w:val="24"/>
                <w:lang w:eastAsia="en-GB"/>
              </w:rPr>
              <w:t>5,354</w:t>
            </w:r>
          </w:p>
        </w:tc>
        <w:tc>
          <w:tcPr>
            <w:tcW w:w="1134" w:type="dxa"/>
            <w:noWrap/>
            <w:hideMark/>
          </w:tcPr>
          <w:p w14:paraId="433A390F" w14:textId="77777777" w:rsidR="009E276C" w:rsidRPr="009E276C" w:rsidRDefault="009E276C" w:rsidP="009E276C">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9E276C">
              <w:rPr>
                <w:rFonts w:cs="Arial"/>
                <w:szCs w:val="24"/>
                <w:lang w:eastAsia="en-GB"/>
              </w:rPr>
              <w:t>4,871</w:t>
            </w:r>
          </w:p>
        </w:tc>
        <w:tc>
          <w:tcPr>
            <w:tcW w:w="1310" w:type="dxa"/>
            <w:noWrap/>
            <w:hideMark/>
          </w:tcPr>
          <w:p w14:paraId="2BABD363" w14:textId="77777777" w:rsidR="009E276C" w:rsidRPr="009E276C" w:rsidRDefault="009E276C" w:rsidP="009E276C">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9E276C">
              <w:rPr>
                <w:rFonts w:cs="Arial"/>
                <w:szCs w:val="24"/>
                <w:lang w:eastAsia="en-GB"/>
              </w:rPr>
              <w:t>4,719</w:t>
            </w:r>
          </w:p>
        </w:tc>
        <w:tc>
          <w:tcPr>
            <w:tcW w:w="1099" w:type="dxa"/>
            <w:noWrap/>
            <w:hideMark/>
          </w:tcPr>
          <w:p w14:paraId="79D935C2" w14:textId="77777777" w:rsidR="009E276C" w:rsidRPr="009E276C" w:rsidRDefault="009E276C" w:rsidP="009E276C">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9E276C">
              <w:rPr>
                <w:rFonts w:cs="Arial"/>
                <w:szCs w:val="24"/>
                <w:lang w:eastAsia="en-GB"/>
              </w:rPr>
              <w:t>5,079</w:t>
            </w:r>
          </w:p>
        </w:tc>
      </w:tr>
      <w:tr w:rsidR="009E276C" w:rsidRPr="009E276C" w14:paraId="13A30F4B" w14:textId="77777777" w:rsidTr="00DA5482">
        <w:trPr>
          <w:trHeight w:val="383"/>
        </w:trPr>
        <w:tc>
          <w:tcPr>
            <w:cnfStyle w:val="001000000000" w:firstRow="0" w:lastRow="0" w:firstColumn="1" w:lastColumn="0" w:oddVBand="0" w:evenVBand="0" w:oddHBand="0" w:evenHBand="0" w:firstRowFirstColumn="0" w:firstRowLastColumn="0" w:lastRowFirstColumn="0" w:lastRowLastColumn="0"/>
            <w:tcW w:w="3686" w:type="dxa"/>
            <w:noWrap/>
            <w:hideMark/>
          </w:tcPr>
          <w:p w14:paraId="48F560E9" w14:textId="77777777" w:rsidR="009E276C" w:rsidRPr="009E276C" w:rsidRDefault="009E276C" w:rsidP="009E276C">
            <w:pPr>
              <w:rPr>
                <w:rFonts w:cs="Arial"/>
                <w:b w:val="0"/>
                <w:bCs w:val="0"/>
                <w:szCs w:val="24"/>
                <w:lang w:eastAsia="en-GB"/>
              </w:rPr>
            </w:pPr>
            <w:r w:rsidRPr="009E276C">
              <w:rPr>
                <w:rFonts w:cs="Arial"/>
                <w:b w:val="0"/>
                <w:bCs w:val="0"/>
                <w:szCs w:val="24"/>
                <w:lang w:eastAsia="en-GB"/>
              </w:rPr>
              <w:t>Expenditure: Direct case related costs</w:t>
            </w:r>
          </w:p>
        </w:tc>
        <w:tc>
          <w:tcPr>
            <w:tcW w:w="1276" w:type="dxa"/>
            <w:noWrap/>
            <w:hideMark/>
          </w:tcPr>
          <w:p w14:paraId="08939414" w14:textId="77777777" w:rsidR="009E276C" w:rsidRPr="009E276C" w:rsidRDefault="009E276C" w:rsidP="00DA5482">
            <w:pPr>
              <w:jc w:val="center"/>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9E276C">
              <w:rPr>
                <w:rFonts w:cs="Arial"/>
                <w:szCs w:val="24"/>
                <w:lang w:eastAsia="en-GB"/>
              </w:rPr>
              <w:t>3,536</w:t>
            </w:r>
          </w:p>
        </w:tc>
        <w:tc>
          <w:tcPr>
            <w:tcW w:w="1134" w:type="dxa"/>
            <w:noWrap/>
            <w:hideMark/>
          </w:tcPr>
          <w:p w14:paraId="20A4770B" w14:textId="77777777" w:rsidR="009E276C" w:rsidRPr="009E276C" w:rsidRDefault="009E276C" w:rsidP="009E276C">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9E276C">
              <w:rPr>
                <w:rFonts w:cs="Arial"/>
                <w:szCs w:val="24"/>
                <w:lang w:eastAsia="en-GB"/>
              </w:rPr>
              <w:t>4,898</w:t>
            </w:r>
          </w:p>
        </w:tc>
        <w:tc>
          <w:tcPr>
            <w:tcW w:w="1134" w:type="dxa"/>
            <w:noWrap/>
            <w:hideMark/>
          </w:tcPr>
          <w:p w14:paraId="6077A82D" w14:textId="77777777" w:rsidR="009E276C" w:rsidRPr="009E276C" w:rsidRDefault="009E276C" w:rsidP="009E276C">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9E276C">
              <w:rPr>
                <w:rFonts w:cs="Arial"/>
                <w:szCs w:val="24"/>
                <w:lang w:eastAsia="en-GB"/>
              </w:rPr>
              <w:t>1,193</w:t>
            </w:r>
          </w:p>
        </w:tc>
        <w:tc>
          <w:tcPr>
            <w:tcW w:w="1310" w:type="dxa"/>
            <w:noWrap/>
            <w:hideMark/>
          </w:tcPr>
          <w:p w14:paraId="697BB59D" w14:textId="77777777" w:rsidR="009E276C" w:rsidRPr="009E276C" w:rsidRDefault="009E276C" w:rsidP="009E276C">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9E276C">
              <w:rPr>
                <w:rFonts w:cs="Arial"/>
                <w:szCs w:val="24"/>
                <w:lang w:eastAsia="en-GB"/>
              </w:rPr>
              <w:t>323</w:t>
            </w:r>
          </w:p>
        </w:tc>
        <w:tc>
          <w:tcPr>
            <w:tcW w:w="1099" w:type="dxa"/>
            <w:noWrap/>
            <w:hideMark/>
          </w:tcPr>
          <w:p w14:paraId="49F33E1F" w14:textId="77777777" w:rsidR="009E276C" w:rsidRPr="009E276C" w:rsidRDefault="009E276C" w:rsidP="009E276C">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9E276C">
              <w:rPr>
                <w:rFonts w:cs="Arial"/>
                <w:szCs w:val="24"/>
                <w:lang w:eastAsia="en-GB"/>
              </w:rPr>
              <w:t>1,665</w:t>
            </w:r>
          </w:p>
        </w:tc>
      </w:tr>
      <w:tr w:rsidR="009E276C" w:rsidRPr="009E276C" w14:paraId="4AEC9CB9" w14:textId="77777777" w:rsidTr="00DA5482">
        <w:trPr>
          <w:cnfStyle w:val="000000100000" w:firstRow="0" w:lastRow="0" w:firstColumn="0" w:lastColumn="0" w:oddVBand="0" w:evenVBand="0" w:oddHBand="1" w:evenHBand="0" w:firstRowFirstColumn="0" w:firstRowLastColumn="0" w:lastRowFirstColumn="0" w:lastRowLastColumn="0"/>
          <w:trHeight w:val="383"/>
        </w:trPr>
        <w:tc>
          <w:tcPr>
            <w:cnfStyle w:val="001000000000" w:firstRow="0" w:lastRow="0" w:firstColumn="1" w:lastColumn="0" w:oddVBand="0" w:evenVBand="0" w:oddHBand="0" w:evenHBand="0" w:firstRowFirstColumn="0" w:firstRowLastColumn="0" w:lastRowFirstColumn="0" w:lastRowLastColumn="0"/>
            <w:tcW w:w="3686" w:type="dxa"/>
            <w:noWrap/>
            <w:hideMark/>
          </w:tcPr>
          <w:p w14:paraId="718E7687" w14:textId="77777777" w:rsidR="009E276C" w:rsidRPr="009E276C" w:rsidRDefault="009E276C" w:rsidP="009E276C">
            <w:pPr>
              <w:rPr>
                <w:rFonts w:cs="Arial"/>
                <w:b w:val="0"/>
                <w:bCs w:val="0"/>
                <w:szCs w:val="24"/>
                <w:lang w:eastAsia="en-GB"/>
              </w:rPr>
            </w:pPr>
            <w:r w:rsidRPr="009E276C">
              <w:rPr>
                <w:rFonts w:cs="Arial"/>
                <w:b w:val="0"/>
                <w:bCs w:val="0"/>
                <w:szCs w:val="24"/>
                <w:lang w:eastAsia="en-GB"/>
              </w:rPr>
              <w:t>Expenditure: Other operating costs</w:t>
            </w:r>
          </w:p>
        </w:tc>
        <w:tc>
          <w:tcPr>
            <w:tcW w:w="1276" w:type="dxa"/>
            <w:noWrap/>
            <w:hideMark/>
          </w:tcPr>
          <w:p w14:paraId="0166016C" w14:textId="77777777" w:rsidR="009E276C" w:rsidRPr="009E276C" w:rsidRDefault="009E276C" w:rsidP="00DA5482">
            <w:pPr>
              <w:jc w:val="center"/>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9E276C">
              <w:rPr>
                <w:rFonts w:cs="Arial"/>
                <w:szCs w:val="24"/>
                <w:lang w:eastAsia="en-GB"/>
              </w:rPr>
              <w:t>2,069</w:t>
            </w:r>
          </w:p>
        </w:tc>
        <w:tc>
          <w:tcPr>
            <w:tcW w:w="1134" w:type="dxa"/>
            <w:noWrap/>
            <w:hideMark/>
          </w:tcPr>
          <w:p w14:paraId="415140C2" w14:textId="77777777" w:rsidR="009E276C" w:rsidRPr="009E276C" w:rsidRDefault="009E276C" w:rsidP="009E276C">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9E276C">
              <w:rPr>
                <w:rFonts w:cs="Arial"/>
                <w:szCs w:val="24"/>
                <w:lang w:eastAsia="en-GB"/>
              </w:rPr>
              <w:t>1,465</w:t>
            </w:r>
          </w:p>
        </w:tc>
        <w:tc>
          <w:tcPr>
            <w:tcW w:w="1134" w:type="dxa"/>
            <w:noWrap/>
            <w:hideMark/>
          </w:tcPr>
          <w:p w14:paraId="652E38FA" w14:textId="77777777" w:rsidR="009E276C" w:rsidRPr="009E276C" w:rsidRDefault="009E276C" w:rsidP="009E276C">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9E276C">
              <w:rPr>
                <w:rFonts w:cs="Arial"/>
                <w:szCs w:val="24"/>
                <w:lang w:eastAsia="en-GB"/>
              </w:rPr>
              <w:t>1,483</w:t>
            </w:r>
          </w:p>
        </w:tc>
        <w:tc>
          <w:tcPr>
            <w:tcW w:w="1310" w:type="dxa"/>
            <w:noWrap/>
            <w:hideMark/>
          </w:tcPr>
          <w:p w14:paraId="394CC6B5" w14:textId="77777777" w:rsidR="009E276C" w:rsidRPr="009E276C" w:rsidRDefault="009E276C" w:rsidP="009E276C">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9E276C">
              <w:rPr>
                <w:rFonts w:cs="Arial"/>
                <w:szCs w:val="24"/>
                <w:lang w:eastAsia="en-GB"/>
              </w:rPr>
              <w:t>1,423</w:t>
            </w:r>
          </w:p>
        </w:tc>
        <w:tc>
          <w:tcPr>
            <w:tcW w:w="1099" w:type="dxa"/>
            <w:noWrap/>
            <w:hideMark/>
          </w:tcPr>
          <w:p w14:paraId="516FD935" w14:textId="77777777" w:rsidR="009E276C" w:rsidRPr="009E276C" w:rsidRDefault="009E276C" w:rsidP="009E276C">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9E276C">
              <w:rPr>
                <w:rFonts w:cs="Arial"/>
                <w:szCs w:val="24"/>
                <w:lang w:eastAsia="en-GB"/>
              </w:rPr>
              <w:t>1,099</w:t>
            </w:r>
          </w:p>
        </w:tc>
      </w:tr>
      <w:tr w:rsidR="009E276C" w:rsidRPr="009E276C" w14:paraId="36FF51D6" w14:textId="77777777" w:rsidTr="00DA5482">
        <w:trPr>
          <w:trHeight w:val="383"/>
        </w:trPr>
        <w:tc>
          <w:tcPr>
            <w:cnfStyle w:val="001000000000" w:firstRow="0" w:lastRow="0" w:firstColumn="1" w:lastColumn="0" w:oddVBand="0" w:evenVBand="0" w:oddHBand="0" w:evenHBand="0" w:firstRowFirstColumn="0" w:firstRowLastColumn="0" w:lastRowFirstColumn="0" w:lastRowLastColumn="0"/>
            <w:tcW w:w="3686" w:type="dxa"/>
            <w:hideMark/>
          </w:tcPr>
          <w:p w14:paraId="72453035" w14:textId="77777777" w:rsidR="009E276C" w:rsidRPr="009E276C" w:rsidRDefault="009E276C" w:rsidP="009E276C">
            <w:pPr>
              <w:rPr>
                <w:rFonts w:cs="Arial"/>
                <w:b w:val="0"/>
                <w:bCs w:val="0"/>
                <w:szCs w:val="24"/>
                <w:lang w:eastAsia="en-GB"/>
              </w:rPr>
            </w:pPr>
            <w:r w:rsidRPr="009E276C">
              <w:rPr>
                <w:rFonts w:cs="Arial"/>
                <w:b w:val="0"/>
                <w:bCs w:val="0"/>
                <w:szCs w:val="24"/>
                <w:lang w:eastAsia="en-GB"/>
              </w:rPr>
              <w:t>Expenditure: Non-cash expenditure</w:t>
            </w:r>
          </w:p>
        </w:tc>
        <w:tc>
          <w:tcPr>
            <w:tcW w:w="1276" w:type="dxa"/>
            <w:noWrap/>
            <w:hideMark/>
          </w:tcPr>
          <w:p w14:paraId="63575AA3" w14:textId="77777777" w:rsidR="009E276C" w:rsidRPr="009E276C" w:rsidRDefault="009E276C" w:rsidP="00DA5482">
            <w:pPr>
              <w:jc w:val="center"/>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9E276C">
              <w:rPr>
                <w:rFonts w:cs="Arial"/>
                <w:szCs w:val="24"/>
                <w:lang w:eastAsia="en-GB"/>
              </w:rPr>
              <w:t>1,371</w:t>
            </w:r>
          </w:p>
        </w:tc>
        <w:tc>
          <w:tcPr>
            <w:tcW w:w="1134" w:type="dxa"/>
            <w:noWrap/>
            <w:hideMark/>
          </w:tcPr>
          <w:p w14:paraId="293D02F2" w14:textId="77777777" w:rsidR="009E276C" w:rsidRPr="009E276C" w:rsidRDefault="009E276C" w:rsidP="009E276C">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9E276C">
              <w:rPr>
                <w:rFonts w:cs="Arial"/>
                <w:szCs w:val="24"/>
                <w:lang w:eastAsia="en-GB"/>
              </w:rPr>
              <w:t>1,497</w:t>
            </w:r>
          </w:p>
        </w:tc>
        <w:tc>
          <w:tcPr>
            <w:tcW w:w="1134" w:type="dxa"/>
            <w:noWrap/>
            <w:hideMark/>
          </w:tcPr>
          <w:p w14:paraId="24A6CEB0" w14:textId="77777777" w:rsidR="009E276C" w:rsidRPr="009E276C" w:rsidRDefault="009E276C" w:rsidP="009E276C">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9E276C">
              <w:rPr>
                <w:rFonts w:cs="Arial"/>
                <w:szCs w:val="24"/>
                <w:lang w:eastAsia="en-GB"/>
              </w:rPr>
              <w:t>742</w:t>
            </w:r>
          </w:p>
        </w:tc>
        <w:tc>
          <w:tcPr>
            <w:tcW w:w="1310" w:type="dxa"/>
            <w:noWrap/>
            <w:hideMark/>
          </w:tcPr>
          <w:p w14:paraId="2E54086F" w14:textId="77777777" w:rsidR="009E276C" w:rsidRPr="009E276C" w:rsidRDefault="009E276C" w:rsidP="009E276C">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9E276C">
              <w:rPr>
                <w:rFonts w:cs="Arial"/>
                <w:szCs w:val="24"/>
                <w:lang w:eastAsia="en-GB"/>
              </w:rPr>
              <w:t>927</w:t>
            </w:r>
          </w:p>
        </w:tc>
        <w:tc>
          <w:tcPr>
            <w:tcW w:w="1099" w:type="dxa"/>
            <w:noWrap/>
            <w:hideMark/>
          </w:tcPr>
          <w:p w14:paraId="68D463A3" w14:textId="77777777" w:rsidR="009E276C" w:rsidRPr="009E276C" w:rsidRDefault="009E276C" w:rsidP="009E276C">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9E276C">
              <w:rPr>
                <w:rFonts w:cs="Arial"/>
                <w:szCs w:val="24"/>
                <w:lang w:eastAsia="en-GB"/>
              </w:rPr>
              <w:t>924</w:t>
            </w:r>
          </w:p>
        </w:tc>
      </w:tr>
      <w:tr w:rsidR="009E276C" w:rsidRPr="009E276C" w14:paraId="54D1C19F" w14:textId="77777777" w:rsidTr="00DA5482">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3686" w:type="dxa"/>
            <w:hideMark/>
          </w:tcPr>
          <w:p w14:paraId="7BF34E9D" w14:textId="77777777" w:rsidR="009E276C" w:rsidRPr="009E276C" w:rsidRDefault="009E276C" w:rsidP="009E276C">
            <w:pPr>
              <w:rPr>
                <w:rFonts w:cs="Arial"/>
                <w:szCs w:val="24"/>
                <w:lang w:eastAsia="en-GB"/>
              </w:rPr>
            </w:pPr>
            <w:r w:rsidRPr="009E276C">
              <w:rPr>
                <w:rFonts w:cs="Arial"/>
                <w:szCs w:val="24"/>
                <w:lang w:eastAsia="en-GB"/>
              </w:rPr>
              <w:t>Total Operating Expenditure</w:t>
            </w:r>
          </w:p>
        </w:tc>
        <w:tc>
          <w:tcPr>
            <w:tcW w:w="1276" w:type="dxa"/>
            <w:noWrap/>
            <w:hideMark/>
          </w:tcPr>
          <w:p w14:paraId="401BCF00" w14:textId="77777777" w:rsidR="009E276C" w:rsidRPr="009E276C" w:rsidRDefault="009E276C" w:rsidP="00DA5482">
            <w:pPr>
              <w:jc w:val="center"/>
              <w:cnfStyle w:val="000000100000" w:firstRow="0" w:lastRow="0" w:firstColumn="0" w:lastColumn="0" w:oddVBand="0" w:evenVBand="0" w:oddHBand="1" w:evenHBand="0" w:firstRowFirstColumn="0" w:firstRowLastColumn="0" w:lastRowFirstColumn="0" w:lastRowLastColumn="0"/>
              <w:rPr>
                <w:rFonts w:cs="Arial"/>
                <w:b/>
                <w:bCs/>
                <w:szCs w:val="24"/>
                <w:lang w:eastAsia="en-GB"/>
              </w:rPr>
            </w:pPr>
            <w:r w:rsidRPr="009E276C">
              <w:rPr>
                <w:rFonts w:cs="Arial"/>
                <w:b/>
                <w:bCs/>
                <w:szCs w:val="24"/>
                <w:lang w:eastAsia="en-GB"/>
              </w:rPr>
              <w:t>11,516</w:t>
            </w:r>
          </w:p>
        </w:tc>
        <w:tc>
          <w:tcPr>
            <w:tcW w:w="1134" w:type="dxa"/>
            <w:noWrap/>
            <w:hideMark/>
          </w:tcPr>
          <w:p w14:paraId="05E1177C" w14:textId="77777777" w:rsidR="009E276C" w:rsidRPr="009E276C" w:rsidRDefault="009E276C" w:rsidP="009E276C">
            <w:pPr>
              <w:jc w:val="right"/>
              <w:cnfStyle w:val="000000100000" w:firstRow="0" w:lastRow="0" w:firstColumn="0" w:lastColumn="0" w:oddVBand="0" w:evenVBand="0" w:oddHBand="1" w:evenHBand="0" w:firstRowFirstColumn="0" w:firstRowLastColumn="0" w:lastRowFirstColumn="0" w:lastRowLastColumn="0"/>
              <w:rPr>
                <w:rFonts w:cs="Arial"/>
                <w:b/>
                <w:bCs/>
                <w:szCs w:val="24"/>
                <w:lang w:eastAsia="en-GB"/>
              </w:rPr>
            </w:pPr>
            <w:r w:rsidRPr="009E276C">
              <w:rPr>
                <w:rFonts w:cs="Arial"/>
                <w:b/>
                <w:bCs/>
                <w:szCs w:val="24"/>
                <w:lang w:eastAsia="en-GB"/>
              </w:rPr>
              <w:t>13,214</w:t>
            </w:r>
          </w:p>
        </w:tc>
        <w:tc>
          <w:tcPr>
            <w:tcW w:w="1134" w:type="dxa"/>
            <w:noWrap/>
            <w:hideMark/>
          </w:tcPr>
          <w:p w14:paraId="274E936A" w14:textId="77777777" w:rsidR="009E276C" w:rsidRPr="009E276C" w:rsidRDefault="009E276C" w:rsidP="009E276C">
            <w:pPr>
              <w:jc w:val="right"/>
              <w:cnfStyle w:val="000000100000" w:firstRow="0" w:lastRow="0" w:firstColumn="0" w:lastColumn="0" w:oddVBand="0" w:evenVBand="0" w:oddHBand="1" w:evenHBand="0" w:firstRowFirstColumn="0" w:firstRowLastColumn="0" w:lastRowFirstColumn="0" w:lastRowLastColumn="0"/>
              <w:rPr>
                <w:rFonts w:cs="Arial"/>
                <w:b/>
                <w:bCs/>
                <w:szCs w:val="24"/>
                <w:lang w:eastAsia="en-GB"/>
              </w:rPr>
            </w:pPr>
            <w:r w:rsidRPr="009E276C">
              <w:rPr>
                <w:rFonts w:cs="Arial"/>
                <w:b/>
                <w:bCs/>
                <w:szCs w:val="24"/>
                <w:lang w:eastAsia="en-GB"/>
              </w:rPr>
              <w:t>8,289</w:t>
            </w:r>
          </w:p>
        </w:tc>
        <w:tc>
          <w:tcPr>
            <w:tcW w:w="1310" w:type="dxa"/>
            <w:noWrap/>
            <w:hideMark/>
          </w:tcPr>
          <w:p w14:paraId="0C7A1929" w14:textId="77777777" w:rsidR="009E276C" w:rsidRPr="009E276C" w:rsidRDefault="009E276C" w:rsidP="009E276C">
            <w:pPr>
              <w:jc w:val="right"/>
              <w:cnfStyle w:val="000000100000" w:firstRow="0" w:lastRow="0" w:firstColumn="0" w:lastColumn="0" w:oddVBand="0" w:evenVBand="0" w:oddHBand="1" w:evenHBand="0" w:firstRowFirstColumn="0" w:firstRowLastColumn="0" w:lastRowFirstColumn="0" w:lastRowLastColumn="0"/>
              <w:rPr>
                <w:rFonts w:cs="Arial"/>
                <w:b/>
                <w:bCs/>
                <w:szCs w:val="24"/>
                <w:lang w:eastAsia="en-GB"/>
              </w:rPr>
            </w:pPr>
            <w:r w:rsidRPr="009E276C">
              <w:rPr>
                <w:rFonts w:cs="Arial"/>
                <w:b/>
                <w:bCs/>
                <w:szCs w:val="24"/>
                <w:lang w:eastAsia="en-GB"/>
              </w:rPr>
              <w:t>7,392</w:t>
            </w:r>
          </w:p>
        </w:tc>
        <w:tc>
          <w:tcPr>
            <w:tcW w:w="1099" w:type="dxa"/>
            <w:noWrap/>
            <w:hideMark/>
          </w:tcPr>
          <w:p w14:paraId="4323F098" w14:textId="77777777" w:rsidR="009E276C" w:rsidRPr="009E276C" w:rsidRDefault="009E276C" w:rsidP="009E276C">
            <w:pPr>
              <w:jc w:val="right"/>
              <w:cnfStyle w:val="000000100000" w:firstRow="0" w:lastRow="0" w:firstColumn="0" w:lastColumn="0" w:oddVBand="0" w:evenVBand="0" w:oddHBand="1" w:evenHBand="0" w:firstRowFirstColumn="0" w:firstRowLastColumn="0" w:lastRowFirstColumn="0" w:lastRowLastColumn="0"/>
              <w:rPr>
                <w:rFonts w:cs="Arial"/>
                <w:b/>
                <w:bCs/>
                <w:szCs w:val="24"/>
                <w:lang w:eastAsia="en-GB"/>
              </w:rPr>
            </w:pPr>
            <w:r w:rsidRPr="009E276C">
              <w:rPr>
                <w:rFonts w:cs="Arial"/>
                <w:b/>
                <w:bCs/>
                <w:szCs w:val="24"/>
                <w:lang w:eastAsia="en-GB"/>
              </w:rPr>
              <w:t>8,767</w:t>
            </w:r>
          </w:p>
        </w:tc>
      </w:tr>
      <w:tr w:rsidR="009E276C" w:rsidRPr="009E276C" w14:paraId="168CCE7B" w14:textId="77777777" w:rsidTr="00DA5482">
        <w:trPr>
          <w:trHeight w:val="51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0DFDD8C4" w14:textId="77777777" w:rsidR="009E276C" w:rsidRPr="009E276C" w:rsidRDefault="009E276C" w:rsidP="009E276C">
            <w:pPr>
              <w:rPr>
                <w:rFonts w:cs="Arial"/>
                <w:szCs w:val="24"/>
                <w:lang w:eastAsia="en-GB"/>
              </w:rPr>
            </w:pPr>
            <w:r w:rsidRPr="009E276C">
              <w:rPr>
                <w:rFonts w:cs="Arial"/>
                <w:szCs w:val="24"/>
                <w:lang w:eastAsia="en-GB"/>
              </w:rPr>
              <w:t>Total Operating Income</w:t>
            </w:r>
          </w:p>
        </w:tc>
        <w:tc>
          <w:tcPr>
            <w:tcW w:w="1276" w:type="dxa"/>
            <w:noWrap/>
            <w:hideMark/>
          </w:tcPr>
          <w:p w14:paraId="5E718F2C" w14:textId="77777777" w:rsidR="009E276C" w:rsidRPr="009E276C" w:rsidRDefault="009E276C" w:rsidP="00DA5482">
            <w:pPr>
              <w:jc w:val="center"/>
              <w:cnfStyle w:val="000000000000" w:firstRow="0" w:lastRow="0" w:firstColumn="0" w:lastColumn="0" w:oddVBand="0" w:evenVBand="0" w:oddHBand="0" w:evenHBand="0" w:firstRowFirstColumn="0" w:firstRowLastColumn="0" w:lastRowFirstColumn="0" w:lastRowLastColumn="0"/>
              <w:rPr>
                <w:rFonts w:cs="Arial"/>
                <w:b/>
                <w:bCs/>
                <w:szCs w:val="24"/>
                <w:lang w:eastAsia="en-GB"/>
              </w:rPr>
            </w:pPr>
            <w:r w:rsidRPr="009E276C">
              <w:rPr>
                <w:rFonts w:cs="Arial"/>
                <w:b/>
                <w:bCs/>
                <w:szCs w:val="24"/>
                <w:lang w:eastAsia="en-GB"/>
              </w:rPr>
              <w:t>(10,769)</w:t>
            </w:r>
          </w:p>
        </w:tc>
        <w:tc>
          <w:tcPr>
            <w:tcW w:w="1134" w:type="dxa"/>
            <w:noWrap/>
            <w:hideMark/>
          </w:tcPr>
          <w:p w14:paraId="458E7F20" w14:textId="77777777" w:rsidR="009E276C" w:rsidRPr="009E276C" w:rsidRDefault="009E276C" w:rsidP="009E276C">
            <w:pPr>
              <w:jc w:val="right"/>
              <w:cnfStyle w:val="000000000000" w:firstRow="0" w:lastRow="0" w:firstColumn="0" w:lastColumn="0" w:oddVBand="0" w:evenVBand="0" w:oddHBand="0" w:evenHBand="0" w:firstRowFirstColumn="0" w:firstRowLastColumn="0" w:lastRowFirstColumn="0" w:lastRowLastColumn="0"/>
              <w:rPr>
                <w:rFonts w:cs="Arial"/>
                <w:b/>
                <w:bCs/>
                <w:szCs w:val="24"/>
                <w:lang w:eastAsia="en-GB"/>
              </w:rPr>
            </w:pPr>
            <w:r w:rsidRPr="009E276C">
              <w:rPr>
                <w:rFonts w:cs="Arial"/>
                <w:b/>
                <w:bCs/>
                <w:szCs w:val="24"/>
                <w:lang w:eastAsia="en-GB"/>
              </w:rPr>
              <w:t>(11,566)</w:t>
            </w:r>
          </w:p>
        </w:tc>
        <w:tc>
          <w:tcPr>
            <w:tcW w:w="1134" w:type="dxa"/>
            <w:noWrap/>
            <w:hideMark/>
          </w:tcPr>
          <w:p w14:paraId="06AFB6EF" w14:textId="77777777" w:rsidR="009E276C" w:rsidRPr="009E276C" w:rsidRDefault="009E276C" w:rsidP="009E276C">
            <w:pPr>
              <w:jc w:val="right"/>
              <w:cnfStyle w:val="000000000000" w:firstRow="0" w:lastRow="0" w:firstColumn="0" w:lastColumn="0" w:oddVBand="0" w:evenVBand="0" w:oddHBand="0" w:evenHBand="0" w:firstRowFirstColumn="0" w:firstRowLastColumn="0" w:lastRowFirstColumn="0" w:lastRowLastColumn="0"/>
              <w:rPr>
                <w:rFonts w:cs="Arial"/>
                <w:b/>
                <w:bCs/>
                <w:szCs w:val="24"/>
                <w:lang w:eastAsia="en-GB"/>
              </w:rPr>
            </w:pPr>
            <w:r w:rsidRPr="009E276C">
              <w:rPr>
                <w:rFonts w:cs="Arial"/>
                <w:b/>
                <w:bCs/>
                <w:szCs w:val="24"/>
                <w:lang w:eastAsia="en-GB"/>
              </w:rPr>
              <w:t>(7,328)</w:t>
            </w:r>
          </w:p>
        </w:tc>
        <w:tc>
          <w:tcPr>
            <w:tcW w:w="1310" w:type="dxa"/>
            <w:noWrap/>
            <w:hideMark/>
          </w:tcPr>
          <w:p w14:paraId="1E09AD2B" w14:textId="77777777" w:rsidR="009E276C" w:rsidRPr="009E276C" w:rsidRDefault="009E276C" w:rsidP="009E276C">
            <w:pPr>
              <w:jc w:val="right"/>
              <w:cnfStyle w:val="000000000000" w:firstRow="0" w:lastRow="0" w:firstColumn="0" w:lastColumn="0" w:oddVBand="0" w:evenVBand="0" w:oddHBand="0" w:evenHBand="0" w:firstRowFirstColumn="0" w:firstRowLastColumn="0" w:lastRowFirstColumn="0" w:lastRowLastColumn="0"/>
              <w:rPr>
                <w:rFonts w:cs="Arial"/>
                <w:b/>
                <w:bCs/>
                <w:szCs w:val="24"/>
                <w:lang w:eastAsia="en-GB"/>
              </w:rPr>
            </w:pPr>
            <w:r w:rsidRPr="009E276C">
              <w:rPr>
                <w:rFonts w:cs="Arial"/>
                <w:b/>
                <w:bCs/>
                <w:szCs w:val="24"/>
                <w:lang w:eastAsia="en-GB"/>
              </w:rPr>
              <w:t>(8,040)</w:t>
            </w:r>
          </w:p>
        </w:tc>
        <w:tc>
          <w:tcPr>
            <w:tcW w:w="1099" w:type="dxa"/>
            <w:noWrap/>
            <w:hideMark/>
          </w:tcPr>
          <w:p w14:paraId="744502E4" w14:textId="77777777" w:rsidR="009E276C" w:rsidRPr="009E276C" w:rsidRDefault="009E276C" w:rsidP="009E276C">
            <w:pPr>
              <w:jc w:val="right"/>
              <w:cnfStyle w:val="000000000000" w:firstRow="0" w:lastRow="0" w:firstColumn="0" w:lastColumn="0" w:oddVBand="0" w:evenVBand="0" w:oddHBand="0" w:evenHBand="0" w:firstRowFirstColumn="0" w:firstRowLastColumn="0" w:lastRowFirstColumn="0" w:lastRowLastColumn="0"/>
              <w:rPr>
                <w:rFonts w:cs="Arial"/>
                <w:b/>
                <w:bCs/>
                <w:szCs w:val="24"/>
                <w:lang w:eastAsia="en-GB"/>
              </w:rPr>
            </w:pPr>
            <w:r w:rsidRPr="009E276C">
              <w:rPr>
                <w:rFonts w:cs="Arial"/>
                <w:b/>
                <w:bCs/>
                <w:szCs w:val="24"/>
                <w:lang w:eastAsia="en-GB"/>
              </w:rPr>
              <w:t>(8,619)</w:t>
            </w:r>
          </w:p>
        </w:tc>
      </w:tr>
      <w:tr w:rsidR="009E276C" w:rsidRPr="009E276C" w14:paraId="207A579D" w14:textId="77777777" w:rsidTr="00DA5482">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32D9FCA8" w14:textId="77777777" w:rsidR="009E276C" w:rsidRPr="009E276C" w:rsidRDefault="009E276C" w:rsidP="009E276C">
            <w:pPr>
              <w:rPr>
                <w:rFonts w:cs="Arial"/>
                <w:szCs w:val="24"/>
                <w:lang w:eastAsia="en-GB"/>
              </w:rPr>
            </w:pPr>
            <w:r w:rsidRPr="009E276C">
              <w:rPr>
                <w:rFonts w:cs="Arial"/>
                <w:szCs w:val="24"/>
                <w:lang w:eastAsia="en-GB"/>
              </w:rPr>
              <w:t>Net Expenditure/(Surplus)</w:t>
            </w:r>
          </w:p>
        </w:tc>
        <w:tc>
          <w:tcPr>
            <w:tcW w:w="1276" w:type="dxa"/>
            <w:noWrap/>
            <w:hideMark/>
          </w:tcPr>
          <w:p w14:paraId="6FBE86CE" w14:textId="77777777" w:rsidR="009E276C" w:rsidRPr="009E276C" w:rsidRDefault="009E276C" w:rsidP="00DA5482">
            <w:pPr>
              <w:jc w:val="center"/>
              <w:cnfStyle w:val="000000100000" w:firstRow="0" w:lastRow="0" w:firstColumn="0" w:lastColumn="0" w:oddVBand="0" w:evenVBand="0" w:oddHBand="1" w:evenHBand="0" w:firstRowFirstColumn="0" w:firstRowLastColumn="0" w:lastRowFirstColumn="0" w:lastRowLastColumn="0"/>
              <w:rPr>
                <w:rFonts w:cs="Arial"/>
                <w:b/>
                <w:bCs/>
                <w:szCs w:val="24"/>
                <w:lang w:eastAsia="en-GB"/>
              </w:rPr>
            </w:pPr>
            <w:r w:rsidRPr="009E276C">
              <w:rPr>
                <w:rFonts w:cs="Arial"/>
                <w:b/>
                <w:bCs/>
                <w:szCs w:val="24"/>
                <w:lang w:eastAsia="en-GB"/>
              </w:rPr>
              <w:t>747</w:t>
            </w:r>
          </w:p>
        </w:tc>
        <w:tc>
          <w:tcPr>
            <w:tcW w:w="1134" w:type="dxa"/>
            <w:noWrap/>
            <w:hideMark/>
          </w:tcPr>
          <w:p w14:paraId="7B467B80" w14:textId="77777777" w:rsidR="009E276C" w:rsidRPr="009E276C" w:rsidRDefault="009E276C" w:rsidP="009E276C">
            <w:pPr>
              <w:jc w:val="right"/>
              <w:cnfStyle w:val="000000100000" w:firstRow="0" w:lastRow="0" w:firstColumn="0" w:lastColumn="0" w:oddVBand="0" w:evenVBand="0" w:oddHBand="1" w:evenHBand="0" w:firstRowFirstColumn="0" w:firstRowLastColumn="0" w:lastRowFirstColumn="0" w:lastRowLastColumn="0"/>
              <w:rPr>
                <w:rFonts w:cs="Arial"/>
                <w:b/>
                <w:bCs/>
                <w:szCs w:val="24"/>
                <w:lang w:eastAsia="en-GB"/>
              </w:rPr>
            </w:pPr>
            <w:r w:rsidRPr="009E276C">
              <w:rPr>
                <w:rFonts w:cs="Arial"/>
                <w:b/>
                <w:bCs/>
                <w:szCs w:val="24"/>
                <w:lang w:eastAsia="en-GB"/>
              </w:rPr>
              <w:t>1,648</w:t>
            </w:r>
          </w:p>
        </w:tc>
        <w:tc>
          <w:tcPr>
            <w:tcW w:w="1134" w:type="dxa"/>
            <w:noWrap/>
            <w:hideMark/>
          </w:tcPr>
          <w:p w14:paraId="59FCE8A4" w14:textId="77777777" w:rsidR="009E276C" w:rsidRPr="009E276C" w:rsidRDefault="009E276C" w:rsidP="009E276C">
            <w:pPr>
              <w:jc w:val="right"/>
              <w:cnfStyle w:val="000000100000" w:firstRow="0" w:lastRow="0" w:firstColumn="0" w:lastColumn="0" w:oddVBand="0" w:evenVBand="0" w:oddHBand="1" w:evenHBand="0" w:firstRowFirstColumn="0" w:firstRowLastColumn="0" w:lastRowFirstColumn="0" w:lastRowLastColumn="0"/>
              <w:rPr>
                <w:rFonts w:cs="Arial"/>
                <w:b/>
                <w:bCs/>
                <w:szCs w:val="24"/>
                <w:lang w:eastAsia="en-GB"/>
              </w:rPr>
            </w:pPr>
            <w:r w:rsidRPr="009E276C">
              <w:rPr>
                <w:rFonts w:cs="Arial"/>
                <w:b/>
                <w:bCs/>
                <w:szCs w:val="24"/>
                <w:lang w:eastAsia="en-GB"/>
              </w:rPr>
              <w:t>961</w:t>
            </w:r>
          </w:p>
        </w:tc>
        <w:tc>
          <w:tcPr>
            <w:tcW w:w="1310" w:type="dxa"/>
            <w:noWrap/>
            <w:hideMark/>
          </w:tcPr>
          <w:p w14:paraId="5675C141" w14:textId="77777777" w:rsidR="009E276C" w:rsidRPr="009E276C" w:rsidRDefault="009E276C" w:rsidP="009E276C">
            <w:pPr>
              <w:jc w:val="right"/>
              <w:cnfStyle w:val="000000100000" w:firstRow="0" w:lastRow="0" w:firstColumn="0" w:lastColumn="0" w:oddVBand="0" w:evenVBand="0" w:oddHBand="1" w:evenHBand="0" w:firstRowFirstColumn="0" w:firstRowLastColumn="0" w:lastRowFirstColumn="0" w:lastRowLastColumn="0"/>
              <w:rPr>
                <w:rFonts w:cs="Arial"/>
                <w:b/>
                <w:bCs/>
                <w:szCs w:val="24"/>
                <w:lang w:eastAsia="en-GB"/>
              </w:rPr>
            </w:pPr>
            <w:r w:rsidRPr="009E276C">
              <w:rPr>
                <w:rFonts w:cs="Arial"/>
                <w:b/>
                <w:bCs/>
                <w:szCs w:val="24"/>
                <w:lang w:eastAsia="en-GB"/>
              </w:rPr>
              <w:t>(648)</w:t>
            </w:r>
          </w:p>
        </w:tc>
        <w:tc>
          <w:tcPr>
            <w:tcW w:w="1099" w:type="dxa"/>
            <w:noWrap/>
            <w:hideMark/>
          </w:tcPr>
          <w:p w14:paraId="7E83C71B" w14:textId="77777777" w:rsidR="009E276C" w:rsidRPr="009E276C" w:rsidRDefault="009E276C" w:rsidP="009E276C">
            <w:pPr>
              <w:jc w:val="right"/>
              <w:cnfStyle w:val="000000100000" w:firstRow="0" w:lastRow="0" w:firstColumn="0" w:lastColumn="0" w:oddVBand="0" w:evenVBand="0" w:oddHBand="1" w:evenHBand="0" w:firstRowFirstColumn="0" w:firstRowLastColumn="0" w:lastRowFirstColumn="0" w:lastRowLastColumn="0"/>
              <w:rPr>
                <w:rFonts w:cs="Arial"/>
                <w:b/>
                <w:bCs/>
                <w:szCs w:val="24"/>
                <w:lang w:eastAsia="en-GB"/>
              </w:rPr>
            </w:pPr>
            <w:r w:rsidRPr="009E276C">
              <w:rPr>
                <w:rFonts w:cs="Arial"/>
                <w:b/>
                <w:bCs/>
                <w:szCs w:val="24"/>
                <w:lang w:eastAsia="en-GB"/>
              </w:rPr>
              <w:t>148</w:t>
            </w:r>
          </w:p>
        </w:tc>
      </w:tr>
      <w:tr w:rsidR="009E276C" w:rsidRPr="009E276C" w14:paraId="14E56558" w14:textId="77777777" w:rsidTr="00DA5482">
        <w:trPr>
          <w:trHeight w:val="54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107FDECE" w14:textId="77777777" w:rsidR="009E276C" w:rsidRPr="009E276C" w:rsidRDefault="009E276C" w:rsidP="009E276C">
            <w:pPr>
              <w:rPr>
                <w:rFonts w:cs="Arial"/>
                <w:b w:val="0"/>
                <w:bCs w:val="0"/>
                <w:szCs w:val="24"/>
                <w:lang w:eastAsia="en-GB"/>
              </w:rPr>
            </w:pPr>
            <w:r w:rsidRPr="009E276C">
              <w:rPr>
                <w:rFonts w:cs="Arial"/>
                <w:b w:val="0"/>
                <w:bCs w:val="0"/>
                <w:szCs w:val="24"/>
                <w:lang w:eastAsia="en-GB"/>
              </w:rPr>
              <w:t>Lease Interest</w:t>
            </w:r>
          </w:p>
        </w:tc>
        <w:tc>
          <w:tcPr>
            <w:tcW w:w="1276" w:type="dxa"/>
            <w:noWrap/>
            <w:hideMark/>
          </w:tcPr>
          <w:p w14:paraId="1493443A" w14:textId="77777777" w:rsidR="009E276C" w:rsidRPr="009E276C" w:rsidRDefault="009E276C" w:rsidP="00DA5482">
            <w:pPr>
              <w:jc w:val="center"/>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9E276C">
              <w:rPr>
                <w:rFonts w:cs="Arial"/>
                <w:szCs w:val="24"/>
                <w:lang w:eastAsia="en-GB"/>
              </w:rPr>
              <w:t>0</w:t>
            </w:r>
          </w:p>
        </w:tc>
        <w:tc>
          <w:tcPr>
            <w:tcW w:w="1134" w:type="dxa"/>
            <w:noWrap/>
            <w:hideMark/>
          </w:tcPr>
          <w:p w14:paraId="70AD322B" w14:textId="77777777" w:rsidR="009E276C" w:rsidRPr="009E276C" w:rsidRDefault="009E276C" w:rsidP="009E276C">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9E276C">
              <w:rPr>
                <w:rFonts w:cs="Arial"/>
                <w:szCs w:val="24"/>
                <w:lang w:eastAsia="en-GB"/>
              </w:rPr>
              <w:t>0</w:t>
            </w:r>
          </w:p>
        </w:tc>
        <w:tc>
          <w:tcPr>
            <w:tcW w:w="1134" w:type="dxa"/>
            <w:noWrap/>
            <w:hideMark/>
          </w:tcPr>
          <w:p w14:paraId="3F6A984D" w14:textId="77777777" w:rsidR="009E276C" w:rsidRPr="009E276C" w:rsidRDefault="009E276C" w:rsidP="009E276C">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9E276C">
              <w:rPr>
                <w:rFonts w:cs="Arial"/>
                <w:szCs w:val="24"/>
                <w:lang w:eastAsia="en-GB"/>
              </w:rPr>
              <w:t>0</w:t>
            </w:r>
          </w:p>
        </w:tc>
        <w:tc>
          <w:tcPr>
            <w:tcW w:w="1310" w:type="dxa"/>
            <w:noWrap/>
            <w:hideMark/>
          </w:tcPr>
          <w:p w14:paraId="7761A566" w14:textId="77777777" w:rsidR="009E276C" w:rsidRPr="009E276C" w:rsidRDefault="009E276C" w:rsidP="009E276C">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9E276C">
              <w:rPr>
                <w:rFonts w:cs="Arial"/>
                <w:szCs w:val="24"/>
                <w:lang w:eastAsia="en-GB"/>
              </w:rPr>
              <w:t>0</w:t>
            </w:r>
          </w:p>
        </w:tc>
        <w:tc>
          <w:tcPr>
            <w:tcW w:w="1099" w:type="dxa"/>
            <w:noWrap/>
            <w:hideMark/>
          </w:tcPr>
          <w:p w14:paraId="78133BAD" w14:textId="77777777" w:rsidR="009E276C" w:rsidRPr="009E276C" w:rsidRDefault="009E276C" w:rsidP="009E276C">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9E276C">
              <w:rPr>
                <w:rFonts w:cs="Arial"/>
                <w:szCs w:val="24"/>
                <w:lang w:eastAsia="en-GB"/>
              </w:rPr>
              <w:t>25</w:t>
            </w:r>
          </w:p>
        </w:tc>
      </w:tr>
      <w:tr w:rsidR="009E276C" w:rsidRPr="009E276C" w14:paraId="3BEADA0E" w14:textId="77777777" w:rsidTr="00DA5482">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3F6DA06F" w14:textId="77777777" w:rsidR="009E276C" w:rsidRPr="009E276C" w:rsidRDefault="009E276C" w:rsidP="009E276C">
            <w:pPr>
              <w:rPr>
                <w:rFonts w:cs="Arial"/>
                <w:szCs w:val="24"/>
                <w:lang w:eastAsia="en-GB"/>
              </w:rPr>
            </w:pPr>
            <w:r w:rsidRPr="009E276C">
              <w:rPr>
                <w:rFonts w:cs="Arial"/>
                <w:szCs w:val="24"/>
                <w:lang w:eastAsia="en-GB"/>
              </w:rPr>
              <w:t>Total Expenditure/(Surplus)</w:t>
            </w:r>
          </w:p>
        </w:tc>
        <w:tc>
          <w:tcPr>
            <w:tcW w:w="1276" w:type="dxa"/>
            <w:noWrap/>
            <w:hideMark/>
          </w:tcPr>
          <w:p w14:paraId="6BB09664" w14:textId="77777777" w:rsidR="009E276C" w:rsidRPr="009E276C" w:rsidRDefault="009E276C" w:rsidP="00DA5482">
            <w:pPr>
              <w:jc w:val="center"/>
              <w:cnfStyle w:val="000000100000" w:firstRow="0" w:lastRow="0" w:firstColumn="0" w:lastColumn="0" w:oddVBand="0" w:evenVBand="0" w:oddHBand="1" w:evenHBand="0" w:firstRowFirstColumn="0" w:firstRowLastColumn="0" w:lastRowFirstColumn="0" w:lastRowLastColumn="0"/>
              <w:rPr>
                <w:rFonts w:cs="Arial"/>
                <w:b/>
                <w:bCs/>
                <w:szCs w:val="24"/>
                <w:lang w:eastAsia="en-GB"/>
              </w:rPr>
            </w:pPr>
            <w:r w:rsidRPr="009E276C">
              <w:rPr>
                <w:rFonts w:cs="Arial"/>
                <w:b/>
                <w:bCs/>
                <w:szCs w:val="24"/>
                <w:lang w:eastAsia="en-GB"/>
              </w:rPr>
              <w:t>747</w:t>
            </w:r>
          </w:p>
        </w:tc>
        <w:tc>
          <w:tcPr>
            <w:tcW w:w="1134" w:type="dxa"/>
            <w:noWrap/>
            <w:hideMark/>
          </w:tcPr>
          <w:p w14:paraId="708672E3" w14:textId="77777777" w:rsidR="009E276C" w:rsidRPr="009E276C" w:rsidRDefault="009E276C" w:rsidP="009E276C">
            <w:pPr>
              <w:jc w:val="right"/>
              <w:cnfStyle w:val="000000100000" w:firstRow="0" w:lastRow="0" w:firstColumn="0" w:lastColumn="0" w:oddVBand="0" w:evenVBand="0" w:oddHBand="1" w:evenHBand="0" w:firstRowFirstColumn="0" w:firstRowLastColumn="0" w:lastRowFirstColumn="0" w:lastRowLastColumn="0"/>
              <w:rPr>
                <w:rFonts w:cs="Arial"/>
                <w:b/>
                <w:bCs/>
                <w:szCs w:val="24"/>
                <w:lang w:eastAsia="en-GB"/>
              </w:rPr>
            </w:pPr>
            <w:r w:rsidRPr="009E276C">
              <w:rPr>
                <w:rFonts w:cs="Arial"/>
                <w:b/>
                <w:bCs/>
                <w:szCs w:val="24"/>
                <w:lang w:eastAsia="en-GB"/>
              </w:rPr>
              <w:t>1,648</w:t>
            </w:r>
          </w:p>
        </w:tc>
        <w:tc>
          <w:tcPr>
            <w:tcW w:w="1134" w:type="dxa"/>
            <w:noWrap/>
            <w:hideMark/>
          </w:tcPr>
          <w:p w14:paraId="70F25257" w14:textId="77777777" w:rsidR="009E276C" w:rsidRPr="009E276C" w:rsidRDefault="009E276C" w:rsidP="009E276C">
            <w:pPr>
              <w:jc w:val="right"/>
              <w:cnfStyle w:val="000000100000" w:firstRow="0" w:lastRow="0" w:firstColumn="0" w:lastColumn="0" w:oddVBand="0" w:evenVBand="0" w:oddHBand="1" w:evenHBand="0" w:firstRowFirstColumn="0" w:firstRowLastColumn="0" w:lastRowFirstColumn="0" w:lastRowLastColumn="0"/>
              <w:rPr>
                <w:rFonts w:cs="Arial"/>
                <w:b/>
                <w:bCs/>
                <w:szCs w:val="24"/>
                <w:lang w:eastAsia="en-GB"/>
              </w:rPr>
            </w:pPr>
            <w:r w:rsidRPr="009E276C">
              <w:rPr>
                <w:rFonts w:cs="Arial"/>
                <w:b/>
                <w:bCs/>
                <w:szCs w:val="24"/>
                <w:lang w:eastAsia="en-GB"/>
              </w:rPr>
              <w:t>961</w:t>
            </w:r>
          </w:p>
        </w:tc>
        <w:tc>
          <w:tcPr>
            <w:tcW w:w="1310" w:type="dxa"/>
            <w:noWrap/>
            <w:hideMark/>
          </w:tcPr>
          <w:p w14:paraId="1B4DD8C1" w14:textId="77777777" w:rsidR="009E276C" w:rsidRPr="009E276C" w:rsidRDefault="009E276C" w:rsidP="009E276C">
            <w:pPr>
              <w:jc w:val="right"/>
              <w:cnfStyle w:val="000000100000" w:firstRow="0" w:lastRow="0" w:firstColumn="0" w:lastColumn="0" w:oddVBand="0" w:evenVBand="0" w:oddHBand="1" w:evenHBand="0" w:firstRowFirstColumn="0" w:firstRowLastColumn="0" w:lastRowFirstColumn="0" w:lastRowLastColumn="0"/>
              <w:rPr>
                <w:rFonts w:cs="Arial"/>
                <w:b/>
                <w:bCs/>
                <w:szCs w:val="24"/>
                <w:lang w:eastAsia="en-GB"/>
              </w:rPr>
            </w:pPr>
            <w:r w:rsidRPr="009E276C">
              <w:rPr>
                <w:rFonts w:cs="Arial"/>
                <w:b/>
                <w:bCs/>
                <w:szCs w:val="24"/>
                <w:lang w:eastAsia="en-GB"/>
              </w:rPr>
              <w:t>(648)</w:t>
            </w:r>
          </w:p>
        </w:tc>
        <w:tc>
          <w:tcPr>
            <w:tcW w:w="1099" w:type="dxa"/>
            <w:noWrap/>
            <w:hideMark/>
          </w:tcPr>
          <w:p w14:paraId="1481356A" w14:textId="77777777" w:rsidR="009E276C" w:rsidRPr="009E276C" w:rsidRDefault="009E276C" w:rsidP="009E276C">
            <w:pPr>
              <w:jc w:val="right"/>
              <w:cnfStyle w:val="000000100000" w:firstRow="0" w:lastRow="0" w:firstColumn="0" w:lastColumn="0" w:oddVBand="0" w:evenVBand="0" w:oddHBand="1" w:evenHBand="0" w:firstRowFirstColumn="0" w:firstRowLastColumn="0" w:lastRowFirstColumn="0" w:lastRowLastColumn="0"/>
              <w:rPr>
                <w:rFonts w:cs="Arial"/>
                <w:b/>
                <w:bCs/>
                <w:szCs w:val="24"/>
                <w:lang w:eastAsia="en-GB"/>
              </w:rPr>
            </w:pPr>
            <w:r w:rsidRPr="009E276C">
              <w:rPr>
                <w:rFonts w:cs="Arial"/>
                <w:b/>
                <w:bCs/>
                <w:szCs w:val="24"/>
                <w:lang w:eastAsia="en-GB"/>
              </w:rPr>
              <w:t>173</w:t>
            </w:r>
          </w:p>
        </w:tc>
      </w:tr>
    </w:tbl>
    <w:p w14:paraId="1073ECA0" w14:textId="45FE2720" w:rsidR="002113F8" w:rsidRDefault="002113F8" w:rsidP="00EF65B5">
      <w:pPr>
        <w:tabs>
          <w:tab w:val="left" w:pos="7150"/>
        </w:tabs>
        <w:spacing w:line="360" w:lineRule="auto"/>
        <w:rPr>
          <w:b/>
        </w:rPr>
      </w:pPr>
    </w:p>
    <w:p w14:paraId="422FE1D9" w14:textId="77777777" w:rsidR="002113F8" w:rsidRPr="00EF65B5" w:rsidRDefault="002113F8" w:rsidP="00EF65B5">
      <w:pPr>
        <w:tabs>
          <w:tab w:val="left" w:pos="7150"/>
        </w:tabs>
        <w:spacing w:line="360" w:lineRule="auto"/>
      </w:pPr>
    </w:p>
    <w:p w14:paraId="54CFFE82" w14:textId="05DB5605" w:rsidR="00EF65B5" w:rsidRPr="00EF65B5" w:rsidRDefault="00EF65B5" w:rsidP="000A4032">
      <w:pPr>
        <w:tabs>
          <w:tab w:val="left" w:pos="7150"/>
        </w:tabs>
        <w:spacing w:line="360" w:lineRule="auto"/>
      </w:pPr>
      <w:r w:rsidRPr="00EF65B5">
        <w:t xml:space="preserve">The restated position for 2021-2022 reflects a change in policy and approach to recognising fees due to insolvency agents administering cases on our behalf and income recognition in respect of recoverable fees in bankruptcy cases. This has had the impact of decreasing the 2021-22 reported expenditure by £1.1 million and </w:t>
      </w:r>
      <w:r w:rsidR="00F51305">
        <w:t>de</w:t>
      </w:r>
      <w:r w:rsidRPr="00EF65B5">
        <w:t>creasing the reported income by £</w:t>
      </w:r>
      <w:r w:rsidR="003C2FF5">
        <w:t>1.2</w:t>
      </w:r>
      <w:r w:rsidRPr="00EF65B5">
        <w:t xml:space="preserve"> million i.e. a movement from a net </w:t>
      </w:r>
      <w:r w:rsidR="00035077">
        <w:t>surplus</w:t>
      </w:r>
      <w:r w:rsidR="00035077" w:rsidRPr="00EF65B5">
        <w:t xml:space="preserve"> </w:t>
      </w:r>
      <w:r w:rsidRPr="00EF65B5">
        <w:t>position of £0.7 million to a surplus of £</w:t>
      </w:r>
      <w:r w:rsidR="003C2FF5">
        <w:t>0</w:t>
      </w:r>
      <w:r w:rsidRPr="00EF65B5">
        <w:t>.6 million.</w:t>
      </w:r>
    </w:p>
    <w:p w14:paraId="6BB09C4B" w14:textId="77777777" w:rsidR="00EF65B5" w:rsidRPr="00EF65B5" w:rsidRDefault="00EF65B5" w:rsidP="00E677AB">
      <w:pPr>
        <w:pStyle w:val="Heading4"/>
      </w:pPr>
      <w:bookmarkStart w:id="27" w:name="_Toc143782045"/>
      <w:r w:rsidRPr="00EF65B5">
        <w:t>Employee Costs</w:t>
      </w:r>
      <w:bookmarkEnd w:id="27"/>
      <w:r w:rsidRPr="00EF65B5">
        <w:t xml:space="preserve"> </w:t>
      </w:r>
    </w:p>
    <w:p w14:paraId="5C6FA4F6" w14:textId="77777777" w:rsidR="00EF65B5" w:rsidRPr="00EF65B5" w:rsidRDefault="00EF65B5" w:rsidP="000A4032">
      <w:pPr>
        <w:tabs>
          <w:tab w:val="left" w:pos="7150"/>
        </w:tabs>
        <w:spacing w:line="360" w:lineRule="auto"/>
      </w:pPr>
      <w:r w:rsidRPr="00EF65B5">
        <w:t xml:space="preserve">Employee costs are £0.4 million higher than last year. </w:t>
      </w:r>
    </w:p>
    <w:p w14:paraId="42184DC1" w14:textId="77777777" w:rsidR="00EF65B5" w:rsidRPr="00EF65B5" w:rsidRDefault="00EF65B5" w:rsidP="000A4032">
      <w:pPr>
        <w:tabs>
          <w:tab w:val="left" w:pos="7150"/>
        </w:tabs>
        <w:spacing w:line="360" w:lineRule="auto"/>
      </w:pPr>
    </w:p>
    <w:p w14:paraId="483E5208" w14:textId="580A409E" w:rsidR="005D3123" w:rsidRDefault="00EF65B5" w:rsidP="00DA5482">
      <w:pPr>
        <w:spacing w:line="360" w:lineRule="auto"/>
        <w:rPr>
          <w:b/>
          <w:bCs/>
          <w:kern w:val="24"/>
        </w:rPr>
      </w:pPr>
      <w:r w:rsidRPr="00EF65B5">
        <w:t>In November 2022, an interim pay award was implemented and was effective from 1</w:t>
      </w:r>
      <w:r w:rsidRPr="00D220EC">
        <w:t>st</w:t>
      </w:r>
      <w:r w:rsidRPr="00EF65B5">
        <w:t xml:space="preserve"> April 2022 increasing the salary related costs by £0.3m. </w:t>
      </w:r>
      <w:r w:rsidR="00A600A0">
        <w:t>Following further negotiations on the 2022-23 pay a</w:t>
      </w:r>
      <w:r w:rsidR="001525CA">
        <w:t>n additional</w:t>
      </w:r>
      <w:r w:rsidRPr="00EF65B5">
        <w:t xml:space="preserve"> award was agreed for some pay steps at a cost of £25k. During the year a number of posts were filled, increasing the FTE from 101.5 in April 2022 to 115.5 in March 2023.</w:t>
      </w:r>
      <w:bookmarkStart w:id="28" w:name="_Toc143782046"/>
      <w:r w:rsidR="005D3123">
        <w:rPr>
          <w:b/>
          <w:bCs/>
          <w:kern w:val="24"/>
        </w:rPr>
        <w:br w:type="page"/>
      </w:r>
    </w:p>
    <w:p w14:paraId="0439C289" w14:textId="537B9CE1" w:rsidR="00EF65B5" w:rsidRPr="00EF65B5" w:rsidRDefault="00EF65B5" w:rsidP="00E677AB">
      <w:pPr>
        <w:pStyle w:val="Heading4"/>
      </w:pPr>
      <w:r w:rsidRPr="00EF65B5">
        <w:lastRenderedPageBreak/>
        <w:t>Direct Case Related Costs</w:t>
      </w:r>
      <w:bookmarkEnd w:id="28"/>
      <w:r w:rsidRPr="00EF65B5">
        <w:t xml:space="preserve"> </w:t>
      </w:r>
    </w:p>
    <w:p w14:paraId="15B523A2" w14:textId="55BB309B" w:rsidR="00EF65B5" w:rsidRPr="00EF65B5" w:rsidRDefault="00EF65B5" w:rsidP="0035552F">
      <w:pPr>
        <w:tabs>
          <w:tab w:val="left" w:pos="7150"/>
        </w:tabs>
        <w:spacing w:line="360" w:lineRule="auto"/>
      </w:pPr>
      <w:r w:rsidRPr="00EF65B5">
        <w:t>Case related costs relate to the administration of bankruptcies where AiB is the Trustee. The costs have increased by £1.3 million since last year. The 2021-22 figures have been restated to reflect a change in approach to recognising payments due to agents administering bankruptcy cases on our behalf</w:t>
      </w:r>
      <w:r w:rsidR="001E24EF">
        <w:t xml:space="preserve"> and the related accrual</w:t>
      </w:r>
      <w:r w:rsidRPr="00EF65B5">
        <w:t xml:space="preserve">.  This </w:t>
      </w:r>
      <w:r w:rsidR="001E24EF">
        <w:t>resulted in</w:t>
      </w:r>
      <w:r w:rsidRPr="00EF65B5">
        <w:t xml:space="preserve"> a reduction of £1.1 million within case </w:t>
      </w:r>
      <w:r w:rsidR="001E24EF">
        <w:t>expenditure</w:t>
      </w:r>
      <w:r w:rsidRPr="00EF65B5">
        <w:t xml:space="preserve"> last year.  </w:t>
      </w:r>
    </w:p>
    <w:p w14:paraId="6124C974" w14:textId="77777777" w:rsidR="00EF65B5" w:rsidRPr="00EF65B5" w:rsidRDefault="00EF65B5" w:rsidP="0035552F">
      <w:pPr>
        <w:tabs>
          <w:tab w:val="left" w:pos="7150"/>
        </w:tabs>
        <w:spacing w:line="360" w:lineRule="auto"/>
      </w:pPr>
    </w:p>
    <w:p w14:paraId="5B514B8B" w14:textId="77777777" w:rsidR="00EF65B5" w:rsidRPr="00EF65B5" w:rsidRDefault="00EF65B5" w:rsidP="0035552F">
      <w:pPr>
        <w:tabs>
          <w:tab w:val="left" w:pos="7150"/>
        </w:tabs>
        <w:spacing w:line="360" w:lineRule="auto"/>
      </w:pPr>
      <w:r w:rsidRPr="00EF65B5">
        <w:t>Low levels of bankruptcy cases have continued this year however there was an increase in c</w:t>
      </w:r>
      <w:r w:rsidRPr="00EF65B5">
        <w:rPr>
          <w:rFonts w:cs="Arial"/>
          <w:lang w:eastAsia="en-GB"/>
        </w:rPr>
        <w:t>ase related property costs due to a backlog of cases being progressed and properties requiring additional house clearance work.</w:t>
      </w:r>
    </w:p>
    <w:p w14:paraId="24A73389" w14:textId="77777777" w:rsidR="00EF65B5" w:rsidRPr="00EF65B5" w:rsidRDefault="00EF65B5" w:rsidP="00E677AB">
      <w:pPr>
        <w:pStyle w:val="Heading4"/>
      </w:pPr>
      <w:bookmarkStart w:id="29" w:name="_Toc143782047"/>
      <w:r w:rsidRPr="00EF65B5">
        <w:t>Other Operating Costs</w:t>
      </w:r>
      <w:bookmarkEnd w:id="29"/>
      <w:r w:rsidRPr="00EF65B5">
        <w:t xml:space="preserve"> </w:t>
      </w:r>
    </w:p>
    <w:p w14:paraId="2A45F7A5" w14:textId="0944844D" w:rsidR="00EF65B5" w:rsidRPr="00EF65B5" w:rsidRDefault="00EF65B5" w:rsidP="0035552F">
      <w:pPr>
        <w:tabs>
          <w:tab w:val="left" w:pos="7150"/>
        </w:tabs>
        <w:spacing w:line="360" w:lineRule="auto"/>
      </w:pPr>
      <w:r w:rsidRPr="00EF65B5">
        <w:t xml:space="preserve">Other operating costs have reduced by £0.3 million since 2021-22. This is primarily due to the cost of the lease (£0.2m) being removed as part of the requirement to recognise the lease as a Right of Use Asset (RoU) in the Statement of Financial Position.  </w:t>
      </w:r>
    </w:p>
    <w:p w14:paraId="593A4B2F" w14:textId="77777777" w:rsidR="00EF65B5" w:rsidRPr="00EF65B5" w:rsidRDefault="00EF65B5" w:rsidP="0035552F">
      <w:pPr>
        <w:tabs>
          <w:tab w:val="left" w:pos="7150"/>
        </w:tabs>
        <w:spacing w:line="360" w:lineRule="auto"/>
      </w:pPr>
    </w:p>
    <w:p w14:paraId="2C63268A" w14:textId="77777777" w:rsidR="00EF65B5" w:rsidRPr="00EF65B5" w:rsidRDefault="00EF65B5" w:rsidP="0035552F">
      <w:pPr>
        <w:tabs>
          <w:tab w:val="left" w:pos="7150"/>
        </w:tabs>
        <w:spacing w:line="360" w:lineRule="auto"/>
      </w:pPr>
      <w:r w:rsidRPr="00EF65B5">
        <w:t>The remaining costs include the cost of running the office accommodation, general administration costs and IT related expenditure and these have reduced by £0.1 million since last year.</w:t>
      </w:r>
    </w:p>
    <w:p w14:paraId="68B954B0" w14:textId="24943738" w:rsidR="001525CA" w:rsidRDefault="001525CA" w:rsidP="00E677AB">
      <w:pPr>
        <w:pStyle w:val="Heading4"/>
      </w:pPr>
      <w:r w:rsidRPr="0095159F">
        <w:t>Finance expense</w:t>
      </w:r>
    </w:p>
    <w:p w14:paraId="7752BCEB" w14:textId="08A40B92" w:rsidR="001525CA" w:rsidRPr="00EF65B5" w:rsidRDefault="001525CA" w:rsidP="0035552F">
      <w:pPr>
        <w:tabs>
          <w:tab w:val="left" w:pos="7150"/>
        </w:tabs>
        <w:spacing w:line="360" w:lineRule="auto"/>
      </w:pPr>
      <w:r w:rsidRPr="00EF65B5">
        <w:t>An interest charge of £24,887 has been included this year in respect of the RoU asset.</w:t>
      </w:r>
    </w:p>
    <w:p w14:paraId="5265FBC6" w14:textId="099139BA" w:rsidR="00EF65B5" w:rsidRPr="00E677AB" w:rsidRDefault="00EF65B5" w:rsidP="00E677AB">
      <w:pPr>
        <w:pStyle w:val="Heading4"/>
      </w:pPr>
      <w:bookmarkStart w:id="30" w:name="_Toc143782048"/>
      <w:r w:rsidRPr="00E677AB">
        <w:t>Non-cash Expenditure</w:t>
      </w:r>
      <w:bookmarkEnd w:id="30"/>
      <w:r w:rsidRPr="00E677AB">
        <w:t xml:space="preserve"> </w:t>
      </w:r>
    </w:p>
    <w:p w14:paraId="11DB6F6E" w14:textId="77777777" w:rsidR="00956566" w:rsidRDefault="00956566" w:rsidP="00956566">
      <w:pPr>
        <w:tabs>
          <w:tab w:val="left" w:pos="7150"/>
        </w:tabs>
        <w:spacing w:line="360" w:lineRule="auto"/>
      </w:pPr>
      <w:r w:rsidRPr="00EF65B5">
        <w:t>Non-cash expenditure mostly relates to depreciation charges on non-current assets and has not changed significantly since last year. Depreciation on our owned assets has reduced by £0.2 million</w:t>
      </w:r>
      <w:r>
        <w:t>,</w:t>
      </w:r>
      <w:r w:rsidRPr="00EF65B5">
        <w:t xml:space="preserve"> however</w:t>
      </w:r>
      <w:r>
        <w:t>,</w:t>
      </w:r>
      <w:r w:rsidRPr="00EF65B5">
        <w:t xml:space="preserve"> there was an additional depreciation charge this year in relation to the RoU asset of £0.2 million.</w:t>
      </w:r>
    </w:p>
    <w:p w14:paraId="1344EF19" w14:textId="77777777" w:rsidR="00E677AB" w:rsidRDefault="00E677AB" w:rsidP="00956566">
      <w:pPr>
        <w:tabs>
          <w:tab w:val="left" w:pos="7150"/>
        </w:tabs>
        <w:spacing w:line="360" w:lineRule="auto"/>
      </w:pPr>
    </w:p>
    <w:p w14:paraId="37AA0DAD" w14:textId="77777777" w:rsidR="00956566" w:rsidRPr="00956566" w:rsidRDefault="00956566" w:rsidP="00956566">
      <w:pPr>
        <w:rPr>
          <w:lang w:eastAsia="en-GB"/>
        </w:rPr>
      </w:pPr>
    </w:p>
    <w:p w14:paraId="7C8B325C" w14:textId="3D214F3A" w:rsidR="00EF65B5" w:rsidRPr="00E677AB" w:rsidRDefault="00EF65B5" w:rsidP="00E677AB">
      <w:pPr>
        <w:pStyle w:val="Heading4"/>
      </w:pPr>
      <w:bookmarkStart w:id="31" w:name="_Toc143782049"/>
      <w:r w:rsidRPr="00E677AB">
        <w:lastRenderedPageBreak/>
        <w:t>Income</w:t>
      </w:r>
      <w:bookmarkEnd w:id="31"/>
      <w:r w:rsidRPr="00E677AB">
        <w:t xml:space="preserve"> </w:t>
      </w:r>
    </w:p>
    <w:p w14:paraId="1D19568C" w14:textId="2C38E55A" w:rsidR="00956566" w:rsidRDefault="00956566" w:rsidP="00956566">
      <w:pPr>
        <w:tabs>
          <w:tab w:val="left" w:pos="7150"/>
        </w:tabs>
        <w:spacing w:line="360" w:lineRule="auto"/>
      </w:pPr>
      <w:r w:rsidRPr="00EF65B5">
        <w:t>2022-23 income is showing a</w:t>
      </w:r>
      <w:r>
        <w:t>n increase</w:t>
      </w:r>
      <w:r w:rsidRPr="00EF65B5">
        <w:t xml:space="preserve"> of £</w:t>
      </w:r>
      <w:r>
        <w:t>0.</w:t>
      </w:r>
      <w:r w:rsidR="1BCCBEDD">
        <w:t>5</w:t>
      </w:r>
      <w:r w:rsidRPr="00EF65B5">
        <w:t xml:space="preserve"> million from the previous year</w:t>
      </w:r>
      <w:r>
        <w:t>.</w:t>
      </w:r>
      <w:r w:rsidRPr="00EF65B5">
        <w:t xml:space="preserve"> </w:t>
      </w:r>
    </w:p>
    <w:p w14:paraId="70FFA6C4" w14:textId="77777777" w:rsidR="00340F2F" w:rsidRPr="00340F2F" w:rsidRDefault="00340F2F" w:rsidP="00956566">
      <w:pPr>
        <w:tabs>
          <w:tab w:val="left" w:pos="7150"/>
        </w:tabs>
        <w:spacing w:line="360" w:lineRule="auto"/>
      </w:pPr>
    </w:p>
    <w:p w14:paraId="7019F0FA" w14:textId="016380A1" w:rsidR="00956566" w:rsidRPr="00EF65B5" w:rsidRDefault="00956566" w:rsidP="00956566">
      <w:pPr>
        <w:tabs>
          <w:tab w:val="left" w:pos="720"/>
          <w:tab w:val="left" w:pos="1440"/>
          <w:tab w:val="left" w:pos="2160"/>
          <w:tab w:val="left" w:pos="2880"/>
          <w:tab w:val="left" w:pos="4680"/>
          <w:tab w:val="left" w:pos="5400"/>
          <w:tab w:val="right" w:pos="9000"/>
        </w:tabs>
        <w:spacing w:line="360" w:lineRule="auto"/>
        <w:rPr>
          <w:b/>
        </w:rPr>
      </w:pPr>
      <w:r w:rsidRPr="00EF65B5">
        <w:rPr>
          <w:b/>
        </w:rPr>
        <w:t>Table</w:t>
      </w:r>
      <w:r>
        <w:rPr>
          <w:b/>
        </w:rPr>
        <w:t>:</w:t>
      </w:r>
      <w:r w:rsidRPr="00EF65B5">
        <w:rPr>
          <w:b/>
        </w:rPr>
        <w:t xml:space="preserve"> Income Comparison</w:t>
      </w:r>
    </w:p>
    <w:p w14:paraId="2E3EA8E6" w14:textId="77777777" w:rsidR="00956566" w:rsidRPr="00EF65B5" w:rsidRDefault="00956566" w:rsidP="00956566">
      <w:pPr>
        <w:tabs>
          <w:tab w:val="left" w:pos="7150"/>
        </w:tabs>
        <w:spacing w:line="360" w:lineRule="auto"/>
      </w:pPr>
    </w:p>
    <w:tbl>
      <w:tblPr>
        <w:tblStyle w:val="PlainTable4"/>
        <w:tblW w:w="9666" w:type="dxa"/>
        <w:tblLook w:val="04A0" w:firstRow="1" w:lastRow="0" w:firstColumn="1" w:lastColumn="0" w:noHBand="0" w:noVBand="1"/>
      </w:tblPr>
      <w:tblGrid>
        <w:gridCol w:w="5677"/>
        <w:gridCol w:w="1310"/>
        <w:gridCol w:w="1235"/>
        <w:gridCol w:w="1444"/>
      </w:tblGrid>
      <w:tr w:rsidR="00D95E11" w:rsidRPr="00D95E11" w14:paraId="0E9DE22D" w14:textId="77777777" w:rsidTr="005C425A">
        <w:trPr>
          <w:cnfStyle w:val="100000000000" w:firstRow="1" w:lastRow="0" w:firstColumn="0" w:lastColumn="0" w:oddVBand="0" w:evenVBand="0" w:oddHBand="0" w:evenHBand="0" w:firstRowFirstColumn="0" w:firstRowLastColumn="0" w:lastRowFirstColumn="0" w:lastRowLastColumn="0"/>
          <w:trHeight w:val="1069"/>
        </w:trPr>
        <w:tc>
          <w:tcPr>
            <w:cnfStyle w:val="001000000000" w:firstRow="0" w:lastRow="0" w:firstColumn="1" w:lastColumn="0" w:oddVBand="0" w:evenVBand="0" w:oddHBand="0" w:evenHBand="0" w:firstRowFirstColumn="0" w:firstRowLastColumn="0" w:lastRowFirstColumn="0" w:lastRowLastColumn="0"/>
            <w:tcW w:w="5677" w:type="dxa"/>
            <w:hideMark/>
          </w:tcPr>
          <w:p w14:paraId="0F8B58ED" w14:textId="77777777" w:rsidR="00D95E11" w:rsidRPr="00D95E11" w:rsidRDefault="00D95E11" w:rsidP="00D95E11">
            <w:pPr>
              <w:rPr>
                <w:rFonts w:cs="Arial"/>
                <w:color w:val="000000"/>
                <w:szCs w:val="24"/>
                <w:lang w:eastAsia="en-GB"/>
              </w:rPr>
            </w:pPr>
            <w:r w:rsidRPr="00D95E11">
              <w:rPr>
                <w:rFonts w:cs="Arial"/>
                <w:color w:val="000000"/>
                <w:szCs w:val="24"/>
                <w:lang w:eastAsia="en-GB"/>
              </w:rPr>
              <w:t>Category</w:t>
            </w:r>
          </w:p>
        </w:tc>
        <w:tc>
          <w:tcPr>
            <w:tcW w:w="1310" w:type="dxa"/>
            <w:hideMark/>
          </w:tcPr>
          <w:p w14:paraId="6FDF35CA" w14:textId="77777777" w:rsidR="00D95E11" w:rsidRPr="00D95E11" w:rsidRDefault="00D95E11" w:rsidP="00D95E11">
            <w:pPr>
              <w:jc w:val="right"/>
              <w:cnfStyle w:val="100000000000" w:firstRow="1" w:lastRow="0" w:firstColumn="0" w:lastColumn="0" w:oddVBand="0" w:evenVBand="0" w:oddHBand="0" w:evenHBand="0" w:firstRowFirstColumn="0" w:firstRowLastColumn="0" w:lastRowFirstColumn="0" w:lastRowLastColumn="0"/>
              <w:rPr>
                <w:rFonts w:cs="Arial"/>
                <w:color w:val="000000"/>
                <w:szCs w:val="24"/>
                <w:lang w:eastAsia="en-GB"/>
              </w:rPr>
            </w:pPr>
            <w:r w:rsidRPr="00D95E11">
              <w:rPr>
                <w:rFonts w:cs="Arial"/>
                <w:color w:val="000000"/>
                <w:szCs w:val="24"/>
                <w:lang w:eastAsia="en-GB"/>
              </w:rPr>
              <w:t>2021-22 (restated) (£’000)</w:t>
            </w:r>
          </w:p>
        </w:tc>
        <w:tc>
          <w:tcPr>
            <w:tcW w:w="1235" w:type="dxa"/>
            <w:hideMark/>
          </w:tcPr>
          <w:p w14:paraId="611F8157" w14:textId="77777777" w:rsidR="00D95E11" w:rsidRPr="00D95E11" w:rsidRDefault="00D95E11" w:rsidP="00D95E11">
            <w:pPr>
              <w:jc w:val="right"/>
              <w:cnfStyle w:val="100000000000" w:firstRow="1" w:lastRow="0" w:firstColumn="0" w:lastColumn="0" w:oddVBand="0" w:evenVBand="0" w:oddHBand="0" w:evenHBand="0" w:firstRowFirstColumn="0" w:firstRowLastColumn="0" w:lastRowFirstColumn="0" w:lastRowLastColumn="0"/>
              <w:rPr>
                <w:rFonts w:cs="Arial"/>
                <w:color w:val="000000"/>
                <w:szCs w:val="24"/>
                <w:lang w:eastAsia="en-GB"/>
              </w:rPr>
            </w:pPr>
            <w:r w:rsidRPr="00D95E11">
              <w:rPr>
                <w:rFonts w:cs="Arial"/>
                <w:color w:val="000000"/>
                <w:szCs w:val="24"/>
                <w:lang w:eastAsia="en-GB"/>
              </w:rPr>
              <w:t>2022-23 (£'000)</w:t>
            </w:r>
          </w:p>
        </w:tc>
        <w:tc>
          <w:tcPr>
            <w:tcW w:w="1444" w:type="dxa"/>
            <w:hideMark/>
          </w:tcPr>
          <w:p w14:paraId="10B1C34C" w14:textId="77777777" w:rsidR="00D95E11" w:rsidRPr="00D95E11" w:rsidRDefault="00D95E11" w:rsidP="00D95E11">
            <w:pPr>
              <w:jc w:val="right"/>
              <w:cnfStyle w:val="100000000000" w:firstRow="1" w:lastRow="0" w:firstColumn="0" w:lastColumn="0" w:oddVBand="0" w:evenVBand="0" w:oddHBand="0" w:evenHBand="0" w:firstRowFirstColumn="0" w:firstRowLastColumn="0" w:lastRowFirstColumn="0" w:lastRowLastColumn="0"/>
              <w:rPr>
                <w:rFonts w:cs="Arial"/>
                <w:color w:val="000000"/>
                <w:szCs w:val="24"/>
                <w:lang w:eastAsia="en-GB"/>
              </w:rPr>
            </w:pPr>
            <w:r w:rsidRPr="00D95E11">
              <w:rPr>
                <w:rFonts w:cs="Arial"/>
                <w:color w:val="000000"/>
                <w:szCs w:val="24"/>
                <w:lang w:eastAsia="en-GB"/>
              </w:rPr>
              <w:t>Increase/</w:t>
            </w:r>
            <w:r w:rsidRPr="00D95E11">
              <w:rPr>
                <w:rFonts w:cs="Arial"/>
                <w:color w:val="000000"/>
                <w:szCs w:val="24"/>
                <w:lang w:eastAsia="en-GB"/>
              </w:rPr>
              <w:br/>
              <w:t xml:space="preserve">(Decrease) </w:t>
            </w:r>
            <w:r w:rsidRPr="00D95E11">
              <w:rPr>
                <w:rFonts w:cs="Arial"/>
                <w:color w:val="000000"/>
                <w:szCs w:val="24"/>
                <w:lang w:eastAsia="en-GB"/>
              </w:rPr>
              <w:br/>
              <w:t>(£’000)</w:t>
            </w:r>
          </w:p>
        </w:tc>
      </w:tr>
      <w:tr w:rsidR="00D95E11" w:rsidRPr="00D95E11" w14:paraId="51DCD91E" w14:textId="77777777" w:rsidTr="005C425A">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5677" w:type="dxa"/>
            <w:noWrap/>
            <w:hideMark/>
          </w:tcPr>
          <w:p w14:paraId="59FA883A" w14:textId="77777777" w:rsidR="00D95E11" w:rsidRPr="00D95E11" w:rsidRDefault="00D95E11" w:rsidP="00D95E11">
            <w:pPr>
              <w:rPr>
                <w:rFonts w:cs="Arial"/>
                <w:b w:val="0"/>
                <w:bCs w:val="0"/>
                <w:color w:val="000000"/>
                <w:szCs w:val="24"/>
                <w:lang w:eastAsia="en-GB"/>
              </w:rPr>
            </w:pPr>
            <w:r w:rsidRPr="00D95E11">
              <w:rPr>
                <w:rFonts w:cs="Arial"/>
                <w:b w:val="0"/>
                <w:bCs w:val="0"/>
                <w:color w:val="000000"/>
                <w:szCs w:val="24"/>
                <w:lang w:eastAsia="en-GB"/>
              </w:rPr>
              <w:t>Repayments to the public purse</w:t>
            </w:r>
          </w:p>
        </w:tc>
        <w:tc>
          <w:tcPr>
            <w:tcW w:w="1310" w:type="dxa"/>
            <w:noWrap/>
            <w:hideMark/>
          </w:tcPr>
          <w:p w14:paraId="7B48F587" w14:textId="77777777" w:rsidR="00D95E11" w:rsidRPr="00D95E11" w:rsidRDefault="00D95E11" w:rsidP="00D95E11">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D95E11">
              <w:rPr>
                <w:rFonts w:cs="Arial"/>
                <w:color w:val="000000"/>
                <w:szCs w:val="24"/>
                <w:lang w:eastAsia="en-GB"/>
              </w:rPr>
              <w:t>1,600</w:t>
            </w:r>
          </w:p>
        </w:tc>
        <w:tc>
          <w:tcPr>
            <w:tcW w:w="1235" w:type="dxa"/>
            <w:noWrap/>
            <w:hideMark/>
          </w:tcPr>
          <w:p w14:paraId="390041CA" w14:textId="77777777" w:rsidR="00D95E11" w:rsidRPr="00D95E11" w:rsidRDefault="00D95E11" w:rsidP="00D95E11">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D95E11">
              <w:rPr>
                <w:rFonts w:cs="Arial"/>
                <w:color w:val="000000"/>
                <w:szCs w:val="24"/>
                <w:lang w:eastAsia="en-GB"/>
              </w:rPr>
              <w:t>2,055</w:t>
            </w:r>
          </w:p>
        </w:tc>
        <w:tc>
          <w:tcPr>
            <w:tcW w:w="1444" w:type="dxa"/>
            <w:noWrap/>
            <w:hideMark/>
          </w:tcPr>
          <w:p w14:paraId="59E8C510" w14:textId="77777777" w:rsidR="00D95E11" w:rsidRPr="00D95E11" w:rsidRDefault="00D95E11" w:rsidP="00D95E11">
            <w:pPr>
              <w:jc w:val="right"/>
              <w:cnfStyle w:val="000000100000" w:firstRow="0" w:lastRow="0" w:firstColumn="0" w:lastColumn="0" w:oddVBand="0" w:evenVBand="0" w:oddHBand="1" w:evenHBand="0" w:firstRowFirstColumn="0" w:firstRowLastColumn="0" w:lastRowFirstColumn="0" w:lastRowLastColumn="0"/>
              <w:rPr>
                <w:rFonts w:cs="Arial"/>
                <w:b/>
                <w:bCs/>
                <w:color w:val="000000"/>
                <w:szCs w:val="24"/>
                <w:lang w:eastAsia="en-GB"/>
              </w:rPr>
            </w:pPr>
            <w:r w:rsidRPr="00D95E11">
              <w:rPr>
                <w:rFonts w:cs="Arial"/>
                <w:b/>
                <w:bCs/>
                <w:color w:val="000000"/>
                <w:szCs w:val="24"/>
                <w:lang w:eastAsia="en-GB"/>
              </w:rPr>
              <w:t>455</w:t>
            </w:r>
          </w:p>
        </w:tc>
      </w:tr>
      <w:tr w:rsidR="00D95E11" w:rsidRPr="00D95E11" w14:paraId="7DA94C09" w14:textId="77777777" w:rsidTr="005C425A">
        <w:trPr>
          <w:trHeight w:val="409"/>
        </w:trPr>
        <w:tc>
          <w:tcPr>
            <w:cnfStyle w:val="001000000000" w:firstRow="0" w:lastRow="0" w:firstColumn="1" w:lastColumn="0" w:oddVBand="0" w:evenVBand="0" w:oddHBand="0" w:evenHBand="0" w:firstRowFirstColumn="0" w:firstRowLastColumn="0" w:lastRowFirstColumn="0" w:lastRowLastColumn="0"/>
            <w:tcW w:w="5677" w:type="dxa"/>
            <w:noWrap/>
            <w:hideMark/>
          </w:tcPr>
          <w:p w14:paraId="208239BA" w14:textId="77777777" w:rsidR="00D95E11" w:rsidRPr="00D95E11" w:rsidRDefault="00D95E11" w:rsidP="00D95E11">
            <w:pPr>
              <w:rPr>
                <w:rFonts w:cs="Arial"/>
                <w:b w:val="0"/>
                <w:bCs w:val="0"/>
                <w:color w:val="000000"/>
                <w:szCs w:val="24"/>
                <w:lang w:eastAsia="en-GB"/>
              </w:rPr>
            </w:pPr>
            <w:r w:rsidRPr="00D95E11">
              <w:rPr>
                <w:rFonts w:cs="Arial"/>
                <w:b w:val="0"/>
                <w:bCs w:val="0"/>
                <w:color w:val="000000"/>
                <w:szCs w:val="24"/>
                <w:lang w:eastAsia="en-GB"/>
              </w:rPr>
              <w:t>Trust deed supervision and audit fees</w:t>
            </w:r>
          </w:p>
        </w:tc>
        <w:tc>
          <w:tcPr>
            <w:tcW w:w="1310" w:type="dxa"/>
            <w:noWrap/>
            <w:hideMark/>
          </w:tcPr>
          <w:p w14:paraId="3EED68A4" w14:textId="77777777" w:rsidR="00D95E11" w:rsidRPr="00D95E11" w:rsidRDefault="00D95E11" w:rsidP="00D95E11">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n-GB"/>
              </w:rPr>
            </w:pPr>
            <w:r w:rsidRPr="00D95E11">
              <w:rPr>
                <w:rFonts w:cs="Arial"/>
                <w:color w:val="000000"/>
                <w:szCs w:val="24"/>
                <w:lang w:eastAsia="en-GB"/>
              </w:rPr>
              <w:t>3,461</w:t>
            </w:r>
          </w:p>
        </w:tc>
        <w:tc>
          <w:tcPr>
            <w:tcW w:w="1235" w:type="dxa"/>
            <w:noWrap/>
            <w:hideMark/>
          </w:tcPr>
          <w:p w14:paraId="34D42DC7" w14:textId="77777777" w:rsidR="00D95E11" w:rsidRPr="00D95E11" w:rsidRDefault="00D95E11" w:rsidP="00D95E11">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n-GB"/>
              </w:rPr>
            </w:pPr>
            <w:r w:rsidRPr="00D95E11">
              <w:rPr>
                <w:rFonts w:cs="Arial"/>
                <w:color w:val="000000"/>
                <w:szCs w:val="24"/>
                <w:lang w:eastAsia="en-GB"/>
              </w:rPr>
              <w:t>3,400</w:t>
            </w:r>
          </w:p>
        </w:tc>
        <w:tc>
          <w:tcPr>
            <w:tcW w:w="1444" w:type="dxa"/>
            <w:noWrap/>
            <w:hideMark/>
          </w:tcPr>
          <w:p w14:paraId="4AECE8BC" w14:textId="77777777" w:rsidR="00D95E11" w:rsidRPr="00D95E11" w:rsidRDefault="00D95E11" w:rsidP="00D95E11">
            <w:pPr>
              <w:jc w:val="right"/>
              <w:cnfStyle w:val="000000000000" w:firstRow="0" w:lastRow="0" w:firstColumn="0" w:lastColumn="0" w:oddVBand="0" w:evenVBand="0" w:oddHBand="0" w:evenHBand="0" w:firstRowFirstColumn="0" w:firstRowLastColumn="0" w:lastRowFirstColumn="0" w:lastRowLastColumn="0"/>
              <w:rPr>
                <w:rFonts w:cs="Arial"/>
                <w:b/>
                <w:bCs/>
                <w:color w:val="000000"/>
                <w:szCs w:val="24"/>
                <w:lang w:eastAsia="en-GB"/>
              </w:rPr>
            </w:pPr>
            <w:r w:rsidRPr="00D95E11">
              <w:rPr>
                <w:rFonts w:cs="Arial"/>
                <w:b/>
                <w:bCs/>
                <w:color w:val="000000"/>
                <w:szCs w:val="24"/>
                <w:lang w:eastAsia="en-GB"/>
              </w:rPr>
              <w:t>(61)</w:t>
            </w:r>
          </w:p>
        </w:tc>
      </w:tr>
      <w:tr w:rsidR="00D95E11" w:rsidRPr="00D95E11" w14:paraId="22AE4E6F" w14:textId="77777777" w:rsidTr="005C425A">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5677" w:type="dxa"/>
            <w:noWrap/>
            <w:hideMark/>
          </w:tcPr>
          <w:p w14:paraId="62D6EA02" w14:textId="77777777" w:rsidR="00D95E11" w:rsidRPr="00D95E11" w:rsidRDefault="00D95E11" w:rsidP="00D95E11">
            <w:pPr>
              <w:rPr>
                <w:rFonts w:cs="Arial"/>
                <w:b w:val="0"/>
                <w:bCs w:val="0"/>
                <w:color w:val="000000"/>
                <w:szCs w:val="24"/>
                <w:lang w:eastAsia="en-GB"/>
              </w:rPr>
            </w:pPr>
            <w:r w:rsidRPr="00D95E11">
              <w:rPr>
                <w:rFonts w:cs="Arial"/>
                <w:b w:val="0"/>
                <w:bCs w:val="0"/>
                <w:color w:val="000000"/>
                <w:szCs w:val="24"/>
                <w:lang w:eastAsia="en-GB"/>
              </w:rPr>
              <w:t>Trustee audit and other statutory fees</w:t>
            </w:r>
          </w:p>
        </w:tc>
        <w:tc>
          <w:tcPr>
            <w:tcW w:w="1310" w:type="dxa"/>
            <w:noWrap/>
            <w:hideMark/>
          </w:tcPr>
          <w:p w14:paraId="69DC2890" w14:textId="77777777" w:rsidR="00D95E11" w:rsidRPr="00D95E11" w:rsidRDefault="00D95E11" w:rsidP="00D95E11">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D95E11">
              <w:rPr>
                <w:rFonts w:cs="Arial"/>
                <w:color w:val="000000"/>
                <w:szCs w:val="24"/>
                <w:lang w:eastAsia="en-GB"/>
              </w:rPr>
              <w:t>1,207</w:t>
            </w:r>
          </w:p>
        </w:tc>
        <w:tc>
          <w:tcPr>
            <w:tcW w:w="1235" w:type="dxa"/>
            <w:noWrap/>
            <w:hideMark/>
          </w:tcPr>
          <w:p w14:paraId="3E0D1459" w14:textId="77777777" w:rsidR="00D95E11" w:rsidRPr="00D95E11" w:rsidRDefault="00D95E11" w:rsidP="00D95E11">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D95E11">
              <w:rPr>
                <w:rFonts w:cs="Arial"/>
                <w:color w:val="000000"/>
                <w:szCs w:val="24"/>
                <w:lang w:eastAsia="en-GB"/>
              </w:rPr>
              <w:t>1,077</w:t>
            </w:r>
          </w:p>
        </w:tc>
        <w:tc>
          <w:tcPr>
            <w:tcW w:w="1444" w:type="dxa"/>
            <w:noWrap/>
            <w:hideMark/>
          </w:tcPr>
          <w:p w14:paraId="16D273B9" w14:textId="77777777" w:rsidR="00D95E11" w:rsidRPr="00D95E11" w:rsidRDefault="00D95E11" w:rsidP="00D95E11">
            <w:pPr>
              <w:jc w:val="right"/>
              <w:cnfStyle w:val="000000100000" w:firstRow="0" w:lastRow="0" w:firstColumn="0" w:lastColumn="0" w:oddVBand="0" w:evenVBand="0" w:oddHBand="1" w:evenHBand="0" w:firstRowFirstColumn="0" w:firstRowLastColumn="0" w:lastRowFirstColumn="0" w:lastRowLastColumn="0"/>
              <w:rPr>
                <w:rFonts w:cs="Arial"/>
                <w:b/>
                <w:bCs/>
                <w:color w:val="000000"/>
                <w:szCs w:val="24"/>
                <w:lang w:eastAsia="en-GB"/>
              </w:rPr>
            </w:pPr>
            <w:r w:rsidRPr="00D95E11">
              <w:rPr>
                <w:rFonts w:cs="Arial"/>
                <w:b/>
                <w:bCs/>
                <w:color w:val="000000"/>
                <w:szCs w:val="24"/>
                <w:lang w:eastAsia="en-GB"/>
              </w:rPr>
              <w:t>(130)</w:t>
            </w:r>
          </w:p>
        </w:tc>
      </w:tr>
      <w:tr w:rsidR="00D95E11" w:rsidRPr="00D95E11" w14:paraId="6D267F7C" w14:textId="77777777" w:rsidTr="005C425A">
        <w:trPr>
          <w:trHeight w:val="409"/>
        </w:trPr>
        <w:tc>
          <w:tcPr>
            <w:cnfStyle w:val="001000000000" w:firstRow="0" w:lastRow="0" w:firstColumn="1" w:lastColumn="0" w:oddVBand="0" w:evenVBand="0" w:oddHBand="0" w:evenHBand="0" w:firstRowFirstColumn="0" w:firstRowLastColumn="0" w:lastRowFirstColumn="0" w:lastRowLastColumn="0"/>
            <w:tcW w:w="5677" w:type="dxa"/>
            <w:noWrap/>
            <w:hideMark/>
          </w:tcPr>
          <w:p w14:paraId="1403C414" w14:textId="77777777" w:rsidR="00D95E11" w:rsidRPr="00D95E11" w:rsidRDefault="00D95E11" w:rsidP="00D95E11">
            <w:pPr>
              <w:rPr>
                <w:rFonts w:cs="Arial"/>
                <w:b w:val="0"/>
                <w:bCs w:val="0"/>
                <w:color w:val="000000"/>
                <w:szCs w:val="24"/>
                <w:lang w:eastAsia="en-GB"/>
              </w:rPr>
            </w:pPr>
            <w:r w:rsidRPr="00D95E11">
              <w:rPr>
                <w:rFonts w:cs="Arial"/>
                <w:b w:val="0"/>
                <w:bCs w:val="0"/>
                <w:color w:val="000000"/>
                <w:szCs w:val="24"/>
                <w:lang w:eastAsia="en-GB"/>
              </w:rPr>
              <w:t>Trust deed registration and advertising fees</w:t>
            </w:r>
          </w:p>
        </w:tc>
        <w:tc>
          <w:tcPr>
            <w:tcW w:w="1310" w:type="dxa"/>
            <w:noWrap/>
            <w:hideMark/>
          </w:tcPr>
          <w:p w14:paraId="6F85FF3E" w14:textId="77777777" w:rsidR="00D95E11" w:rsidRPr="00D95E11" w:rsidRDefault="00D95E11" w:rsidP="00D95E11">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n-GB"/>
              </w:rPr>
            </w:pPr>
            <w:r w:rsidRPr="00D95E11">
              <w:rPr>
                <w:rFonts w:cs="Arial"/>
                <w:color w:val="000000"/>
                <w:szCs w:val="24"/>
                <w:lang w:eastAsia="en-GB"/>
              </w:rPr>
              <w:t>449</w:t>
            </w:r>
          </w:p>
        </w:tc>
        <w:tc>
          <w:tcPr>
            <w:tcW w:w="1235" w:type="dxa"/>
            <w:noWrap/>
            <w:hideMark/>
          </w:tcPr>
          <w:p w14:paraId="029DCE69" w14:textId="77777777" w:rsidR="00D95E11" w:rsidRPr="00D95E11" w:rsidRDefault="00D95E11" w:rsidP="00D95E11">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n-GB"/>
              </w:rPr>
            </w:pPr>
            <w:r w:rsidRPr="00D95E11">
              <w:rPr>
                <w:rFonts w:cs="Arial"/>
                <w:color w:val="000000"/>
                <w:szCs w:val="24"/>
                <w:lang w:eastAsia="en-GB"/>
              </w:rPr>
              <w:t>468</w:t>
            </w:r>
          </w:p>
        </w:tc>
        <w:tc>
          <w:tcPr>
            <w:tcW w:w="1444" w:type="dxa"/>
            <w:noWrap/>
            <w:hideMark/>
          </w:tcPr>
          <w:p w14:paraId="7B04405F" w14:textId="77777777" w:rsidR="00D95E11" w:rsidRPr="00D95E11" w:rsidRDefault="00D95E11" w:rsidP="00D95E11">
            <w:pPr>
              <w:jc w:val="right"/>
              <w:cnfStyle w:val="000000000000" w:firstRow="0" w:lastRow="0" w:firstColumn="0" w:lastColumn="0" w:oddVBand="0" w:evenVBand="0" w:oddHBand="0" w:evenHBand="0" w:firstRowFirstColumn="0" w:firstRowLastColumn="0" w:lastRowFirstColumn="0" w:lastRowLastColumn="0"/>
              <w:rPr>
                <w:rFonts w:cs="Arial"/>
                <w:b/>
                <w:bCs/>
                <w:color w:val="000000"/>
                <w:szCs w:val="24"/>
                <w:lang w:eastAsia="en-GB"/>
              </w:rPr>
            </w:pPr>
            <w:r w:rsidRPr="00D95E11">
              <w:rPr>
                <w:rFonts w:cs="Arial"/>
                <w:b/>
                <w:bCs/>
                <w:color w:val="000000"/>
                <w:szCs w:val="24"/>
                <w:lang w:eastAsia="en-GB"/>
              </w:rPr>
              <w:t>19</w:t>
            </w:r>
          </w:p>
        </w:tc>
      </w:tr>
      <w:tr w:rsidR="00D95E11" w:rsidRPr="00D95E11" w14:paraId="4AD351B4" w14:textId="77777777" w:rsidTr="005C425A">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5677" w:type="dxa"/>
            <w:noWrap/>
            <w:hideMark/>
          </w:tcPr>
          <w:p w14:paraId="78F5BC71" w14:textId="77777777" w:rsidR="00D95E11" w:rsidRPr="00D95E11" w:rsidRDefault="00D95E11" w:rsidP="00D95E11">
            <w:pPr>
              <w:rPr>
                <w:rFonts w:cs="Arial"/>
                <w:b w:val="0"/>
                <w:bCs w:val="0"/>
                <w:color w:val="000000"/>
                <w:szCs w:val="24"/>
                <w:lang w:eastAsia="en-GB"/>
              </w:rPr>
            </w:pPr>
            <w:r w:rsidRPr="00D95E11">
              <w:rPr>
                <w:rFonts w:cs="Arial"/>
                <w:b w:val="0"/>
                <w:bCs w:val="0"/>
                <w:color w:val="000000"/>
                <w:szCs w:val="24"/>
                <w:lang w:eastAsia="en-GB"/>
              </w:rPr>
              <w:t>Debt Arrangement Scheme fees</w:t>
            </w:r>
          </w:p>
        </w:tc>
        <w:tc>
          <w:tcPr>
            <w:tcW w:w="1310" w:type="dxa"/>
            <w:noWrap/>
            <w:hideMark/>
          </w:tcPr>
          <w:p w14:paraId="064B39C2" w14:textId="77777777" w:rsidR="00D95E11" w:rsidRPr="00D95E11" w:rsidRDefault="00D95E11" w:rsidP="00D95E11">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D95E11">
              <w:rPr>
                <w:rFonts w:cs="Arial"/>
                <w:color w:val="000000"/>
                <w:szCs w:val="24"/>
                <w:lang w:eastAsia="en-GB"/>
              </w:rPr>
              <w:t>1,103</w:t>
            </w:r>
          </w:p>
        </w:tc>
        <w:tc>
          <w:tcPr>
            <w:tcW w:w="1235" w:type="dxa"/>
            <w:noWrap/>
            <w:hideMark/>
          </w:tcPr>
          <w:p w14:paraId="0EF380F3" w14:textId="77777777" w:rsidR="00D95E11" w:rsidRPr="00D95E11" w:rsidRDefault="00D95E11" w:rsidP="00D95E11">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D95E11">
              <w:rPr>
                <w:rFonts w:cs="Arial"/>
                <w:color w:val="000000"/>
                <w:szCs w:val="24"/>
                <w:lang w:eastAsia="en-GB"/>
              </w:rPr>
              <w:t>1,316</w:t>
            </w:r>
          </w:p>
        </w:tc>
        <w:tc>
          <w:tcPr>
            <w:tcW w:w="1444" w:type="dxa"/>
            <w:noWrap/>
            <w:hideMark/>
          </w:tcPr>
          <w:p w14:paraId="2EA6A9F8" w14:textId="77777777" w:rsidR="00D95E11" w:rsidRPr="00D95E11" w:rsidRDefault="00D95E11" w:rsidP="00D95E11">
            <w:pPr>
              <w:jc w:val="right"/>
              <w:cnfStyle w:val="000000100000" w:firstRow="0" w:lastRow="0" w:firstColumn="0" w:lastColumn="0" w:oddVBand="0" w:evenVBand="0" w:oddHBand="1" w:evenHBand="0" w:firstRowFirstColumn="0" w:firstRowLastColumn="0" w:lastRowFirstColumn="0" w:lastRowLastColumn="0"/>
              <w:rPr>
                <w:rFonts w:cs="Arial"/>
                <w:b/>
                <w:bCs/>
                <w:color w:val="000000"/>
                <w:szCs w:val="24"/>
                <w:lang w:eastAsia="en-GB"/>
              </w:rPr>
            </w:pPr>
            <w:r w:rsidRPr="00D95E11">
              <w:rPr>
                <w:rFonts w:cs="Arial"/>
                <w:b/>
                <w:bCs/>
                <w:color w:val="000000"/>
                <w:szCs w:val="24"/>
                <w:lang w:eastAsia="en-GB"/>
              </w:rPr>
              <w:t>213</w:t>
            </w:r>
          </w:p>
        </w:tc>
      </w:tr>
      <w:tr w:rsidR="00D95E11" w:rsidRPr="00D95E11" w14:paraId="39C09945" w14:textId="77777777" w:rsidTr="005C425A">
        <w:trPr>
          <w:trHeight w:val="409"/>
        </w:trPr>
        <w:tc>
          <w:tcPr>
            <w:cnfStyle w:val="001000000000" w:firstRow="0" w:lastRow="0" w:firstColumn="1" w:lastColumn="0" w:oddVBand="0" w:evenVBand="0" w:oddHBand="0" w:evenHBand="0" w:firstRowFirstColumn="0" w:firstRowLastColumn="0" w:lastRowFirstColumn="0" w:lastRowLastColumn="0"/>
            <w:tcW w:w="5677" w:type="dxa"/>
            <w:noWrap/>
            <w:hideMark/>
          </w:tcPr>
          <w:p w14:paraId="27F25297" w14:textId="77777777" w:rsidR="00D95E11" w:rsidRPr="00D95E11" w:rsidRDefault="00D95E11" w:rsidP="00D95E11">
            <w:pPr>
              <w:rPr>
                <w:rFonts w:cs="Arial"/>
                <w:b w:val="0"/>
                <w:bCs w:val="0"/>
                <w:color w:val="000000"/>
                <w:szCs w:val="24"/>
                <w:lang w:eastAsia="en-GB"/>
              </w:rPr>
            </w:pPr>
            <w:r w:rsidRPr="00D95E11">
              <w:rPr>
                <w:rFonts w:cs="Arial"/>
                <w:b w:val="0"/>
                <w:bCs w:val="0"/>
                <w:color w:val="000000"/>
                <w:szCs w:val="24"/>
                <w:lang w:eastAsia="en-GB"/>
              </w:rPr>
              <w:t>Debtor application fees</w:t>
            </w:r>
          </w:p>
        </w:tc>
        <w:tc>
          <w:tcPr>
            <w:tcW w:w="1310" w:type="dxa"/>
            <w:noWrap/>
            <w:hideMark/>
          </w:tcPr>
          <w:p w14:paraId="1657296C" w14:textId="77777777" w:rsidR="00D95E11" w:rsidRPr="00D95E11" w:rsidRDefault="00D95E11" w:rsidP="00D95E11">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n-GB"/>
              </w:rPr>
            </w:pPr>
            <w:r w:rsidRPr="00D95E11">
              <w:rPr>
                <w:rFonts w:cs="Arial"/>
                <w:color w:val="000000"/>
                <w:szCs w:val="24"/>
                <w:lang w:eastAsia="en-GB"/>
              </w:rPr>
              <w:t>63</w:t>
            </w:r>
          </w:p>
        </w:tc>
        <w:tc>
          <w:tcPr>
            <w:tcW w:w="1235" w:type="dxa"/>
            <w:noWrap/>
            <w:hideMark/>
          </w:tcPr>
          <w:p w14:paraId="28DCE16A" w14:textId="77777777" w:rsidR="00D95E11" w:rsidRPr="00D95E11" w:rsidRDefault="00D95E11" w:rsidP="00D95E11">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n-GB"/>
              </w:rPr>
            </w:pPr>
            <w:r w:rsidRPr="00D95E11">
              <w:rPr>
                <w:rFonts w:cs="Arial"/>
                <w:color w:val="000000"/>
                <w:szCs w:val="24"/>
                <w:lang w:eastAsia="en-GB"/>
              </w:rPr>
              <w:t>51</w:t>
            </w:r>
          </w:p>
        </w:tc>
        <w:tc>
          <w:tcPr>
            <w:tcW w:w="1444" w:type="dxa"/>
            <w:noWrap/>
            <w:hideMark/>
          </w:tcPr>
          <w:p w14:paraId="3CC0566E" w14:textId="77777777" w:rsidR="00D95E11" w:rsidRPr="00D95E11" w:rsidRDefault="00D95E11" w:rsidP="00D95E11">
            <w:pPr>
              <w:jc w:val="right"/>
              <w:cnfStyle w:val="000000000000" w:firstRow="0" w:lastRow="0" w:firstColumn="0" w:lastColumn="0" w:oddVBand="0" w:evenVBand="0" w:oddHBand="0" w:evenHBand="0" w:firstRowFirstColumn="0" w:firstRowLastColumn="0" w:lastRowFirstColumn="0" w:lastRowLastColumn="0"/>
              <w:rPr>
                <w:rFonts w:cs="Arial"/>
                <w:b/>
                <w:bCs/>
                <w:color w:val="000000"/>
                <w:szCs w:val="24"/>
                <w:lang w:eastAsia="en-GB"/>
              </w:rPr>
            </w:pPr>
            <w:r w:rsidRPr="00D95E11">
              <w:rPr>
                <w:rFonts w:cs="Arial"/>
                <w:b/>
                <w:bCs/>
                <w:color w:val="000000"/>
                <w:szCs w:val="24"/>
                <w:lang w:eastAsia="en-GB"/>
              </w:rPr>
              <w:t>(12)</w:t>
            </w:r>
          </w:p>
        </w:tc>
      </w:tr>
      <w:tr w:rsidR="00D95E11" w:rsidRPr="00D95E11" w14:paraId="68AE69F5" w14:textId="77777777" w:rsidTr="005C425A">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5677" w:type="dxa"/>
            <w:noWrap/>
            <w:hideMark/>
          </w:tcPr>
          <w:p w14:paraId="2CC4C7B5" w14:textId="77777777" w:rsidR="00D95E11" w:rsidRPr="00D95E11" w:rsidRDefault="00D95E11" w:rsidP="00D95E11">
            <w:pPr>
              <w:rPr>
                <w:rFonts w:cs="Arial"/>
                <w:b w:val="0"/>
                <w:bCs w:val="0"/>
                <w:color w:val="000000"/>
                <w:szCs w:val="24"/>
                <w:lang w:eastAsia="en-GB"/>
              </w:rPr>
            </w:pPr>
            <w:r w:rsidRPr="00D95E11">
              <w:rPr>
                <w:rFonts w:cs="Arial"/>
                <w:b w:val="0"/>
                <w:bCs w:val="0"/>
                <w:color w:val="000000"/>
                <w:szCs w:val="24"/>
                <w:lang w:eastAsia="en-GB"/>
              </w:rPr>
              <w:t>Creditor petition application fees</w:t>
            </w:r>
          </w:p>
        </w:tc>
        <w:tc>
          <w:tcPr>
            <w:tcW w:w="1310" w:type="dxa"/>
            <w:noWrap/>
            <w:hideMark/>
          </w:tcPr>
          <w:p w14:paraId="142E23DA" w14:textId="77777777" w:rsidR="00D95E11" w:rsidRPr="00D95E11" w:rsidRDefault="00D95E11" w:rsidP="00D95E11">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D95E11">
              <w:rPr>
                <w:rFonts w:cs="Arial"/>
                <w:color w:val="000000"/>
                <w:szCs w:val="24"/>
                <w:lang w:eastAsia="en-GB"/>
              </w:rPr>
              <w:t>71</w:t>
            </w:r>
          </w:p>
        </w:tc>
        <w:tc>
          <w:tcPr>
            <w:tcW w:w="1235" w:type="dxa"/>
            <w:noWrap/>
            <w:hideMark/>
          </w:tcPr>
          <w:p w14:paraId="49222568" w14:textId="77777777" w:rsidR="00D95E11" w:rsidRPr="00D95E11" w:rsidRDefault="00D95E11" w:rsidP="00D95E11">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D95E11">
              <w:rPr>
                <w:rFonts w:cs="Arial"/>
                <w:color w:val="000000"/>
                <w:szCs w:val="24"/>
                <w:lang w:eastAsia="en-GB"/>
              </w:rPr>
              <w:t>174</w:t>
            </w:r>
          </w:p>
        </w:tc>
        <w:tc>
          <w:tcPr>
            <w:tcW w:w="1444" w:type="dxa"/>
            <w:noWrap/>
            <w:hideMark/>
          </w:tcPr>
          <w:p w14:paraId="3E01DE00" w14:textId="77777777" w:rsidR="00D95E11" w:rsidRPr="00D95E11" w:rsidRDefault="00D95E11" w:rsidP="00D95E11">
            <w:pPr>
              <w:jc w:val="right"/>
              <w:cnfStyle w:val="000000100000" w:firstRow="0" w:lastRow="0" w:firstColumn="0" w:lastColumn="0" w:oddVBand="0" w:evenVBand="0" w:oddHBand="1" w:evenHBand="0" w:firstRowFirstColumn="0" w:firstRowLastColumn="0" w:lastRowFirstColumn="0" w:lastRowLastColumn="0"/>
              <w:rPr>
                <w:rFonts w:cs="Arial"/>
                <w:b/>
                <w:bCs/>
                <w:color w:val="000000"/>
                <w:szCs w:val="24"/>
                <w:lang w:eastAsia="en-GB"/>
              </w:rPr>
            </w:pPr>
            <w:r w:rsidRPr="00D95E11">
              <w:rPr>
                <w:rFonts w:cs="Arial"/>
                <w:b/>
                <w:bCs/>
                <w:color w:val="000000"/>
                <w:szCs w:val="24"/>
                <w:lang w:eastAsia="en-GB"/>
              </w:rPr>
              <w:t>103</w:t>
            </w:r>
          </w:p>
        </w:tc>
      </w:tr>
      <w:tr w:rsidR="00D95E11" w:rsidRPr="00D95E11" w14:paraId="5347E25E" w14:textId="77777777" w:rsidTr="005C425A">
        <w:trPr>
          <w:trHeight w:val="409"/>
        </w:trPr>
        <w:tc>
          <w:tcPr>
            <w:cnfStyle w:val="001000000000" w:firstRow="0" w:lastRow="0" w:firstColumn="1" w:lastColumn="0" w:oddVBand="0" w:evenVBand="0" w:oddHBand="0" w:evenHBand="0" w:firstRowFirstColumn="0" w:firstRowLastColumn="0" w:lastRowFirstColumn="0" w:lastRowLastColumn="0"/>
            <w:tcW w:w="5677" w:type="dxa"/>
            <w:noWrap/>
            <w:hideMark/>
          </w:tcPr>
          <w:p w14:paraId="0623D28B" w14:textId="77777777" w:rsidR="00D95E11" w:rsidRPr="00D95E11" w:rsidRDefault="00D95E11" w:rsidP="00D95E11">
            <w:pPr>
              <w:rPr>
                <w:rFonts w:cs="Arial"/>
                <w:b w:val="0"/>
                <w:bCs w:val="0"/>
                <w:color w:val="000000"/>
                <w:szCs w:val="24"/>
                <w:lang w:eastAsia="en-GB"/>
              </w:rPr>
            </w:pPr>
            <w:r w:rsidRPr="00D95E11">
              <w:rPr>
                <w:rFonts w:cs="Arial"/>
                <w:b w:val="0"/>
                <w:bCs w:val="0"/>
                <w:color w:val="000000"/>
                <w:szCs w:val="24"/>
                <w:lang w:eastAsia="en-GB"/>
              </w:rPr>
              <w:t>Consignation lodgement and uplift fees</w:t>
            </w:r>
          </w:p>
        </w:tc>
        <w:tc>
          <w:tcPr>
            <w:tcW w:w="1310" w:type="dxa"/>
            <w:noWrap/>
            <w:hideMark/>
          </w:tcPr>
          <w:p w14:paraId="2750DF9C" w14:textId="77777777" w:rsidR="00D95E11" w:rsidRPr="00D95E11" w:rsidRDefault="00D95E11" w:rsidP="00D95E11">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n-GB"/>
              </w:rPr>
            </w:pPr>
            <w:r w:rsidRPr="00D95E11">
              <w:rPr>
                <w:rFonts w:cs="Arial"/>
                <w:color w:val="000000"/>
                <w:szCs w:val="24"/>
                <w:lang w:eastAsia="en-GB"/>
              </w:rPr>
              <w:t>36</w:t>
            </w:r>
          </w:p>
        </w:tc>
        <w:tc>
          <w:tcPr>
            <w:tcW w:w="1235" w:type="dxa"/>
            <w:noWrap/>
            <w:hideMark/>
          </w:tcPr>
          <w:p w14:paraId="649F3797" w14:textId="170C4427" w:rsidR="00D95E11" w:rsidRPr="00D95E11" w:rsidRDefault="12F7527A" w:rsidP="00D95E11">
            <w:pPr>
              <w:jc w:val="right"/>
              <w:cnfStyle w:val="000000000000" w:firstRow="0" w:lastRow="0" w:firstColumn="0" w:lastColumn="0" w:oddVBand="0" w:evenVBand="0" w:oddHBand="0" w:evenHBand="0" w:firstRowFirstColumn="0" w:firstRowLastColumn="0" w:lastRowFirstColumn="0" w:lastRowLastColumn="0"/>
              <w:rPr>
                <w:rFonts w:cs="Arial"/>
                <w:color w:val="000000"/>
                <w:lang w:eastAsia="en-GB"/>
              </w:rPr>
            </w:pPr>
            <w:r w:rsidRPr="5E280739">
              <w:rPr>
                <w:rFonts w:cs="Arial"/>
                <w:color w:val="000000" w:themeColor="text1"/>
                <w:lang w:eastAsia="en-GB"/>
              </w:rPr>
              <w:t>3</w:t>
            </w:r>
            <w:r w:rsidR="33B4FC38" w:rsidRPr="5E280739">
              <w:rPr>
                <w:rFonts w:cs="Arial"/>
                <w:color w:val="000000" w:themeColor="text1"/>
                <w:lang w:eastAsia="en-GB"/>
              </w:rPr>
              <w:t>4</w:t>
            </w:r>
          </w:p>
        </w:tc>
        <w:tc>
          <w:tcPr>
            <w:tcW w:w="1444" w:type="dxa"/>
            <w:noWrap/>
            <w:hideMark/>
          </w:tcPr>
          <w:p w14:paraId="4B24867A" w14:textId="4A956104" w:rsidR="00D95E11" w:rsidRPr="00D95E11" w:rsidRDefault="00D95E11" w:rsidP="00D95E11">
            <w:pPr>
              <w:jc w:val="right"/>
              <w:cnfStyle w:val="000000000000" w:firstRow="0" w:lastRow="0" w:firstColumn="0" w:lastColumn="0" w:oddVBand="0" w:evenVBand="0" w:oddHBand="0" w:evenHBand="0" w:firstRowFirstColumn="0" w:firstRowLastColumn="0" w:lastRowFirstColumn="0" w:lastRowLastColumn="0"/>
              <w:rPr>
                <w:rFonts w:cs="Arial"/>
                <w:b/>
                <w:color w:val="000000"/>
                <w:lang w:eastAsia="en-GB"/>
              </w:rPr>
            </w:pPr>
            <w:r w:rsidRPr="00D95E11">
              <w:rPr>
                <w:rFonts w:cs="Arial"/>
                <w:b/>
                <w:color w:val="000000" w:themeColor="text1"/>
                <w:lang w:eastAsia="en-GB"/>
              </w:rPr>
              <w:t>(</w:t>
            </w:r>
            <w:r w:rsidR="52A0B452" w:rsidRPr="5E280739">
              <w:rPr>
                <w:rFonts w:cs="Arial"/>
                <w:b/>
                <w:bCs/>
                <w:color w:val="000000" w:themeColor="text1"/>
                <w:lang w:eastAsia="en-GB"/>
              </w:rPr>
              <w:t>2</w:t>
            </w:r>
            <w:r w:rsidRPr="00D95E11">
              <w:rPr>
                <w:rFonts w:cs="Arial"/>
                <w:b/>
                <w:color w:val="000000" w:themeColor="text1"/>
                <w:lang w:eastAsia="en-GB"/>
              </w:rPr>
              <w:t>)</w:t>
            </w:r>
          </w:p>
        </w:tc>
      </w:tr>
      <w:tr w:rsidR="00D95E11" w:rsidRPr="00D95E11" w14:paraId="51A5493A" w14:textId="77777777" w:rsidTr="005C425A">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5677" w:type="dxa"/>
            <w:noWrap/>
            <w:hideMark/>
          </w:tcPr>
          <w:p w14:paraId="07C40725" w14:textId="77777777" w:rsidR="00D95E11" w:rsidRPr="00D95E11" w:rsidRDefault="00D95E11" w:rsidP="00D95E11">
            <w:pPr>
              <w:rPr>
                <w:rFonts w:cs="Arial"/>
                <w:b w:val="0"/>
                <w:bCs w:val="0"/>
                <w:color w:val="000000"/>
                <w:szCs w:val="24"/>
                <w:lang w:eastAsia="en-GB"/>
              </w:rPr>
            </w:pPr>
            <w:r w:rsidRPr="00D95E11">
              <w:rPr>
                <w:rFonts w:cs="Arial"/>
                <w:b w:val="0"/>
                <w:bCs w:val="0"/>
                <w:color w:val="000000"/>
                <w:szCs w:val="24"/>
                <w:lang w:eastAsia="en-GB"/>
              </w:rPr>
              <w:t>Data download and discharge certificate fees</w:t>
            </w:r>
          </w:p>
        </w:tc>
        <w:tc>
          <w:tcPr>
            <w:tcW w:w="1310" w:type="dxa"/>
            <w:noWrap/>
            <w:hideMark/>
          </w:tcPr>
          <w:p w14:paraId="0652C580" w14:textId="77777777" w:rsidR="00D95E11" w:rsidRPr="00D95E11" w:rsidRDefault="00D95E11" w:rsidP="00D95E11">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D95E11">
              <w:rPr>
                <w:rFonts w:cs="Arial"/>
                <w:color w:val="000000"/>
                <w:szCs w:val="24"/>
                <w:lang w:eastAsia="en-GB"/>
              </w:rPr>
              <w:t>50</w:t>
            </w:r>
          </w:p>
        </w:tc>
        <w:tc>
          <w:tcPr>
            <w:tcW w:w="1235" w:type="dxa"/>
            <w:noWrap/>
            <w:hideMark/>
          </w:tcPr>
          <w:p w14:paraId="306F75AD" w14:textId="77777777" w:rsidR="00D95E11" w:rsidRPr="00D95E11" w:rsidRDefault="00D95E11" w:rsidP="00D95E11">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D95E11">
              <w:rPr>
                <w:rFonts w:cs="Arial"/>
                <w:color w:val="000000"/>
                <w:szCs w:val="24"/>
                <w:lang w:eastAsia="en-GB"/>
              </w:rPr>
              <w:t>44</w:t>
            </w:r>
          </w:p>
        </w:tc>
        <w:tc>
          <w:tcPr>
            <w:tcW w:w="1444" w:type="dxa"/>
            <w:noWrap/>
            <w:hideMark/>
          </w:tcPr>
          <w:p w14:paraId="3F022DD6" w14:textId="77777777" w:rsidR="00D95E11" w:rsidRPr="00D95E11" w:rsidRDefault="00D95E11" w:rsidP="00D95E11">
            <w:pPr>
              <w:jc w:val="right"/>
              <w:cnfStyle w:val="000000100000" w:firstRow="0" w:lastRow="0" w:firstColumn="0" w:lastColumn="0" w:oddVBand="0" w:evenVBand="0" w:oddHBand="1" w:evenHBand="0" w:firstRowFirstColumn="0" w:firstRowLastColumn="0" w:lastRowFirstColumn="0" w:lastRowLastColumn="0"/>
              <w:rPr>
                <w:rFonts w:cs="Arial"/>
                <w:b/>
                <w:bCs/>
                <w:color w:val="000000"/>
                <w:szCs w:val="24"/>
                <w:lang w:eastAsia="en-GB"/>
              </w:rPr>
            </w:pPr>
            <w:r w:rsidRPr="00D95E11">
              <w:rPr>
                <w:rFonts w:cs="Arial"/>
                <w:b/>
                <w:bCs/>
                <w:color w:val="000000"/>
                <w:szCs w:val="24"/>
                <w:lang w:eastAsia="en-GB"/>
              </w:rPr>
              <w:t>(6)</w:t>
            </w:r>
          </w:p>
        </w:tc>
      </w:tr>
      <w:tr w:rsidR="00D95E11" w:rsidRPr="00D95E11" w14:paraId="4CC41325" w14:textId="77777777" w:rsidTr="005C425A">
        <w:trPr>
          <w:trHeight w:val="458"/>
        </w:trPr>
        <w:tc>
          <w:tcPr>
            <w:cnfStyle w:val="001000000000" w:firstRow="0" w:lastRow="0" w:firstColumn="1" w:lastColumn="0" w:oddVBand="0" w:evenVBand="0" w:oddHBand="0" w:evenHBand="0" w:firstRowFirstColumn="0" w:firstRowLastColumn="0" w:lastRowFirstColumn="0" w:lastRowLastColumn="0"/>
            <w:tcW w:w="5677" w:type="dxa"/>
            <w:noWrap/>
            <w:hideMark/>
          </w:tcPr>
          <w:p w14:paraId="4CF711C8" w14:textId="77777777" w:rsidR="00D95E11" w:rsidRPr="00D95E11" w:rsidRDefault="00D95E11" w:rsidP="00D95E11">
            <w:pPr>
              <w:rPr>
                <w:rFonts w:cs="Arial"/>
                <w:color w:val="000000"/>
                <w:szCs w:val="24"/>
                <w:lang w:eastAsia="en-GB"/>
              </w:rPr>
            </w:pPr>
            <w:r w:rsidRPr="00D95E11">
              <w:rPr>
                <w:rFonts w:cs="Arial"/>
                <w:color w:val="000000"/>
                <w:szCs w:val="24"/>
                <w:lang w:eastAsia="en-GB"/>
              </w:rPr>
              <w:t>Total Income</w:t>
            </w:r>
          </w:p>
        </w:tc>
        <w:tc>
          <w:tcPr>
            <w:tcW w:w="1310" w:type="dxa"/>
            <w:noWrap/>
            <w:hideMark/>
          </w:tcPr>
          <w:p w14:paraId="3D720C15" w14:textId="77777777" w:rsidR="00D95E11" w:rsidRPr="00D95E11" w:rsidRDefault="00D95E11" w:rsidP="00D95E11">
            <w:pPr>
              <w:jc w:val="right"/>
              <w:cnfStyle w:val="000000000000" w:firstRow="0" w:lastRow="0" w:firstColumn="0" w:lastColumn="0" w:oddVBand="0" w:evenVBand="0" w:oddHBand="0" w:evenHBand="0" w:firstRowFirstColumn="0" w:firstRowLastColumn="0" w:lastRowFirstColumn="0" w:lastRowLastColumn="0"/>
              <w:rPr>
                <w:rFonts w:cs="Arial"/>
                <w:b/>
                <w:bCs/>
                <w:color w:val="000000"/>
                <w:szCs w:val="24"/>
                <w:lang w:eastAsia="en-GB"/>
              </w:rPr>
            </w:pPr>
            <w:r w:rsidRPr="00D95E11">
              <w:rPr>
                <w:rFonts w:cs="Arial"/>
                <w:b/>
                <w:bCs/>
                <w:color w:val="000000"/>
                <w:szCs w:val="24"/>
                <w:lang w:eastAsia="en-GB"/>
              </w:rPr>
              <w:t>8,040</w:t>
            </w:r>
          </w:p>
        </w:tc>
        <w:tc>
          <w:tcPr>
            <w:tcW w:w="1235" w:type="dxa"/>
            <w:noWrap/>
            <w:hideMark/>
          </w:tcPr>
          <w:p w14:paraId="5B466715" w14:textId="4844F9FB" w:rsidR="00D95E11" w:rsidRPr="00D95E11" w:rsidRDefault="00D95E11" w:rsidP="00D95E11">
            <w:pPr>
              <w:jc w:val="right"/>
              <w:cnfStyle w:val="000000000000" w:firstRow="0" w:lastRow="0" w:firstColumn="0" w:lastColumn="0" w:oddVBand="0" w:evenVBand="0" w:oddHBand="0" w:evenHBand="0" w:firstRowFirstColumn="0" w:firstRowLastColumn="0" w:lastRowFirstColumn="0" w:lastRowLastColumn="0"/>
              <w:rPr>
                <w:rFonts w:cs="Arial"/>
                <w:b/>
                <w:color w:val="000000"/>
                <w:lang w:eastAsia="en-GB"/>
              </w:rPr>
            </w:pPr>
            <w:r w:rsidRPr="00D95E11">
              <w:rPr>
                <w:rFonts w:cs="Arial"/>
                <w:b/>
                <w:color w:val="000000" w:themeColor="text1"/>
                <w:lang w:eastAsia="en-GB"/>
              </w:rPr>
              <w:t>8,</w:t>
            </w:r>
            <w:r w:rsidR="12F7527A" w:rsidRPr="5E280739">
              <w:rPr>
                <w:rFonts w:cs="Arial"/>
                <w:b/>
                <w:bCs/>
                <w:color w:val="000000" w:themeColor="text1"/>
                <w:lang w:eastAsia="en-GB"/>
              </w:rPr>
              <w:t>61</w:t>
            </w:r>
            <w:r w:rsidR="505749C4" w:rsidRPr="5E280739">
              <w:rPr>
                <w:rFonts w:cs="Arial"/>
                <w:b/>
                <w:bCs/>
                <w:color w:val="000000" w:themeColor="text1"/>
                <w:lang w:eastAsia="en-GB"/>
              </w:rPr>
              <w:t>9</w:t>
            </w:r>
          </w:p>
        </w:tc>
        <w:tc>
          <w:tcPr>
            <w:tcW w:w="1444" w:type="dxa"/>
            <w:noWrap/>
            <w:hideMark/>
          </w:tcPr>
          <w:p w14:paraId="36ED6839" w14:textId="631B1B26" w:rsidR="00D95E11" w:rsidRPr="00D95E11" w:rsidRDefault="12F7527A" w:rsidP="00D95E11">
            <w:pPr>
              <w:jc w:val="right"/>
              <w:cnfStyle w:val="000000000000" w:firstRow="0" w:lastRow="0" w:firstColumn="0" w:lastColumn="0" w:oddVBand="0" w:evenVBand="0" w:oddHBand="0" w:evenHBand="0" w:firstRowFirstColumn="0" w:firstRowLastColumn="0" w:lastRowFirstColumn="0" w:lastRowLastColumn="0"/>
              <w:rPr>
                <w:rFonts w:cs="Arial"/>
                <w:b/>
                <w:color w:val="000000"/>
                <w:lang w:eastAsia="en-GB"/>
              </w:rPr>
            </w:pPr>
            <w:r w:rsidRPr="5E280739">
              <w:rPr>
                <w:rFonts w:cs="Arial"/>
                <w:b/>
                <w:bCs/>
                <w:color w:val="000000" w:themeColor="text1"/>
                <w:lang w:eastAsia="en-GB"/>
              </w:rPr>
              <w:t>57</w:t>
            </w:r>
            <w:r w:rsidR="165A88C9" w:rsidRPr="5E280739">
              <w:rPr>
                <w:rFonts w:cs="Arial"/>
                <w:b/>
                <w:bCs/>
                <w:color w:val="000000" w:themeColor="text1"/>
                <w:lang w:eastAsia="en-GB"/>
              </w:rPr>
              <w:t>9</w:t>
            </w:r>
          </w:p>
        </w:tc>
      </w:tr>
    </w:tbl>
    <w:p w14:paraId="00198F69" w14:textId="77777777" w:rsidR="008715CD" w:rsidRDefault="008715CD" w:rsidP="00956566">
      <w:pPr>
        <w:tabs>
          <w:tab w:val="left" w:pos="7150"/>
        </w:tabs>
        <w:spacing w:line="360" w:lineRule="auto"/>
        <w:contextualSpacing/>
      </w:pPr>
    </w:p>
    <w:p w14:paraId="199C85E0" w14:textId="28C3F7AA" w:rsidR="00956566" w:rsidRPr="00EF65B5" w:rsidRDefault="00956566" w:rsidP="00956566">
      <w:pPr>
        <w:tabs>
          <w:tab w:val="left" w:pos="7150"/>
        </w:tabs>
        <w:spacing w:line="360" w:lineRule="auto"/>
        <w:contextualSpacing/>
      </w:pPr>
      <w:r>
        <w:t>Notes to income comparison table:</w:t>
      </w:r>
      <w:r w:rsidR="008715CD">
        <w:br/>
      </w:r>
    </w:p>
    <w:p w14:paraId="14BDE418" w14:textId="6102E8D2" w:rsidR="00FC4A20" w:rsidRDefault="00956566" w:rsidP="00FC4A20">
      <w:pPr>
        <w:numPr>
          <w:ilvl w:val="0"/>
          <w:numId w:val="9"/>
        </w:numPr>
        <w:tabs>
          <w:tab w:val="left" w:pos="284"/>
          <w:tab w:val="left" w:pos="1440"/>
          <w:tab w:val="left" w:pos="2160"/>
          <w:tab w:val="left" w:pos="2880"/>
          <w:tab w:val="left" w:pos="4680"/>
          <w:tab w:val="left" w:pos="5400"/>
          <w:tab w:val="left" w:pos="7150"/>
          <w:tab w:val="right" w:pos="9000"/>
        </w:tabs>
        <w:spacing w:line="360" w:lineRule="auto"/>
        <w:ind w:left="284" w:hanging="284"/>
        <w:contextualSpacing/>
        <w:jc w:val="both"/>
      </w:pPr>
      <w:r w:rsidRPr="0095159F">
        <w:t xml:space="preserve">Repayments to the public purse have increased by £0.5 million. </w:t>
      </w:r>
      <w:r>
        <w:t xml:space="preserve">As the income accrual has now been removed this represents actual income recovered during the year for 2022-23.  There were 449 cases with recoveries (2021-22 – 708) and the average recovery per case was £4,576 compared to £4,001 in the previous year. </w:t>
      </w:r>
      <w:r w:rsidR="2F356AD9">
        <w:t>Due to a restatement of the prior year figure income for</w:t>
      </w:r>
      <w:r>
        <w:t xml:space="preserve"> 2021-22 </w:t>
      </w:r>
      <w:r w:rsidR="7BEB9705">
        <w:t>is now</w:t>
      </w:r>
      <w:r>
        <w:t xml:space="preserve"> £1.6 million</w:t>
      </w:r>
    </w:p>
    <w:p w14:paraId="0C22C053" w14:textId="77777777" w:rsidR="00340F2F" w:rsidRPr="0095159F" w:rsidRDefault="00340F2F" w:rsidP="00340F2F">
      <w:pPr>
        <w:tabs>
          <w:tab w:val="left" w:pos="284"/>
          <w:tab w:val="left" w:pos="1440"/>
          <w:tab w:val="left" w:pos="2160"/>
          <w:tab w:val="left" w:pos="2880"/>
          <w:tab w:val="left" w:pos="4680"/>
          <w:tab w:val="left" w:pos="5400"/>
          <w:tab w:val="left" w:pos="7150"/>
          <w:tab w:val="right" w:pos="9000"/>
        </w:tabs>
        <w:spacing w:line="360" w:lineRule="auto"/>
        <w:ind w:left="284"/>
        <w:contextualSpacing/>
        <w:jc w:val="both"/>
      </w:pPr>
    </w:p>
    <w:p w14:paraId="3EE19597" w14:textId="440D2DB6" w:rsidR="008715CD" w:rsidRDefault="00956566" w:rsidP="00956566">
      <w:pPr>
        <w:numPr>
          <w:ilvl w:val="0"/>
          <w:numId w:val="9"/>
        </w:numPr>
        <w:tabs>
          <w:tab w:val="left" w:pos="284"/>
          <w:tab w:val="left" w:pos="1440"/>
          <w:tab w:val="left" w:pos="2160"/>
          <w:tab w:val="left" w:pos="2880"/>
          <w:tab w:val="left" w:pos="4680"/>
          <w:tab w:val="left" w:pos="5400"/>
          <w:tab w:val="left" w:pos="7150"/>
          <w:tab w:val="right" w:pos="9000"/>
        </w:tabs>
        <w:spacing w:line="360" w:lineRule="auto"/>
        <w:ind w:left="284" w:hanging="284"/>
        <w:contextualSpacing/>
        <w:jc w:val="both"/>
      </w:pPr>
      <w:r w:rsidRPr="00EF65B5">
        <w:t xml:space="preserve">Protected </w:t>
      </w:r>
      <w:r>
        <w:t>t</w:t>
      </w:r>
      <w:r w:rsidRPr="00EF65B5">
        <w:t xml:space="preserve">rust </w:t>
      </w:r>
      <w:r>
        <w:t>d</w:t>
      </w:r>
      <w:r w:rsidRPr="00EF65B5">
        <w:t xml:space="preserve">eed </w:t>
      </w:r>
      <w:r>
        <w:t>in</w:t>
      </w:r>
      <w:r w:rsidRPr="00EF65B5">
        <w:t>come has decreased slightly since last year. The live load volume has fallen by 4% resulting in lower supervision fees. Slightly higher volumes of new trust deeds being awarded in year has led to higher registration and advertising fees</w:t>
      </w:r>
    </w:p>
    <w:p w14:paraId="489F8193" w14:textId="77777777" w:rsidR="008715CD" w:rsidRDefault="008715CD">
      <w:r>
        <w:br w:type="page"/>
      </w:r>
    </w:p>
    <w:p w14:paraId="50EC85D6" w14:textId="77777777" w:rsidR="00956566" w:rsidRPr="00EF65B5" w:rsidRDefault="00956566" w:rsidP="00956566">
      <w:pPr>
        <w:numPr>
          <w:ilvl w:val="0"/>
          <w:numId w:val="9"/>
        </w:numPr>
        <w:tabs>
          <w:tab w:val="left" w:pos="284"/>
          <w:tab w:val="left" w:pos="1440"/>
          <w:tab w:val="left" w:pos="2160"/>
          <w:tab w:val="left" w:pos="2880"/>
          <w:tab w:val="left" w:pos="4680"/>
          <w:tab w:val="left" w:pos="5400"/>
          <w:tab w:val="left" w:pos="7150"/>
          <w:tab w:val="right" w:pos="9000"/>
        </w:tabs>
        <w:spacing w:line="360" w:lineRule="auto"/>
        <w:ind w:left="284" w:hanging="284"/>
        <w:contextualSpacing/>
        <w:jc w:val="both"/>
      </w:pPr>
      <w:r w:rsidRPr="00EF65B5">
        <w:lastRenderedPageBreak/>
        <w:t xml:space="preserve">The Debt Arrangement Scheme (DAS) fees includes </w:t>
      </w:r>
      <w:r>
        <w:t>p</w:t>
      </w:r>
      <w:r w:rsidRPr="00EF65B5">
        <w:t>ayment</w:t>
      </w:r>
      <w:r>
        <w:t>s</w:t>
      </w:r>
      <w:r w:rsidRPr="00EF65B5">
        <w:t xml:space="preserve"> </w:t>
      </w:r>
      <w:r>
        <w:t>d</w:t>
      </w:r>
      <w:r w:rsidRPr="00EF65B5">
        <w:t>istribution (PD) fees of £0.4 million (2021-22 - £0.25 million) reflecting the growing caseload where AIB is acting as PD. DAS administration fees totalled £0.9 million (2021-2022 - £0.8 million). Overall the DAS live case load has increased by 9% since March 2022</w:t>
      </w:r>
    </w:p>
    <w:p w14:paraId="1CD7334B" w14:textId="77777777" w:rsidR="00956566" w:rsidRPr="00EF65B5" w:rsidRDefault="00956566" w:rsidP="00956566">
      <w:pPr>
        <w:tabs>
          <w:tab w:val="left" w:pos="284"/>
          <w:tab w:val="left" w:pos="7150"/>
        </w:tabs>
        <w:spacing w:line="360" w:lineRule="auto"/>
        <w:ind w:left="284" w:hanging="284"/>
        <w:contextualSpacing/>
      </w:pPr>
    </w:p>
    <w:p w14:paraId="06D781D7" w14:textId="77777777" w:rsidR="00956566" w:rsidRPr="00EF65B5" w:rsidRDefault="00956566" w:rsidP="00956566">
      <w:pPr>
        <w:numPr>
          <w:ilvl w:val="0"/>
          <w:numId w:val="9"/>
        </w:numPr>
        <w:tabs>
          <w:tab w:val="left" w:pos="284"/>
          <w:tab w:val="left" w:pos="1440"/>
          <w:tab w:val="left" w:pos="2160"/>
          <w:tab w:val="left" w:pos="2880"/>
          <w:tab w:val="left" w:pos="4680"/>
          <w:tab w:val="left" w:pos="5400"/>
          <w:tab w:val="left" w:pos="7150"/>
          <w:tab w:val="right" w:pos="9000"/>
        </w:tabs>
        <w:spacing w:line="360" w:lineRule="auto"/>
        <w:ind w:left="284" w:hanging="284"/>
        <w:contextualSpacing/>
        <w:jc w:val="both"/>
      </w:pPr>
      <w:r w:rsidRPr="00EF65B5">
        <w:t>Trustee audit and other statutory fees are £0.1 million lower than last year. While the average audit fee was higher in 2022-23 (£529 compared to £432 in 2021-2022), the number of completed audits in the year were lower (1,543 compared to 2,130 in the previous year)</w:t>
      </w:r>
    </w:p>
    <w:p w14:paraId="149CD46C" w14:textId="77777777" w:rsidR="00956566" w:rsidRPr="00EF65B5" w:rsidRDefault="00956566" w:rsidP="00956566">
      <w:pPr>
        <w:tabs>
          <w:tab w:val="left" w:pos="284"/>
          <w:tab w:val="left" w:pos="7150"/>
        </w:tabs>
        <w:spacing w:line="360" w:lineRule="auto"/>
        <w:ind w:left="284" w:hanging="284"/>
        <w:contextualSpacing/>
      </w:pPr>
    </w:p>
    <w:p w14:paraId="5F8DF95E" w14:textId="77777777" w:rsidR="00956566" w:rsidRPr="00EF65B5" w:rsidRDefault="00956566" w:rsidP="00956566">
      <w:pPr>
        <w:numPr>
          <w:ilvl w:val="0"/>
          <w:numId w:val="9"/>
        </w:numPr>
        <w:tabs>
          <w:tab w:val="left" w:pos="284"/>
          <w:tab w:val="left" w:pos="1440"/>
          <w:tab w:val="left" w:pos="2160"/>
          <w:tab w:val="left" w:pos="2880"/>
          <w:tab w:val="left" w:pos="4680"/>
          <w:tab w:val="left" w:pos="5400"/>
          <w:tab w:val="left" w:pos="7150"/>
          <w:tab w:val="right" w:pos="9000"/>
        </w:tabs>
        <w:spacing w:line="360" w:lineRule="auto"/>
        <w:ind w:left="284" w:hanging="284"/>
        <w:contextualSpacing/>
        <w:jc w:val="both"/>
      </w:pPr>
      <w:r w:rsidRPr="00EF65B5">
        <w:t>Creditor petition fees were increased from February 2023.</w:t>
      </w:r>
      <w:r>
        <w:t xml:space="preserve"> T</w:t>
      </w:r>
      <w:r w:rsidRPr="00EF65B5">
        <w:t>he initial fee has remained at £150 with an increase in the subsequent fee on award from £300 to £750. This has had little impact on the 2022-23 figures and the increase in fees from last year is mainly due to a 144% increase in volumes</w:t>
      </w:r>
    </w:p>
    <w:p w14:paraId="64A46596" w14:textId="77777777" w:rsidR="00956566" w:rsidRDefault="00956566" w:rsidP="00956566">
      <w:pPr>
        <w:tabs>
          <w:tab w:val="left" w:pos="7150"/>
        </w:tabs>
        <w:rPr>
          <w:highlight w:val="yellow"/>
        </w:rPr>
      </w:pPr>
    </w:p>
    <w:p w14:paraId="11DA0E8D" w14:textId="77777777" w:rsidR="00956566" w:rsidRPr="00EF65B5" w:rsidRDefault="00956566" w:rsidP="00956566">
      <w:pPr>
        <w:tabs>
          <w:tab w:val="left" w:pos="7150"/>
        </w:tabs>
        <w:rPr>
          <w:highlight w:val="yellow"/>
        </w:rPr>
      </w:pPr>
    </w:p>
    <w:p w14:paraId="756CEFA4" w14:textId="58367876" w:rsidR="00956566" w:rsidRPr="00EF65B5" w:rsidRDefault="00956566" w:rsidP="00956566">
      <w:pPr>
        <w:tabs>
          <w:tab w:val="left" w:pos="7150"/>
        </w:tabs>
        <w:rPr>
          <w:b/>
        </w:rPr>
      </w:pPr>
      <w:r>
        <w:rPr>
          <w:b/>
        </w:rPr>
        <w:t xml:space="preserve">Table: </w:t>
      </w:r>
      <w:r w:rsidRPr="00EF65B5">
        <w:rPr>
          <w:b/>
        </w:rPr>
        <w:t xml:space="preserve">2022-23 resource and capital budget </w:t>
      </w:r>
    </w:p>
    <w:tbl>
      <w:tblPr>
        <w:tblStyle w:val="PlainTable4"/>
        <w:tblW w:w="8931" w:type="dxa"/>
        <w:tblLook w:val="04A0" w:firstRow="1" w:lastRow="0" w:firstColumn="1" w:lastColumn="0" w:noHBand="0" w:noVBand="1"/>
      </w:tblPr>
      <w:tblGrid>
        <w:gridCol w:w="3453"/>
        <w:gridCol w:w="1756"/>
        <w:gridCol w:w="1676"/>
        <w:gridCol w:w="2046"/>
      </w:tblGrid>
      <w:tr w:rsidR="00C27D32" w:rsidRPr="00C27D32" w14:paraId="14E1C31C" w14:textId="77777777" w:rsidTr="00DA5482">
        <w:trPr>
          <w:cnfStyle w:val="100000000000" w:firstRow="1" w:lastRow="0" w:firstColumn="0" w:lastColumn="0" w:oddVBand="0" w:evenVBand="0" w:oddHBand="0" w:evenHBand="0" w:firstRowFirstColumn="0" w:firstRowLastColumn="0" w:lastRowFirstColumn="0" w:lastRowLastColumn="0"/>
          <w:trHeight w:val="855"/>
        </w:trPr>
        <w:tc>
          <w:tcPr>
            <w:cnfStyle w:val="001000000000" w:firstRow="0" w:lastRow="0" w:firstColumn="1" w:lastColumn="0" w:oddVBand="0" w:evenVBand="0" w:oddHBand="0" w:evenHBand="0" w:firstRowFirstColumn="0" w:firstRowLastColumn="0" w:lastRowFirstColumn="0" w:lastRowLastColumn="0"/>
            <w:tcW w:w="3453" w:type="dxa"/>
            <w:hideMark/>
          </w:tcPr>
          <w:p w14:paraId="71B51786" w14:textId="77777777" w:rsidR="00C27D32" w:rsidRPr="00C27D32" w:rsidRDefault="00C27D32" w:rsidP="00C27D32">
            <w:pPr>
              <w:rPr>
                <w:rFonts w:cs="Arial"/>
                <w:szCs w:val="24"/>
                <w:lang w:eastAsia="en-GB"/>
              </w:rPr>
            </w:pPr>
            <w:r w:rsidRPr="00C27D32">
              <w:rPr>
                <w:rFonts w:cs="Arial"/>
                <w:szCs w:val="24"/>
                <w:lang w:eastAsia="en-GB"/>
              </w:rPr>
              <w:t>Category</w:t>
            </w:r>
          </w:p>
        </w:tc>
        <w:tc>
          <w:tcPr>
            <w:tcW w:w="1756" w:type="dxa"/>
            <w:noWrap/>
            <w:hideMark/>
          </w:tcPr>
          <w:p w14:paraId="4B546CF6" w14:textId="77777777" w:rsidR="00C27D32" w:rsidRPr="00C27D32" w:rsidRDefault="00C27D32" w:rsidP="00C27D32">
            <w:pPr>
              <w:jc w:val="right"/>
              <w:cnfStyle w:val="100000000000" w:firstRow="1" w:lastRow="0" w:firstColumn="0" w:lastColumn="0" w:oddVBand="0" w:evenVBand="0" w:oddHBand="0" w:evenHBand="0" w:firstRowFirstColumn="0" w:firstRowLastColumn="0" w:lastRowFirstColumn="0" w:lastRowLastColumn="0"/>
              <w:rPr>
                <w:rFonts w:cs="Arial"/>
                <w:szCs w:val="24"/>
                <w:lang w:eastAsia="en-GB"/>
              </w:rPr>
            </w:pPr>
            <w:r w:rsidRPr="00C27D32">
              <w:rPr>
                <w:rFonts w:cs="Arial"/>
                <w:szCs w:val="24"/>
                <w:lang w:eastAsia="en-GB"/>
              </w:rPr>
              <w:t>Budget (£'000)</w:t>
            </w:r>
          </w:p>
        </w:tc>
        <w:tc>
          <w:tcPr>
            <w:tcW w:w="1676" w:type="dxa"/>
            <w:noWrap/>
            <w:hideMark/>
          </w:tcPr>
          <w:p w14:paraId="00E4E7D2" w14:textId="77777777" w:rsidR="00C27D32" w:rsidRPr="00C27D32" w:rsidRDefault="00C27D32" w:rsidP="00C27D32">
            <w:pPr>
              <w:jc w:val="right"/>
              <w:cnfStyle w:val="100000000000" w:firstRow="1" w:lastRow="0" w:firstColumn="0" w:lastColumn="0" w:oddVBand="0" w:evenVBand="0" w:oddHBand="0" w:evenHBand="0" w:firstRowFirstColumn="0" w:firstRowLastColumn="0" w:lastRowFirstColumn="0" w:lastRowLastColumn="0"/>
              <w:rPr>
                <w:rFonts w:cs="Arial"/>
                <w:szCs w:val="24"/>
                <w:lang w:eastAsia="en-GB"/>
              </w:rPr>
            </w:pPr>
            <w:r w:rsidRPr="00C27D32">
              <w:rPr>
                <w:rFonts w:cs="Arial"/>
                <w:szCs w:val="24"/>
                <w:lang w:eastAsia="en-GB"/>
              </w:rPr>
              <w:t>Actual (£'000)</w:t>
            </w:r>
          </w:p>
        </w:tc>
        <w:tc>
          <w:tcPr>
            <w:tcW w:w="2046" w:type="dxa"/>
            <w:hideMark/>
          </w:tcPr>
          <w:p w14:paraId="689E1D95" w14:textId="4F4351C5" w:rsidR="00C27D32" w:rsidRPr="00C27D32" w:rsidRDefault="00C27D32" w:rsidP="00C27D32">
            <w:pPr>
              <w:jc w:val="right"/>
              <w:cnfStyle w:val="100000000000" w:firstRow="1" w:lastRow="0" w:firstColumn="0" w:lastColumn="0" w:oddVBand="0" w:evenVBand="0" w:oddHBand="0" w:evenHBand="0" w:firstRowFirstColumn="0" w:firstRowLastColumn="0" w:lastRowFirstColumn="0" w:lastRowLastColumn="0"/>
              <w:rPr>
                <w:rFonts w:cs="Arial"/>
                <w:szCs w:val="24"/>
                <w:lang w:eastAsia="en-GB"/>
              </w:rPr>
            </w:pPr>
            <w:r w:rsidRPr="00C27D32">
              <w:rPr>
                <w:rFonts w:cs="Arial"/>
                <w:szCs w:val="24"/>
                <w:lang w:eastAsia="en-GB"/>
              </w:rPr>
              <w:t>Underspend/</w:t>
            </w:r>
            <w:r w:rsidR="00DA5482">
              <w:rPr>
                <w:rFonts w:cs="Arial"/>
                <w:szCs w:val="24"/>
                <w:lang w:eastAsia="en-GB"/>
              </w:rPr>
              <w:t xml:space="preserve"> </w:t>
            </w:r>
            <w:r w:rsidRPr="00C27D32">
              <w:rPr>
                <w:rFonts w:cs="Arial"/>
                <w:szCs w:val="24"/>
                <w:lang w:eastAsia="en-GB"/>
              </w:rPr>
              <w:t>(Overspend) (£'000)</w:t>
            </w:r>
          </w:p>
        </w:tc>
      </w:tr>
      <w:tr w:rsidR="00C27D32" w:rsidRPr="00C27D32" w14:paraId="101786E7" w14:textId="77777777" w:rsidTr="00DA5482">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3453" w:type="dxa"/>
            <w:noWrap/>
            <w:hideMark/>
          </w:tcPr>
          <w:p w14:paraId="3406D048" w14:textId="77777777" w:rsidR="00C27D32" w:rsidRPr="00C27D32" w:rsidRDefault="00C27D32" w:rsidP="00C27D32">
            <w:pPr>
              <w:rPr>
                <w:rFonts w:cs="Arial"/>
                <w:b w:val="0"/>
                <w:bCs w:val="0"/>
                <w:szCs w:val="24"/>
                <w:lang w:eastAsia="en-GB"/>
              </w:rPr>
            </w:pPr>
            <w:r w:rsidRPr="00C27D32">
              <w:rPr>
                <w:rFonts w:cs="Arial"/>
                <w:b w:val="0"/>
                <w:bCs w:val="0"/>
                <w:szCs w:val="24"/>
                <w:lang w:eastAsia="en-GB"/>
              </w:rPr>
              <w:t>Resource: Net Operational Expenditure</w:t>
            </w:r>
          </w:p>
        </w:tc>
        <w:tc>
          <w:tcPr>
            <w:tcW w:w="1756" w:type="dxa"/>
            <w:noWrap/>
            <w:hideMark/>
          </w:tcPr>
          <w:p w14:paraId="04711C19" w14:textId="77777777" w:rsidR="00C27D32" w:rsidRPr="00C27D32" w:rsidRDefault="00C27D32" w:rsidP="00C27D32">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C27D32">
              <w:rPr>
                <w:rFonts w:cs="Arial"/>
                <w:szCs w:val="24"/>
                <w:lang w:eastAsia="en-GB"/>
              </w:rPr>
              <w:t>(163)</w:t>
            </w:r>
          </w:p>
        </w:tc>
        <w:tc>
          <w:tcPr>
            <w:tcW w:w="1676" w:type="dxa"/>
            <w:noWrap/>
            <w:hideMark/>
          </w:tcPr>
          <w:p w14:paraId="024F9891" w14:textId="77777777" w:rsidR="00C27D32" w:rsidRPr="00C27D32" w:rsidRDefault="00C27D32" w:rsidP="00C27D32">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C27D32">
              <w:rPr>
                <w:rFonts w:cs="Arial"/>
                <w:szCs w:val="24"/>
                <w:lang w:eastAsia="en-GB"/>
              </w:rPr>
              <w:t>(776)</w:t>
            </w:r>
          </w:p>
        </w:tc>
        <w:tc>
          <w:tcPr>
            <w:tcW w:w="2046" w:type="dxa"/>
            <w:noWrap/>
            <w:hideMark/>
          </w:tcPr>
          <w:p w14:paraId="429CAFF8" w14:textId="409AB0E6" w:rsidR="00C27D32" w:rsidRPr="00C27D32" w:rsidRDefault="0D054F9A" w:rsidP="00C27D32">
            <w:pPr>
              <w:jc w:val="right"/>
              <w:cnfStyle w:val="000000100000" w:firstRow="0" w:lastRow="0" w:firstColumn="0" w:lastColumn="0" w:oddVBand="0" w:evenVBand="0" w:oddHBand="1" w:evenHBand="0" w:firstRowFirstColumn="0" w:firstRowLastColumn="0" w:lastRowFirstColumn="0" w:lastRowLastColumn="0"/>
              <w:rPr>
                <w:rFonts w:cs="Arial"/>
                <w:lang w:eastAsia="en-GB"/>
              </w:rPr>
            </w:pPr>
            <w:r w:rsidRPr="4492D3AC">
              <w:rPr>
                <w:rFonts w:cs="Arial"/>
                <w:lang w:eastAsia="en-GB"/>
              </w:rPr>
              <w:t>613</w:t>
            </w:r>
          </w:p>
        </w:tc>
      </w:tr>
      <w:tr w:rsidR="00C27D32" w:rsidRPr="00C27D32" w14:paraId="25724039" w14:textId="77777777" w:rsidTr="00DA5482">
        <w:trPr>
          <w:trHeight w:val="372"/>
        </w:trPr>
        <w:tc>
          <w:tcPr>
            <w:cnfStyle w:val="001000000000" w:firstRow="0" w:lastRow="0" w:firstColumn="1" w:lastColumn="0" w:oddVBand="0" w:evenVBand="0" w:oddHBand="0" w:evenHBand="0" w:firstRowFirstColumn="0" w:firstRowLastColumn="0" w:lastRowFirstColumn="0" w:lastRowLastColumn="0"/>
            <w:tcW w:w="3453" w:type="dxa"/>
            <w:noWrap/>
            <w:hideMark/>
          </w:tcPr>
          <w:p w14:paraId="719F132C" w14:textId="77777777" w:rsidR="00C27D32" w:rsidRPr="00C27D32" w:rsidRDefault="00C27D32" w:rsidP="00C27D32">
            <w:pPr>
              <w:rPr>
                <w:rFonts w:cs="Arial"/>
                <w:b w:val="0"/>
                <w:bCs w:val="0"/>
                <w:szCs w:val="24"/>
                <w:lang w:eastAsia="en-GB"/>
              </w:rPr>
            </w:pPr>
            <w:r w:rsidRPr="00C27D32">
              <w:rPr>
                <w:rFonts w:cs="Arial"/>
                <w:b w:val="0"/>
                <w:bCs w:val="0"/>
                <w:szCs w:val="24"/>
                <w:lang w:eastAsia="en-GB"/>
              </w:rPr>
              <w:t>Resource: Non-Cash</w:t>
            </w:r>
          </w:p>
        </w:tc>
        <w:tc>
          <w:tcPr>
            <w:tcW w:w="1756" w:type="dxa"/>
            <w:noWrap/>
            <w:hideMark/>
          </w:tcPr>
          <w:p w14:paraId="7EAF7538" w14:textId="77777777" w:rsidR="00C27D32" w:rsidRPr="00C27D32" w:rsidRDefault="00C27D32" w:rsidP="00C27D32">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C27D32">
              <w:rPr>
                <w:rFonts w:cs="Arial"/>
                <w:szCs w:val="24"/>
                <w:lang w:eastAsia="en-GB"/>
              </w:rPr>
              <w:t>1,043</w:t>
            </w:r>
          </w:p>
        </w:tc>
        <w:tc>
          <w:tcPr>
            <w:tcW w:w="1676" w:type="dxa"/>
            <w:noWrap/>
            <w:hideMark/>
          </w:tcPr>
          <w:p w14:paraId="2C30D776" w14:textId="77777777" w:rsidR="00C27D32" w:rsidRPr="00C27D32" w:rsidRDefault="00C27D32" w:rsidP="00C27D32">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C27D32">
              <w:rPr>
                <w:rFonts w:cs="Arial"/>
                <w:szCs w:val="24"/>
                <w:lang w:eastAsia="en-GB"/>
              </w:rPr>
              <w:t>949</w:t>
            </w:r>
          </w:p>
        </w:tc>
        <w:tc>
          <w:tcPr>
            <w:tcW w:w="2046" w:type="dxa"/>
            <w:noWrap/>
            <w:hideMark/>
          </w:tcPr>
          <w:p w14:paraId="68C695EB" w14:textId="0F09C5F8" w:rsidR="00C27D32" w:rsidRPr="00C27D32" w:rsidRDefault="3B2F7F6C" w:rsidP="00C27D32">
            <w:pPr>
              <w:jc w:val="right"/>
              <w:cnfStyle w:val="000000000000" w:firstRow="0" w:lastRow="0" w:firstColumn="0" w:lastColumn="0" w:oddVBand="0" w:evenVBand="0" w:oddHBand="0" w:evenHBand="0" w:firstRowFirstColumn="0" w:firstRowLastColumn="0" w:lastRowFirstColumn="0" w:lastRowLastColumn="0"/>
              <w:rPr>
                <w:rFonts w:cs="Arial"/>
                <w:lang w:eastAsia="en-GB"/>
              </w:rPr>
            </w:pPr>
            <w:r w:rsidRPr="4492D3AC">
              <w:rPr>
                <w:rFonts w:cs="Arial"/>
                <w:lang w:eastAsia="en-GB"/>
              </w:rPr>
              <w:t>94</w:t>
            </w:r>
          </w:p>
        </w:tc>
      </w:tr>
      <w:tr w:rsidR="00C27D32" w:rsidRPr="00C27D32" w14:paraId="1E5AF881" w14:textId="77777777" w:rsidTr="00DA5482">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3453" w:type="dxa"/>
            <w:hideMark/>
          </w:tcPr>
          <w:p w14:paraId="2B169B1B" w14:textId="77777777" w:rsidR="00C27D32" w:rsidRPr="00C27D32" w:rsidRDefault="00C27D32" w:rsidP="00C27D32">
            <w:pPr>
              <w:rPr>
                <w:rFonts w:cs="Arial"/>
                <w:szCs w:val="24"/>
                <w:lang w:eastAsia="en-GB"/>
              </w:rPr>
            </w:pPr>
            <w:r w:rsidRPr="00C27D32">
              <w:rPr>
                <w:rFonts w:cs="Arial"/>
                <w:szCs w:val="24"/>
                <w:lang w:eastAsia="en-GB"/>
              </w:rPr>
              <w:t>Total Resource</w:t>
            </w:r>
          </w:p>
        </w:tc>
        <w:tc>
          <w:tcPr>
            <w:tcW w:w="1756" w:type="dxa"/>
            <w:noWrap/>
            <w:hideMark/>
          </w:tcPr>
          <w:p w14:paraId="1D4930D4" w14:textId="77777777" w:rsidR="00C27D32" w:rsidRPr="00C27D32" w:rsidRDefault="00C27D32" w:rsidP="00C27D32">
            <w:pPr>
              <w:jc w:val="right"/>
              <w:cnfStyle w:val="000000100000" w:firstRow="0" w:lastRow="0" w:firstColumn="0" w:lastColumn="0" w:oddVBand="0" w:evenVBand="0" w:oddHBand="1" w:evenHBand="0" w:firstRowFirstColumn="0" w:firstRowLastColumn="0" w:lastRowFirstColumn="0" w:lastRowLastColumn="0"/>
              <w:rPr>
                <w:rFonts w:cs="Arial"/>
                <w:b/>
                <w:bCs/>
                <w:szCs w:val="24"/>
                <w:lang w:eastAsia="en-GB"/>
              </w:rPr>
            </w:pPr>
            <w:r w:rsidRPr="00C27D32">
              <w:rPr>
                <w:rFonts w:cs="Arial"/>
                <w:b/>
                <w:bCs/>
                <w:szCs w:val="24"/>
                <w:lang w:eastAsia="en-GB"/>
              </w:rPr>
              <w:t>880</w:t>
            </w:r>
          </w:p>
        </w:tc>
        <w:tc>
          <w:tcPr>
            <w:tcW w:w="1676" w:type="dxa"/>
            <w:noWrap/>
            <w:hideMark/>
          </w:tcPr>
          <w:p w14:paraId="1BE2FC93" w14:textId="77777777" w:rsidR="00C27D32" w:rsidRPr="00C27D32" w:rsidRDefault="00C27D32" w:rsidP="00C27D32">
            <w:pPr>
              <w:jc w:val="right"/>
              <w:cnfStyle w:val="000000100000" w:firstRow="0" w:lastRow="0" w:firstColumn="0" w:lastColumn="0" w:oddVBand="0" w:evenVBand="0" w:oddHBand="1" w:evenHBand="0" w:firstRowFirstColumn="0" w:firstRowLastColumn="0" w:lastRowFirstColumn="0" w:lastRowLastColumn="0"/>
              <w:rPr>
                <w:rFonts w:cs="Arial"/>
                <w:b/>
                <w:bCs/>
                <w:szCs w:val="24"/>
                <w:lang w:eastAsia="en-GB"/>
              </w:rPr>
            </w:pPr>
            <w:r w:rsidRPr="00C27D32">
              <w:rPr>
                <w:rFonts w:cs="Arial"/>
                <w:b/>
                <w:bCs/>
                <w:szCs w:val="24"/>
                <w:lang w:eastAsia="en-GB"/>
              </w:rPr>
              <w:t>173</w:t>
            </w:r>
          </w:p>
        </w:tc>
        <w:tc>
          <w:tcPr>
            <w:tcW w:w="2046" w:type="dxa"/>
            <w:noWrap/>
            <w:hideMark/>
          </w:tcPr>
          <w:p w14:paraId="6E0058C9" w14:textId="77777777" w:rsidR="00C27D32" w:rsidRPr="00C27D32" w:rsidRDefault="00C27D32" w:rsidP="00C27D32">
            <w:pPr>
              <w:jc w:val="right"/>
              <w:cnfStyle w:val="000000100000" w:firstRow="0" w:lastRow="0" w:firstColumn="0" w:lastColumn="0" w:oddVBand="0" w:evenVBand="0" w:oddHBand="1" w:evenHBand="0" w:firstRowFirstColumn="0" w:firstRowLastColumn="0" w:lastRowFirstColumn="0" w:lastRowLastColumn="0"/>
              <w:rPr>
                <w:rFonts w:cs="Arial"/>
                <w:b/>
                <w:bCs/>
                <w:szCs w:val="24"/>
                <w:lang w:eastAsia="en-GB"/>
              </w:rPr>
            </w:pPr>
            <w:r w:rsidRPr="00C27D32">
              <w:rPr>
                <w:rFonts w:cs="Arial"/>
                <w:b/>
                <w:bCs/>
                <w:szCs w:val="24"/>
                <w:lang w:eastAsia="en-GB"/>
              </w:rPr>
              <w:t>707</w:t>
            </w:r>
          </w:p>
        </w:tc>
      </w:tr>
      <w:tr w:rsidR="00C27D32" w:rsidRPr="00C27D32" w14:paraId="31560081" w14:textId="77777777" w:rsidTr="00DA5482">
        <w:trPr>
          <w:trHeight w:val="480"/>
        </w:trPr>
        <w:tc>
          <w:tcPr>
            <w:cnfStyle w:val="001000000000" w:firstRow="0" w:lastRow="0" w:firstColumn="1" w:lastColumn="0" w:oddVBand="0" w:evenVBand="0" w:oddHBand="0" w:evenHBand="0" w:firstRowFirstColumn="0" w:firstRowLastColumn="0" w:lastRowFirstColumn="0" w:lastRowLastColumn="0"/>
            <w:tcW w:w="3453" w:type="dxa"/>
            <w:noWrap/>
            <w:hideMark/>
          </w:tcPr>
          <w:p w14:paraId="22FC2C7B" w14:textId="77777777" w:rsidR="00C27D32" w:rsidRPr="00C27D32" w:rsidRDefault="00C27D32" w:rsidP="00C27D32">
            <w:pPr>
              <w:rPr>
                <w:rFonts w:cs="Arial"/>
                <w:b w:val="0"/>
                <w:bCs w:val="0"/>
                <w:szCs w:val="24"/>
                <w:lang w:eastAsia="en-GB"/>
              </w:rPr>
            </w:pPr>
            <w:r w:rsidRPr="00C27D32">
              <w:rPr>
                <w:rFonts w:cs="Arial"/>
                <w:b w:val="0"/>
                <w:bCs w:val="0"/>
                <w:szCs w:val="24"/>
                <w:lang w:eastAsia="en-GB"/>
              </w:rPr>
              <w:t>Total Capital</w:t>
            </w:r>
          </w:p>
        </w:tc>
        <w:tc>
          <w:tcPr>
            <w:tcW w:w="1756" w:type="dxa"/>
            <w:noWrap/>
            <w:hideMark/>
          </w:tcPr>
          <w:p w14:paraId="3F432654" w14:textId="77777777" w:rsidR="00C27D32" w:rsidRPr="00C27D32" w:rsidRDefault="00C27D32" w:rsidP="00C27D32">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C27D32">
              <w:rPr>
                <w:rFonts w:cs="Arial"/>
                <w:szCs w:val="24"/>
                <w:lang w:eastAsia="en-GB"/>
              </w:rPr>
              <w:t>1,100</w:t>
            </w:r>
          </w:p>
        </w:tc>
        <w:tc>
          <w:tcPr>
            <w:tcW w:w="1676" w:type="dxa"/>
            <w:noWrap/>
            <w:hideMark/>
          </w:tcPr>
          <w:p w14:paraId="0E222E79" w14:textId="77777777" w:rsidR="00C27D32" w:rsidRPr="00C27D32" w:rsidRDefault="00C27D32" w:rsidP="00C27D32">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C27D32">
              <w:rPr>
                <w:rFonts w:cs="Arial"/>
                <w:szCs w:val="24"/>
                <w:lang w:eastAsia="en-GB"/>
              </w:rPr>
              <w:t>1,179</w:t>
            </w:r>
          </w:p>
        </w:tc>
        <w:tc>
          <w:tcPr>
            <w:tcW w:w="2046" w:type="dxa"/>
            <w:noWrap/>
            <w:hideMark/>
          </w:tcPr>
          <w:p w14:paraId="505D9626" w14:textId="77777777" w:rsidR="00C27D32" w:rsidRPr="00C27D32" w:rsidRDefault="00C27D32" w:rsidP="00C27D32">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C27D32">
              <w:rPr>
                <w:rFonts w:cs="Arial"/>
                <w:szCs w:val="24"/>
                <w:lang w:eastAsia="en-GB"/>
              </w:rPr>
              <w:t>(79)</w:t>
            </w:r>
          </w:p>
        </w:tc>
      </w:tr>
      <w:tr w:rsidR="00C27D32" w:rsidRPr="00C27D32" w14:paraId="2B87EBEA" w14:textId="77777777" w:rsidTr="00DA5482">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3453" w:type="dxa"/>
            <w:noWrap/>
            <w:hideMark/>
          </w:tcPr>
          <w:p w14:paraId="4B5E2064" w14:textId="77777777" w:rsidR="00C27D32" w:rsidRPr="00C27D32" w:rsidRDefault="00C27D32" w:rsidP="00C27D32">
            <w:pPr>
              <w:rPr>
                <w:rFonts w:cs="Arial"/>
                <w:szCs w:val="24"/>
                <w:lang w:eastAsia="en-GB"/>
              </w:rPr>
            </w:pPr>
            <w:r w:rsidRPr="00C27D32">
              <w:rPr>
                <w:rFonts w:cs="Arial"/>
                <w:szCs w:val="24"/>
                <w:lang w:eastAsia="en-GB"/>
              </w:rPr>
              <w:t>Total Resource and Capital</w:t>
            </w:r>
          </w:p>
        </w:tc>
        <w:tc>
          <w:tcPr>
            <w:tcW w:w="1756" w:type="dxa"/>
            <w:noWrap/>
            <w:hideMark/>
          </w:tcPr>
          <w:p w14:paraId="750D79C3" w14:textId="77777777" w:rsidR="00C27D32" w:rsidRPr="00C27D32" w:rsidRDefault="00C27D32" w:rsidP="00C27D32">
            <w:pPr>
              <w:jc w:val="right"/>
              <w:cnfStyle w:val="000000100000" w:firstRow="0" w:lastRow="0" w:firstColumn="0" w:lastColumn="0" w:oddVBand="0" w:evenVBand="0" w:oddHBand="1" w:evenHBand="0" w:firstRowFirstColumn="0" w:firstRowLastColumn="0" w:lastRowFirstColumn="0" w:lastRowLastColumn="0"/>
              <w:rPr>
                <w:rFonts w:cs="Arial"/>
                <w:b/>
                <w:bCs/>
                <w:szCs w:val="24"/>
                <w:lang w:eastAsia="en-GB"/>
              </w:rPr>
            </w:pPr>
            <w:r w:rsidRPr="00C27D32">
              <w:rPr>
                <w:rFonts w:cs="Arial"/>
                <w:b/>
                <w:bCs/>
                <w:szCs w:val="24"/>
                <w:lang w:eastAsia="en-GB"/>
              </w:rPr>
              <w:t>1,980</w:t>
            </w:r>
          </w:p>
        </w:tc>
        <w:tc>
          <w:tcPr>
            <w:tcW w:w="1676" w:type="dxa"/>
            <w:noWrap/>
            <w:hideMark/>
          </w:tcPr>
          <w:p w14:paraId="21051B16" w14:textId="77777777" w:rsidR="00C27D32" w:rsidRPr="00C27D32" w:rsidRDefault="00C27D32" w:rsidP="00C27D32">
            <w:pPr>
              <w:jc w:val="right"/>
              <w:cnfStyle w:val="000000100000" w:firstRow="0" w:lastRow="0" w:firstColumn="0" w:lastColumn="0" w:oddVBand="0" w:evenVBand="0" w:oddHBand="1" w:evenHBand="0" w:firstRowFirstColumn="0" w:firstRowLastColumn="0" w:lastRowFirstColumn="0" w:lastRowLastColumn="0"/>
              <w:rPr>
                <w:rFonts w:cs="Arial"/>
                <w:b/>
                <w:bCs/>
                <w:szCs w:val="24"/>
                <w:lang w:eastAsia="en-GB"/>
              </w:rPr>
            </w:pPr>
            <w:r w:rsidRPr="00C27D32">
              <w:rPr>
                <w:rFonts w:cs="Arial"/>
                <w:b/>
                <w:bCs/>
                <w:szCs w:val="24"/>
                <w:lang w:eastAsia="en-GB"/>
              </w:rPr>
              <w:t>1,352</w:t>
            </w:r>
          </w:p>
        </w:tc>
        <w:tc>
          <w:tcPr>
            <w:tcW w:w="2046" w:type="dxa"/>
            <w:noWrap/>
            <w:hideMark/>
          </w:tcPr>
          <w:p w14:paraId="5BECEE89" w14:textId="77777777" w:rsidR="00C27D32" w:rsidRPr="00C27D32" w:rsidRDefault="00C27D32" w:rsidP="00C27D32">
            <w:pPr>
              <w:jc w:val="right"/>
              <w:cnfStyle w:val="000000100000" w:firstRow="0" w:lastRow="0" w:firstColumn="0" w:lastColumn="0" w:oddVBand="0" w:evenVBand="0" w:oddHBand="1" w:evenHBand="0" w:firstRowFirstColumn="0" w:firstRowLastColumn="0" w:lastRowFirstColumn="0" w:lastRowLastColumn="0"/>
              <w:rPr>
                <w:rFonts w:cs="Arial"/>
                <w:b/>
                <w:bCs/>
                <w:szCs w:val="24"/>
                <w:lang w:eastAsia="en-GB"/>
              </w:rPr>
            </w:pPr>
            <w:r w:rsidRPr="00C27D32">
              <w:rPr>
                <w:rFonts w:cs="Arial"/>
                <w:b/>
                <w:bCs/>
                <w:szCs w:val="24"/>
                <w:lang w:eastAsia="en-GB"/>
              </w:rPr>
              <w:t>628</w:t>
            </w:r>
          </w:p>
        </w:tc>
      </w:tr>
    </w:tbl>
    <w:p w14:paraId="6F325E29" w14:textId="77777777" w:rsidR="00956566" w:rsidRPr="00EF65B5" w:rsidRDefault="00956566" w:rsidP="00956566">
      <w:pPr>
        <w:tabs>
          <w:tab w:val="left" w:pos="7150"/>
        </w:tabs>
        <w:rPr>
          <w:highlight w:val="yellow"/>
        </w:rPr>
      </w:pPr>
    </w:p>
    <w:p w14:paraId="1CBD987F" w14:textId="48C2F140" w:rsidR="00EF65B5" w:rsidRPr="00EF65B5" w:rsidRDefault="00EF65B5" w:rsidP="00956566">
      <w:pPr>
        <w:pStyle w:val="Heading4"/>
      </w:pPr>
      <w:bookmarkStart w:id="32" w:name="_Toc143782050"/>
      <w:r w:rsidRPr="00EF65B5">
        <w:t>Resource</w:t>
      </w:r>
      <w:bookmarkEnd w:id="32"/>
      <w:r w:rsidRPr="00EF65B5">
        <w:t xml:space="preserve"> </w:t>
      </w:r>
    </w:p>
    <w:p w14:paraId="1D17447F" w14:textId="0D79B71C" w:rsidR="00EF65B5" w:rsidRPr="00EF65B5" w:rsidRDefault="00EF65B5" w:rsidP="0035552F">
      <w:pPr>
        <w:tabs>
          <w:tab w:val="left" w:pos="7150"/>
        </w:tabs>
        <w:spacing w:line="360" w:lineRule="auto"/>
      </w:pPr>
      <w:r w:rsidRPr="00EF65B5">
        <w:t>The resource underspend of £0.</w:t>
      </w:r>
      <w:r w:rsidR="00857042">
        <w:t>7</w:t>
      </w:r>
      <w:r w:rsidRPr="00EF65B5">
        <w:t xml:space="preserve"> million includes a number of over and underspends including: </w:t>
      </w:r>
    </w:p>
    <w:p w14:paraId="20AB6E31" w14:textId="77777777" w:rsidR="00EF65B5" w:rsidRPr="00EF65B5" w:rsidRDefault="00EF65B5" w:rsidP="0035552F">
      <w:pPr>
        <w:tabs>
          <w:tab w:val="left" w:pos="7150"/>
        </w:tabs>
        <w:spacing w:line="360" w:lineRule="auto"/>
      </w:pPr>
    </w:p>
    <w:p w14:paraId="04761DF8" w14:textId="2CA444AC" w:rsidR="00EF65B5" w:rsidRDefault="00EF65B5" w:rsidP="0035552F">
      <w:pPr>
        <w:numPr>
          <w:ilvl w:val="0"/>
          <w:numId w:val="10"/>
        </w:numPr>
        <w:tabs>
          <w:tab w:val="left" w:pos="720"/>
          <w:tab w:val="left" w:pos="1440"/>
          <w:tab w:val="left" w:pos="2160"/>
          <w:tab w:val="left" w:pos="2880"/>
          <w:tab w:val="left" w:pos="4680"/>
          <w:tab w:val="left" w:pos="5400"/>
          <w:tab w:val="left" w:pos="7150"/>
          <w:tab w:val="right" w:pos="9000"/>
        </w:tabs>
        <w:spacing w:line="360" w:lineRule="auto"/>
        <w:contextualSpacing/>
        <w:jc w:val="both"/>
      </w:pPr>
      <w:r w:rsidRPr="00EF65B5">
        <w:t>underspend on operational expenditure of over £0.</w:t>
      </w:r>
      <w:r w:rsidR="009E5C74">
        <w:t>5</w:t>
      </w:r>
      <w:r w:rsidRPr="00EF65B5">
        <w:t xml:space="preserve"> million due to low levels of bankruptcy cases awarded during the year and the associated case related costs</w:t>
      </w:r>
    </w:p>
    <w:p w14:paraId="34EB56B9" w14:textId="77777777" w:rsidR="008D10E0" w:rsidRPr="00EF65B5" w:rsidRDefault="008D10E0" w:rsidP="008D10E0">
      <w:pPr>
        <w:tabs>
          <w:tab w:val="left" w:pos="720"/>
          <w:tab w:val="left" w:pos="1440"/>
          <w:tab w:val="left" w:pos="2160"/>
          <w:tab w:val="left" w:pos="2880"/>
          <w:tab w:val="left" w:pos="4680"/>
          <w:tab w:val="left" w:pos="5400"/>
          <w:tab w:val="left" w:pos="7150"/>
          <w:tab w:val="right" w:pos="9000"/>
        </w:tabs>
        <w:spacing w:line="360" w:lineRule="auto"/>
        <w:ind w:left="720"/>
        <w:contextualSpacing/>
        <w:jc w:val="both"/>
      </w:pPr>
    </w:p>
    <w:p w14:paraId="38B571E9" w14:textId="7195458A" w:rsidR="00EF65B5" w:rsidRPr="00EF65B5" w:rsidRDefault="008D10E0" w:rsidP="0035552F">
      <w:pPr>
        <w:numPr>
          <w:ilvl w:val="0"/>
          <w:numId w:val="10"/>
        </w:numPr>
        <w:tabs>
          <w:tab w:val="left" w:pos="720"/>
          <w:tab w:val="left" w:pos="1440"/>
          <w:tab w:val="left" w:pos="2160"/>
          <w:tab w:val="left" w:pos="2880"/>
          <w:tab w:val="left" w:pos="4680"/>
          <w:tab w:val="left" w:pos="5400"/>
          <w:tab w:val="left" w:pos="7150"/>
          <w:tab w:val="right" w:pos="9000"/>
        </w:tabs>
        <w:spacing w:line="360" w:lineRule="auto"/>
        <w:contextualSpacing/>
        <w:jc w:val="both"/>
      </w:pPr>
      <w:r>
        <w:lastRenderedPageBreak/>
        <w:t>o</w:t>
      </w:r>
      <w:r w:rsidR="009E5C74">
        <w:t>ur total income of £8</w:t>
      </w:r>
      <w:r w:rsidR="00722D04">
        <w:t>.</w:t>
      </w:r>
      <w:r w:rsidR="00FC3AC2">
        <w:t>6</w:t>
      </w:r>
      <w:r w:rsidR="00722D04">
        <w:t xml:space="preserve"> million was on target</w:t>
      </w:r>
      <w:r w:rsidR="00FC3AC2">
        <w:t xml:space="preserve"> against budget</w:t>
      </w:r>
      <w:r w:rsidR="00722D04">
        <w:t xml:space="preserve"> however the position includes a number of variances</w:t>
      </w:r>
      <w:r w:rsidR="00EF65B5" w:rsidRPr="00EF65B5">
        <w:t>:</w:t>
      </w:r>
    </w:p>
    <w:p w14:paraId="172AC248" w14:textId="20EB81B2" w:rsidR="00FC3AC2" w:rsidRPr="00E17B7C" w:rsidRDefault="00FC3AC2" w:rsidP="00FC3AC2">
      <w:pPr>
        <w:pStyle w:val="ListParagraph"/>
        <w:numPr>
          <w:ilvl w:val="0"/>
          <w:numId w:val="33"/>
        </w:numPr>
        <w:tabs>
          <w:tab w:val="left" w:pos="720"/>
          <w:tab w:val="left" w:pos="1440"/>
          <w:tab w:val="left" w:pos="2160"/>
          <w:tab w:val="left" w:pos="2880"/>
          <w:tab w:val="left" w:pos="4680"/>
          <w:tab w:val="left" w:pos="5400"/>
          <w:tab w:val="left" w:pos="7150"/>
          <w:tab w:val="right" w:pos="9000"/>
        </w:tabs>
        <w:spacing w:line="360" w:lineRule="auto"/>
        <w:contextualSpacing/>
        <w:jc w:val="both"/>
        <w:rPr>
          <w:rFonts w:ascii="Arial" w:eastAsia="Times New Roman" w:hAnsi="Arial" w:cs="Times New Roman"/>
          <w:sz w:val="24"/>
          <w:szCs w:val="20"/>
        </w:rPr>
      </w:pPr>
      <w:r w:rsidRPr="00E17B7C">
        <w:rPr>
          <w:rFonts w:ascii="Arial" w:eastAsia="Times New Roman" w:hAnsi="Arial" w:cs="Times New Roman"/>
          <w:sz w:val="24"/>
          <w:szCs w:val="20"/>
        </w:rPr>
        <w:t>fees recovered in respect of costs that have been paid out in a bankruptcy were £</w:t>
      </w:r>
      <w:r>
        <w:rPr>
          <w:rFonts w:ascii="Arial" w:eastAsia="Times New Roman" w:hAnsi="Arial" w:cs="Times New Roman"/>
          <w:sz w:val="24"/>
          <w:szCs w:val="20"/>
        </w:rPr>
        <w:t>2.0</w:t>
      </w:r>
      <w:r w:rsidRPr="00E17B7C">
        <w:rPr>
          <w:rFonts w:ascii="Arial" w:eastAsia="Times New Roman" w:hAnsi="Arial" w:cs="Times New Roman"/>
          <w:sz w:val="24"/>
          <w:szCs w:val="20"/>
        </w:rPr>
        <w:t xml:space="preserve"> million against a budget of £2.5 million i.e. £0.</w:t>
      </w:r>
      <w:r>
        <w:rPr>
          <w:rFonts w:ascii="Arial" w:eastAsia="Times New Roman" w:hAnsi="Arial" w:cs="Times New Roman"/>
          <w:sz w:val="24"/>
          <w:szCs w:val="20"/>
        </w:rPr>
        <w:t>5</w:t>
      </w:r>
      <w:r w:rsidRPr="00E17B7C">
        <w:rPr>
          <w:rFonts w:ascii="Arial" w:eastAsia="Times New Roman" w:hAnsi="Arial" w:cs="Times New Roman"/>
          <w:sz w:val="24"/>
          <w:szCs w:val="20"/>
        </w:rPr>
        <w:t xml:space="preserve"> million lower than budget </w:t>
      </w:r>
    </w:p>
    <w:p w14:paraId="3969FA15" w14:textId="77777777" w:rsidR="00FC3AC2" w:rsidRDefault="00FC3AC2" w:rsidP="009E5C74">
      <w:pPr>
        <w:tabs>
          <w:tab w:val="left" w:pos="720"/>
          <w:tab w:val="left" w:pos="1440"/>
          <w:tab w:val="left" w:pos="2160"/>
          <w:tab w:val="left" w:pos="2880"/>
          <w:tab w:val="left" w:pos="4680"/>
          <w:tab w:val="left" w:pos="5400"/>
          <w:tab w:val="left" w:pos="7150"/>
          <w:tab w:val="right" w:pos="9000"/>
        </w:tabs>
        <w:spacing w:line="360" w:lineRule="auto"/>
        <w:ind w:left="720"/>
        <w:contextualSpacing/>
        <w:jc w:val="both"/>
      </w:pPr>
    </w:p>
    <w:p w14:paraId="5E09A17B" w14:textId="0518F724" w:rsidR="00EF65B5" w:rsidRPr="00722D04" w:rsidRDefault="00EF65B5" w:rsidP="00A510FE">
      <w:pPr>
        <w:pStyle w:val="ListParagraph"/>
        <w:numPr>
          <w:ilvl w:val="0"/>
          <w:numId w:val="33"/>
        </w:numPr>
        <w:tabs>
          <w:tab w:val="left" w:pos="720"/>
          <w:tab w:val="left" w:pos="1440"/>
          <w:tab w:val="left" w:pos="2160"/>
          <w:tab w:val="left" w:pos="2880"/>
          <w:tab w:val="left" w:pos="4680"/>
          <w:tab w:val="left" w:pos="5400"/>
          <w:tab w:val="left" w:pos="7150"/>
          <w:tab w:val="right" w:pos="9000"/>
        </w:tabs>
        <w:spacing w:line="360" w:lineRule="auto"/>
        <w:contextualSpacing/>
        <w:jc w:val="both"/>
      </w:pPr>
      <w:r w:rsidRPr="00722D04">
        <w:rPr>
          <w:rFonts w:ascii="Arial" w:eastAsia="Times New Roman" w:hAnsi="Arial" w:cs="Times New Roman"/>
          <w:sz w:val="24"/>
          <w:szCs w:val="20"/>
        </w:rPr>
        <w:t>Protected Trust Deed income from advertising, registration and supervision totalled £3.9 million which was £0.3 million higher than budget</w:t>
      </w:r>
    </w:p>
    <w:p w14:paraId="3B3EEF45" w14:textId="77777777" w:rsidR="009E5C74" w:rsidRDefault="009E5C74" w:rsidP="009E5C74">
      <w:pPr>
        <w:tabs>
          <w:tab w:val="left" w:pos="720"/>
          <w:tab w:val="left" w:pos="1440"/>
          <w:tab w:val="left" w:pos="2160"/>
          <w:tab w:val="left" w:pos="2880"/>
          <w:tab w:val="left" w:pos="4680"/>
          <w:tab w:val="left" w:pos="5400"/>
          <w:tab w:val="left" w:pos="7150"/>
          <w:tab w:val="right" w:pos="9000"/>
        </w:tabs>
        <w:spacing w:line="360" w:lineRule="auto"/>
        <w:ind w:left="720"/>
        <w:contextualSpacing/>
        <w:jc w:val="both"/>
      </w:pPr>
    </w:p>
    <w:p w14:paraId="2F715F9D" w14:textId="69BC939F" w:rsidR="00EF65B5" w:rsidRPr="00722D04" w:rsidRDefault="00EF65B5" w:rsidP="00A510FE">
      <w:pPr>
        <w:pStyle w:val="ListParagraph"/>
        <w:numPr>
          <w:ilvl w:val="0"/>
          <w:numId w:val="33"/>
        </w:numPr>
        <w:tabs>
          <w:tab w:val="left" w:pos="720"/>
          <w:tab w:val="left" w:pos="1440"/>
          <w:tab w:val="left" w:pos="2160"/>
          <w:tab w:val="left" w:pos="2880"/>
          <w:tab w:val="left" w:pos="4680"/>
          <w:tab w:val="left" w:pos="5400"/>
          <w:tab w:val="left" w:pos="7150"/>
          <w:tab w:val="right" w:pos="9000"/>
        </w:tabs>
        <w:spacing w:line="360" w:lineRule="auto"/>
        <w:contextualSpacing/>
        <w:jc w:val="both"/>
      </w:pPr>
      <w:r w:rsidRPr="00722D04">
        <w:rPr>
          <w:rFonts w:ascii="Arial" w:eastAsia="Times New Roman" w:hAnsi="Arial" w:cs="Times New Roman"/>
          <w:sz w:val="24"/>
          <w:szCs w:val="20"/>
        </w:rPr>
        <w:t>DAS fees, including fees where the Agency acts as Payment Distributor were £0.1 million higher than budget due to increased volumes of cases</w:t>
      </w:r>
    </w:p>
    <w:p w14:paraId="2A854F7C" w14:textId="77777777" w:rsidR="009E5C74" w:rsidRDefault="009E5C74" w:rsidP="009E5C74">
      <w:pPr>
        <w:tabs>
          <w:tab w:val="left" w:pos="720"/>
          <w:tab w:val="left" w:pos="1440"/>
          <w:tab w:val="left" w:pos="2160"/>
          <w:tab w:val="left" w:pos="2880"/>
          <w:tab w:val="left" w:pos="4680"/>
          <w:tab w:val="left" w:pos="5400"/>
          <w:tab w:val="left" w:pos="7150"/>
          <w:tab w:val="right" w:pos="9000"/>
        </w:tabs>
        <w:spacing w:line="360" w:lineRule="auto"/>
        <w:ind w:left="720"/>
        <w:contextualSpacing/>
        <w:jc w:val="both"/>
      </w:pPr>
    </w:p>
    <w:p w14:paraId="19D4B4FB" w14:textId="307E7959" w:rsidR="00EF65B5" w:rsidRPr="00FC3AC2" w:rsidRDefault="00EF65B5" w:rsidP="00A510FE">
      <w:pPr>
        <w:pStyle w:val="ListParagraph"/>
        <w:numPr>
          <w:ilvl w:val="0"/>
          <w:numId w:val="33"/>
        </w:numPr>
        <w:tabs>
          <w:tab w:val="left" w:pos="720"/>
          <w:tab w:val="left" w:pos="1440"/>
          <w:tab w:val="left" w:pos="2160"/>
          <w:tab w:val="left" w:pos="2880"/>
          <w:tab w:val="left" w:pos="4680"/>
          <w:tab w:val="left" w:pos="5400"/>
          <w:tab w:val="left" w:pos="7150"/>
          <w:tab w:val="right" w:pos="9000"/>
        </w:tabs>
        <w:spacing w:line="360" w:lineRule="auto"/>
        <w:contextualSpacing/>
        <w:jc w:val="both"/>
      </w:pPr>
      <w:r w:rsidRPr="00FC3AC2">
        <w:rPr>
          <w:rFonts w:ascii="Arial" w:eastAsia="Times New Roman" w:hAnsi="Arial" w:cs="Times New Roman"/>
          <w:sz w:val="24"/>
          <w:szCs w:val="20"/>
        </w:rPr>
        <w:t>bankruptcy application income was higher than budget by £0.</w:t>
      </w:r>
      <w:r w:rsidR="005F602D" w:rsidRPr="00FC3AC2">
        <w:rPr>
          <w:rFonts w:ascii="Arial" w:eastAsia="Times New Roman" w:hAnsi="Arial" w:cs="Times New Roman"/>
          <w:sz w:val="24"/>
          <w:szCs w:val="20"/>
        </w:rPr>
        <w:t>1</w:t>
      </w:r>
      <w:r w:rsidRPr="00FC3AC2">
        <w:rPr>
          <w:rFonts w:ascii="Arial" w:eastAsia="Times New Roman" w:hAnsi="Arial" w:cs="Times New Roman"/>
          <w:sz w:val="24"/>
          <w:szCs w:val="20"/>
        </w:rPr>
        <w:t xml:space="preserve"> million due to </w:t>
      </w:r>
      <w:r w:rsidR="00834B16" w:rsidRPr="00FC3AC2">
        <w:rPr>
          <w:rFonts w:ascii="Arial" w:eastAsia="Times New Roman" w:hAnsi="Arial" w:cs="Times New Roman"/>
          <w:sz w:val="24"/>
          <w:szCs w:val="20"/>
        </w:rPr>
        <w:t>an increase in creditor petition cases from the previous year</w:t>
      </w:r>
    </w:p>
    <w:p w14:paraId="1E25F12E" w14:textId="77777777" w:rsidR="009E5C74" w:rsidRDefault="009E5C74" w:rsidP="00A510FE">
      <w:pPr>
        <w:pStyle w:val="ListParagraph"/>
        <w:tabs>
          <w:tab w:val="left" w:pos="720"/>
          <w:tab w:val="left" w:pos="1440"/>
          <w:tab w:val="left" w:pos="2160"/>
          <w:tab w:val="left" w:pos="2880"/>
          <w:tab w:val="left" w:pos="4680"/>
          <w:tab w:val="left" w:pos="5400"/>
          <w:tab w:val="left" w:pos="7150"/>
          <w:tab w:val="right" w:pos="9000"/>
        </w:tabs>
        <w:spacing w:line="360" w:lineRule="auto"/>
        <w:ind w:left="1080"/>
        <w:contextualSpacing/>
        <w:jc w:val="both"/>
      </w:pPr>
    </w:p>
    <w:p w14:paraId="6A840716" w14:textId="2EA88E28" w:rsidR="00503141" w:rsidRDefault="008D10E0" w:rsidP="00FC3AC2">
      <w:pPr>
        <w:numPr>
          <w:ilvl w:val="0"/>
          <w:numId w:val="10"/>
        </w:numPr>
        <w:tabs>
          <w:tab w:val="left" w:pos="720"/>
          <w:tab w:val="left" w:pos="1440"/>
          <w:tab w:val="left" w:pos="2160"/>
          <w:tab w:val="left" w:pos="2880"/>
          <w:tab w:val="left" w:pos="4680"/>
          <w:tab w:val="left" w:pos="5400"/>
          <w:tab w:val="left" w:pos="7150"/>
          <w:tab w:val="right" w:pos="9000"/>
        </w:tabs>
        <w:spacing w:line="360" w:lineRule="auto"/>
        <w:contextualSpacing/>
        <w:jc w:val="both"/>
      </w:pPr>
      <w:r>
        <w:t>n</w:t>
      </w:r>
      <w:r w:rsidR="00503141">
        <w:t>on-cash underspend of £0.1 million relating to depreciation of assets</w:t>
      </w:r>
    </w:p>
    <w:p w14:paraId="7B3CAD00" w14:textId="5DF3BC1A" w:rsidR="00503141" w:rsidRDefault="00503141" w:rsidP="00A510FE">
      <w:pPr>
        <w:tabs>
          <w:tab w:val="left" w:pos="720"/>
          <w:tab w:val="left" w:pos="1440"/>
          <w:tab w:val="left" w:pos="2160"/>
          <w:tab w:val="left" w:pos="2880"/>
          <w:tab w:val="left" w:pos="4680"/>
          <w:tab w:val="left" w:pos="5400"/>
          <w:tab w:val="left" w:pos="7150"/>
          <w:tab w:val="right" w:pos="9000"/>
        </w:tabs>
        <w:spacing w:line="360" w:lineRule="auto"/>
        <w:ind w:left="720"/>
        <w:contextualSpacing/>
        <w:jc w:val="both"/>
      </w:pPr>
      <w:r>
        <w:t xml:space="preserve"> </w:t>
      </w:r>
    </w:p>
    <w:p w14:paraId="102FBD21" w14:textId="0CC9A3A8" w:rsidR="002B12F9" w:rsidRDefault="00EF65B5" w:rsidP="00A510FE">
      <w:pPr>
        <w:numPr>
          <w:ilvl w:val="0"/>
          <w:numId w:val="10"/>
        </w:numPr>
        <w:tabs>
          <w:tab w:val="left" w:pos="720"/>
          <w:tab w:val="left" w:pos="1440"/>
          <w:tab w:val="left" w:pos="2160"/>
          <w:tab w:val="left" w:pos="2880"/>
          <w:tab w:val="left" w:pos="4680"/>
          <w:tab w:val="left" w:pos="5400"/>
          <w:tab w:val="left" w:pos="7150"/>
          <w:tab w:val="right" w:pos="9000"/>
        </w:tabs>
        <w:spacing w:line="360" w:lineRule="auto"/>
        <w:contextualSpacing/>
        <w:jc w:val="both"/>
      </w:pPr>
      <w:r w:rsidRPr="00EF65B5">
        <w:t>the remaining balance relates to small variances across IT, Admin and general budget lines</w:t>
      </w:r>
    </w:p>
    <w:p w14:paraId="14505DFE" w14:textId="6A328AB9" w:rsidR="0035552F" w:rsidRDefault="0035552F" w:rsidP="0035552F">
      <w:pPr>
        <w:tabs>
          <w:tab w:val="left" w:pos="720"/>
          <w:tab w:val="left" w:pos="1440"/>
          <w:tab w:val="left" w:pos="2160"/>
          <w:tab w:val="left" w:pos="2880"/>
          <w:tab w:val="left" w:pos="4680"/>
          <w:tab w:val="left" w:pos="5400"/>
          <w:tab w:val="left" w:pos="7150"/>
          <w:tab w:val="right" w:pos="9000"/>
        </w:tabs>
        <w:spacing w:line="360" w:lineRule="auto"/>
        <w:contextualSpacing/>
        <w:jc w:val="both"/>
      </w:pPr>
    </w:p>
    <w:p w14:paraId="436751A7" w14:textId="77777777" w:rsidR="00D24B3B" w:rsidRDefault="00D24B3B">
      <w:pPr>
        <w:rPr>
          <w:b/>
          <w:bCs/>
          <w:kern w:val="24"/>
        </w:rPr>
      </w:pPr>
      <w:r>
        <w:rPr>
          <w:b/>
          <w:bCs/>
          <w:kern w:val="24"/>
        </w:rPr>
        <w:br w:type="page"/>
      </w:r>
    </w:p>
    <w:p w14:paraId="07D5E837" w14:textId="49E3CE1F" w:rsidR="00EF65B5" w:rsidRPr="00EF65B5" w:rsidRDefault="00EF65B5" w:rsidP="00956566">
      <w:pPr>
        <w:pStyle w:val="Heading4"/>
      </w:pPr>
      <w:bookmarkStart w:id="33" w:name="_Toc143782051"/>
      <w:r w:rsidRPr="00EF65B5">
        <w:lastRenderedPageBreak/>
        <w:t>Capital expenditure</w:t>
      </w:r>
      <w:bookmarkEnd w:id="33"/>
      <w:r w:rsidRPr="00EF65B5">
        <w:t xml:space="preserve"> </w:t>
      </w:r>
    </w:p>
    <w:p w14:paraId="3795DC5E" w14:textId="77777777" w:rsidR="00EF65B5" w:rsidRPr="00EF65B5" w:rsidRDefault="00EF65B5" w:rsidP="0035552F">
      <w:pPr>
        <w:tabs>
          <w:tab w:val="left" w:pos="7150"/>
        </w:tabs>
        <w:spacing w:line="360" w:lineRule="auto"/>
      </w:pPr>
      <w:r w:rsidRPr="00EF65B5">
        <w:t xml:space="preserve">Capital expenditure for the year came in over budget with a total spend of just under £1.2 million against an allocation of £1.1 million and had been used to fund the following projects: </w:t>
      </w:r>
    </w:p>
    <w:p w14:paraId="1FB624EB" w14:textId="520B3376" w:rsidR="00EF65B5" w:rsidRDefault="00EF65B5" w:rsidP="00EF65B5">
      <w:pPr>
        <w:tabs>
          <w:tab w:val="left" w:pos="7150"/>
        </w:tabs>
        <w:spacing w:line="360" w:lineRule="auto"/>
      </w:pPr>
    </w:p>
    <w:p w14:paraId="12C21255" w14:textId="096CB93A" w:rsidR="00AB63A8" w:rsidRPr="00AB63A8" w:rsidRDefault="00AB63A8" w:rsidP="00EF65B5">
      <w:pPr>
        <w:tabs>
          <w:tab w:val="left" w:pos="7150"/>
        </w:tabs>
        <w:spacing w:line="360" w:lineRule="auto"/>
        <w:rPr>
          <w:b/>
          <w:bCs/>
        </w:rPr>
      </w:pPr>
      <w:r w:rsidRPr="00AB63A8">
        <w:rPr>
          <w:b/>
          <w:bCs/>
        </w:rPr>
        <w:t>Table: Capital expenditure by project</w:t>
      </w:r>
      <w:r w:rsidR="00663CED">
        <w:rPr>
          <w:b/>
          <w:bCs/>
        </w:rPr>
        <w:br/>
      </w:r>
    </w:p>
    <w:tbl>
      <w:tblPr>
        <w:tblStyle w:val="PlainTable4"/>
        <w:tblW w:w="7900" w:type="dxa"/>
        <w:tblLook w:val="04A0" w:firstRow="1" w:lastRow="0" w:firstColumn="1" w:lastColumn="0" w:noHBand="0" w:noVBand="1"/>
      </w:tblPr>
      <w:tblGrid>
        <w:gridCol w:w="6160"/>
        <w:gridCol w:w="1740"/>
      </w:tblGrid>
      <w:tr w:rsidR="00FA00B3" w:rsidRPr="00FA00B3" w14:paraId="3E129274" w14:textId="77777777" w:rsidTr="00FA00B3">
        <w:trPr>
          <w:cnfStyle w:val="100000000000" w:firstRow="1" w:lastRow="0" w:firstColumn="0" w:lastColumn="0" w:oddVBand="0" w:evenVBand="0" w:oddHBand="0" w:evenHBand="0" w:firstRowFirstColumn="0" w:firstRowLastColumn="0" w:lastRowFirstColumn="0" w:lastRowLastColumn="0"/>
          <w:trHeight w:val="743"/>
        </w:trPr>
        <w:tc>
          <w:tcPr>
            <w:cnfStyle w:val="001000000000" w:firstRow="0" w:lastRow="0" w:firstColumn="1" w:lastColumn="0" w:oddVBand="0" w:evenVBand="0" w:oddHBand="0" w:evenHBand="0" w:firstRowFirstColumn="0" w:firstRowLastColumn="0" w:lastRowFirstColumn="0" w:lastRowLastColumn="0"/>
            <w:tcW w:w="6160" w:type="dxa"/>
            <w:hideMark/>
          </w:tcPr>
          <w:p w14:paraId="5AFC3120" w14:textId="77777777" w:rsidR="00FA00B3" w:rsidRPr="00FA00B3" w:rsidRDefault="00FA00B3" w:rsidP="00FA00B3">
            <w:pPr>
              <w:rPr>
                <w:rFonts w:cs="Arial"/>
                <w:szCs w:val="24"/>
                <w:lang w:eastAsia="en-GB"/>
              </w:rPr>
            </w:pPr>
            <w:r w:rsidRPr="00FA00B3">
              <w:rPr>
                <w:rFonts w:cs="Arial"/>
                <w:szCs w:val="24"/>
                <w:lang w:eastAsia="en-GB"/>
              </w:rPr>
              <w:t>Category</w:t>
            </w:r>
          </w:p>
        </w:tc>
        <w:tc>
          <w:tcPr>
            <w:tcW w:w="1740" w:type="dxa"/>
            <w:hideMark/>
          </w:tcPr>
          <w:p w14:paraId="17F57191" w14:textId="77777777" w:rsidR="00FA00B3" w:rsidRPr="00FA00B3" w:rsidRDefault="00FA00B3" w:rsidP="00FA00B3">
            <w:pPr>
              <w:jc w:val="right"/>
              <w:cnfStyle w:val="100000000000" w:firstRow="1" w:lastRow="0" w:firstColumn="0" w:lastColumn="0" w:oddVBand="0" w:evenVBand="0" w:oddHBand="0" w:evenHBand="0" w:firstRowFirstColumn="0" w:firstRowLastColumn="0" w:lastRowFirstColumn="0" w:lastRowLastColumn="0"/>
              <w:rPr>
                <w:rFonts w:cs="Arial"/>
                <w:szCs w:val="24"/>
                <w:lang w:eastAsia="en-GB"/>
              </w:rPr>
            </w:pPr>
            <w:r w:rsidRPr="00FA00B3">
              <w:rPr>
                <w:rFonts w:cs="Arial"/>
                <w:szCs w:val="24"/>
                <w:lang w:eastAsia="en-GB"/>
              </w:rPr>
              <w:t>Amount (£'000)</w:t>
            </w:r>
          </w:p>
        </w:tc>
      </w:tr>
      <w:tr w:rsidR="00FA00B3" w:rsidRPr="00FA00B3" w14:paraId="539A8A6C" w14:textId="77777777" w:rsidTr="00FA00B3">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6160" w:type="dxa"/>
            <w:hideMark/>
          </w:tcPr>
          <w:p w14:paraId="6989509E" w14:textId="77777777" w:rsidR="00FA00B3" w:rsidRPr="00FA00B3" w:rsidRDefault="00FA00B3" w:rsidP="00FA00B3">
            <w:pPr>
              <w:rPr>
                <w:rFonts w:cs="Arial"/>
                <w:szCs w:val="24"/>
                <w:lang w:eastAsia="en-GB"/>
              </w:rPr>
            </w:pPr>
            <w:r w:rsidRPr="00FA00B3">
              <w:rPr>
                <w:rFonts w:cs="Arial"/>
                <w:szCs w:val="24"/>
                <w:lang w:eastAsia="en-GB"/>
              </w:rPr>
              <w:t>IT Development</w:t>
            </w:r>
          </w:p>
        </w:tc>
        <w:tc>
          <w:tcPr>
            <w:tcW w:w="1740" w:type="dxa"/>
            <w:noWrap/>
            <w:hideMark/>
          </w:tcPr>
          <w:p w14:paraId="53E6AD7E" w14:textId="77777777" w:rsidR="00FA00B3" w:rsidRPr="00FA00B3" w:rsidRDefault="00FA00B3" w:rsidP="00FA00B3">
            <w:pPr>
              <w:jc w:val="right"/>
              <w:cnfStyle w:val="000000100000" w:firstRow="0" w:lastRow="0" w:firstColumn="0" w:lastColumn="0" w:oddVBand="0" w:evenVBand="0" w:oddHBand="1" w:evenHBand="0" w:firstRowFirstColumn="0" w:firstRowLastColumn="0" w:lastRowFirstColumn="0" w:lastRowLastColumn="0"/>
              <w:rPr>
                <w:rFonts w:cs="Arial"/>
                <w:b/>
                <w:bCs/>
                <w:szCs w:val="24"/>
                <w:lang w:eastAsia="en-GB"/>
              </w:rPr>
            </w:pPr>
            <w:r w:rsidRPr="00FA00B3">
              <w:rPr>
                <w:rFonts w:cs="Arial"/>
                <w:b/>
                <w:bCs/>
                <w:szCs w:val="24"/>
                <w:lang w:eastAsia="en-GB"/>
              </w:rPr>
              <w:t>925</w:t>
            </w:r>
          </w:p>
        </w:tc>
      </w:tr>
      <w:tr w:rsidR="00FA00B3" w:rsidRPr="00FA00B3" w14:paraId="55292F17" w14:textId="77777777" w:rsidTr="00FA00B3">
        <w:trPr>
          <w:trHeight w:val="375"/>
        </w:trPr>
        <w:tc>
          <w:tcPr>
            <w:cnfStyle w:val="001000000000" w:firstRow="0" w:lastRow="0" w:firstColumn="1" w:lastColumn="0" w:oddVBand="0" w:evenVBand="0" w:oddHBand="0" w:evenHBand="0" w:firstRowFirstColumn="0" w:firstRowLastColumn="0" w:lastRowFirstColumn="0" w:lastRowLastColumn="0"/>
            <w:tcW w:w="6160" w:type="dxa"/>
            <w:hideMark/>
          </w:tcPr>
          <w:p w14:paraId="6ABD2E4B" w14:textId="77777777" w:rsidR="00FA00B3" w:rsidRPr="00FA00B3" w:rsidRDefault="00FA00B3" w:rsidP="00FA00B3">
            <w:pPr>
              <w:rPr>
                <w:rFonts w:cs="Arial"/>
                <w:b w:val="0"/>
                <w:bCs w:val="0"/>
                <w:szCs w:val="24"/>
                <w:lang w:eastAsia="en-GB"/>
              </w:rPr>
            </w:pPr>
            <w:r w:rsidRPr="00FA00B3">
              <w:rPr>
                <w:rFonts w:cs="Arial"/>
                <w:b w:val="0"/>
                <w:bCs w:val="0"/>
                <w:szCs w:val="24"/>
                <w:lang w:eastAsia="en-GB"/>
              </w:rPr>
              <w:t>of which: Development of Case Management Systems</w:t>
            </w:r>
          </w:p>
        </w:tc>
        <w:tc>
          <w:tcPr>
            <w:tcW w:w="1740" w:type="dxa"/>
            <w:noWrap/>
            <w:hideMark/>
          </w:tcPr>
          <w:p w14:paraId="76A5E403" w14:textId="77777777" w:rsidR="00FA00B3" w:rsidRPr="00FA00B3" w:rsidRDefault="00FA00B3" w:rsidP="00FA00B3">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FA00B3">
              <w:rPr>
                <w:rFonts w:cs="Arial"/>
                <w:szCs w:val="24"/>
                <w:lang w:eastAsia="en-GB"/>
              </w:rPr>
              <w:t>856</w:t>
            </w:r>
          </w:p>
        </w:tc>
      </w:tr>
      <w:tr w:rsidR="00FA00B3" w:rsidRPr="00FA00B3" w14:paraId="5D360692" w14:textId="77777777" w:rsidTr="00FA00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60" w:type="dxa"/>
            <w:hideMark/>
          </w:tcPr>
          <w:p w14:paraId="280063B1" w14:textId="77777777" w:rsidR="00FA00B3" w:rsidRPr="00FA00B3" w:rsidRDefault="00FA00B3" w:rsidP="00FA00B3">
            <w:pPr>
              <w:rPr>
                <w:rFonts w:cs="Arial"/>
                <w:b w:val="0"/>
                <w:bCs w:val="0"/>
                <w:szCs w:val="24"/>
                <w:lang w:eastAsia="en-GB"/>
              </w:rPr>
            </w:pPr>
            <w:r w:rsidRPr="00FA00B3">
              <w:rPr>
                <w:rFonts w:cs="Arial"/>
                <w:b w:val="0"/>
                <w:bCs w:val="0"/>
                <w:szCs w:val="24"/>
                <w:lang w:eastAsia="en-GB"/>
              </w:rPr>
              <w:t>of which: Cloud Infrastructure</w:t>
            </w:r>
          </w:p>
        </w:tc>
        <w:tc>
          <w:tcPr>
            <w:tcW w:w="1740" w:type="dxa"/>
            <w:noWrap/>
            <w:hideMark/>
          </w:tcPr>
          <w:p w14:paraId="31FD4B14" w14:textId="77777777" w:rsidR="00FA00B3" w:rsidRPr="00FA00B3" w:rsidRDefault="00FA00B3" w:rsidP="00FA00B3">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FA00B3">
              <w:rPr>
                <w:rFonts w:cs="Arial"/>
                <w:szCs w:val="24"/>
                <w:lang w:eastAsia="en-GB"/>
              </w:rPr>
              <w:t>69</w:t>
            </w:r>
          </w:p>
        </w:tc>
      </w:tr>
      <w:tr w:rsidR="00FA00B3" w:rsidRPr="00FA00B3" w14:paraId="09907CC2" w14:textId="77777777" w:rsidTr="00FA00B3">
        <w:trPr>
          <w:trHeight w:val="630"/>
        </w:trPr>
        <w:tc>
          <w:tcPr>
            <w:cnfStyle w:val="001000000000" w:firstRow="0" w:lastRow="0" w:firstColumn="1" w:lastColumn="0" w:oddVBand="0" w:evenVBand="0" w:oddHBand="0" w:evenHBand="0" w:firstRowFirstColumn="0" w:firstRowLastColumn="0" w:lastRowFirstColumn="0" w:lastRowLastColumn="0"/>
            <w:tcW w:w="6160" w:type="dxa"/>
            <w:hideMark/>
          </w:tcPr>
          <w:p w14:paraId="7CA6F3BD" w14:textId="77777777" w:rsidR="00FA00B3" w:rsidRPr="00FA00B3" w:rsidRDefault="00FA00B3" w:rsidP="00FA00B3">
            <w:pPr>
              <w:rPr>
                <w:rFonts w:cs="Arial"/>
                <w:szCs w:val="24"/>
                <w:lang w:eastAsia="en-GB"/>
              </w:rPr>
            </w:pPr>
            <w:r w:rsidRPr="00FA00B3">
              <w:rPr>
                <w:rFonts w:cs="Arial"/>
                <w:szCs w:val="24"/>
                <w:lang w:eastAsia="en-GB"/>
              </w:rPr>
              <w:t>Fixtures and Fittings</w:t>
            </w:r>
          </w:p>
        </w:tc>
        <w:tc>
          <w:tcPr>
            <w:tcW w:w="1740" w:type="dxa"/>
            <w:noWrap/>
            <w:hideMark/>
          </w:tcPr>
          <w:p w14:paraId="2BE19EA9" w14:textId="77777777" w:rsidR="00FA00B3" w:rsidRPr="00FA00B3" w:rsidRDefault="00FA00B3" w:rsidP="00FA00B3">
            <w:pPr>
              <w:jc w:val="right"/>
              <w:cnfStyle w:val="000000000000" w:firstRow="0" w:lastRow="0" w:firstColumn="0" w:lastColumn="0" w:oddVBand="0" w:evenVBand="0" w:oddHBand="0" w:evenHBand="0" w:firstRowFirstColumn="0" w:firstRowLastColumn="0" w:lastRowFirstColumn="0" w:lastRowLastColumn="0"/>
              <w:rPr>
                <w:rFonts w:cs="Arial"/>
                <w:b/>
                <w:bCs/>
                <w:szCs w:val="24"/>
                <w:lang w:eastAsia="en-GB"/>
              </w:rPr>
            </w:pPr>
            <w:r w:rsidRPr="00FA00B3">
              <w:rPr>
                <w:rFonts w:cs="Arial"/>
                <w:b/>
                <w:bCs/>
                <w:szCs w:val="24"/>
                <w:lang w:eastAsia="en-GB"/>
              </w:rPr>
              <w:t>140</w:t>
            </w:r>
          </w:p>
        </w:tc>
      </w:tr>
      <w:tr w:rsidR="00FA00B3" w:rsidRPr="00FA00B3" w14:paraId="460CFEF1" w14:textId="77777777" w:rsidTr="00FA00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160" w:type="dxa"/>
            <w:hideMark/>
          </w:tcPr>
          <w:p w14:paraId="070EDD45" w14:textId="77777777" w:rsidR="00FA00B3" w:rsidRPr="00FA00B3" w:rsidRDefault="00FA00B3" w:rsidP="00FA00B3">
            <w:pPr>
              <w:rPr>
                <w:rFonts w:cs="Arial"/>
                <w:b w:val="0"/>
                <w:bCs w:val="0"/>
                <w:szCs w:val="24"/>
                <w:lang w:eastAsia="en-GB"/>
              </w:rPr>
            </w:pPr>
            <w:r w:rsidRPr="00FA00B3">
              <w:rPr>
                <w:rFonts w:cs="Arial"/>
                <w:b w:val="0"/>
                <w:bCs w:val="0"/>
                <w:szCs w:val="24"/>
                <w:lang w:eastAsia="en-GB"/>
              </w:rPr>
              <w:t>of which: Office Furniture</w:t>
            </w:r>
          </w:p>
        </w:tc>
        <w:tc>
          <w:tcPr>
            <w:tcW w:w="1740" w:type="dxa"/>
            <w:noWrap/>
            <w:hideMark/>
          </w:tcPr>
          <w:p w14:paraId="604B5BC8" w14:textId="77777777" w:rsidR="00FA00B3" w:rsidRPr="00FA00B3" w:rsidRDefault="00FA00B3" w:rsidP="00FA00B3">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FA00B3">
              <w:rPr>
                <w:rFonts w:cs="Arial"/>
                <w:szCs w:val="24"/>
                <w:lang w:eastAsia="en-GB"/>
              </w:rPr>
              <w:t>140</w:t>
            </w:r>
          </w:p>
        </w:tc>
      </w:tr>
      <w:tr w:rsidR="00FA00B3" w:rsidRPr="00FA00B3" w14:paraId="246CFAEB" w14:textId="77777777" w:rsidTr="00FA00B3">
        <w:trPr>
          <w:trHeight w:val="503"/>
        </w:trPr>
        <w:tc>
          <w:tcPr>
            <w:cnfStyle w:val="001000000000" w:firstRow="0" w:lastRow="0" w:firstColumn="1" w:lastColumn="0" w:oddVBand="0" w:evenVBand="0" w:oddHBand="0" w:evenHBand="0" w:firstRowFirstColumn="0" w:firstRowLastColumn="0" w:lastRowFirstColumn="0" w:lastRowLastColumn="0"/>
            <w:tcW w:w="6160" w:type="dxa"/>
            <w:noWrap/>
            <w:hideMark/>
          </w:tcPr>
          <w:p w14:paraId="7B9D43FB" w14:textId="77777777" w:rsidR="00FA00B3" w:rsidRPr="00FA00B3" w:rsidRDefault="00FA00B3" w:rsidP="00FA00B3">
            <w:pPr>
              <w:rPr>
                <w:rFonts w:cs="Arial"/>
                <w:szCs w:val="24"/>
                <w:lang w:eastAsia="en-GB"/>
              </w:rPr>
            </w:pPr>
            <w:r w:rsidRPr="00FA00B3">
              <w:rPr>
                <w:rFonts w:cs="Arial"/>
                <w:szCs w:val="24"/>
                <w:lang w:eastAsia="en-GB"/>
              </w:rPr>
              <w:t>Software Licences</w:t>
            </w:r>
          </w:p>
        </w:tc>
        <w:tc>
          <w:tcPr>
            <w:tcW w:w="1740" w:type="dxa"/>
            <w:noWrap/>
            <w:hideMark/>
          </w:tcPr>
          <w:p w14:paraId="5B45EB9E" w14:textId="77777777" w:rsidR="00FA00B3" w:rsidRPr="00FA00B3" w:rsidRDefault="00FA00B3" w:rsidP="00FA00B3">
            <w:pPr>
              <w:jc w:val="right"/>
              <w:cnfStyle w:val="000000000000" w:firstRow="0" w:lastRow="0" w:firstColumn="0" w:lastColumn="0" w:oddVBand="0" w:evenVBand="0" w:oddHBand="0" w:evenHBand="0" w:firstRowFirstColumn="0" w:firstRowLastColumn="0" w:lastRowFirstColumn="0" w:lastRowLastColumn="0"/>
              <w:rPr>
                <w:rFonts w:cs="Arial"/>
                <w:b/>
                <w:bCs/>
                <w:szCs w:val="24"/>
                <w:lang w:eastAsia="en-GB"/>
              </w:rPr>
            </w:pPr>
            <w:r w:rsidRPr="00FA00B3">
              <w:rPr>
                <w:rFonts w:cs="Arial"/>
                <w:b/>
                <w:bCs/>
                <w:szCs w:val="24"/>
                <w:lang w:eastAsia="en-GB"/>
              </w:rPr>
              <w:t>65</w:t>
            </w:r>
          </w:p>
        </w:tc>
      </w:tr>
      <w:tr w:rsidR="00FA00B3" w:rsidRPr="00FA00B3" w14:paraId="4EBADAC1" w14:textId="77777777" w:rsidTr="00FA00B3">
        <w:trPr>
          <w:cnfStyle w:val="000000100000" w:firstRow="0" w:lastRow="0" w:firstColumn="0" w:lastColumn="0" w:oddVBand="0" w:evenVBand="0" w:oddHBand="1" w:evenHBand="0" w:firstRowFirstColumn="0" w:firstRowLastColumn="0" w:lastRowFirstColumn="0" w:lastRowLastColumn="0"/>
          <w:trHeight w:val="578"/>
        </w:trPr>
        <w:tc>
          <w:tcPr>
            <w:cnfStyle w:val="001000000000" w:firstRow="0" w:lastRow="0" w:firstColumn="1" w:lastColumn="0" w:oddVBand="0" w:evenVBand="0" w:oddHBand="0" w:evenHBand="0" w:firstRowFirstColumn="0" w:firstRowLastColumn="0" w:lastRowFirstColumn="0" w:lastRowLastColumn="0"/>
            <w:tcW w:w="6160" w:type="dxa"/>
            <w:noWrap/>
            <w:hideMark/>
          </w:tcPr>
          <w:p w14:paraId="03E2E024" w14:textId="77777777" w:rsidR="00FA00B3" w:rsidRPr="00FA00B3" w:rsidRDefault="00FA00B3" w:rsidP="00FA00B3">
            <w:pPr>
              <w:rPr>
                <w:rFonts w:cs="Arial"/>
                <w:szCs w:val="24"/>
                <w:lang w:eastAsia="en-GB"/>
              </w:rPr>
            </w:pPr>
            <w:r w:rsidRPr="00FA00B3">
              <w:rPr>
                <w:rFonts w:cs="Arial"/>
                <w:szCs w:val="24"/>
                <w:lang w:eastAsia="en-GB"/>
              </w:rPr>
              <w:t>IT Infrastructure</w:t>
            </w:r>
          </w:p>
        </w:tc>
        <w:tc>
          <w:tcPr>
            <w:tcW w:w="1740" w:type="dxa"/>
            <w:noWrap/>
            <w:hideMark/>
          </w:tcPr>
          <w:p w14:paraId="31BD8598" w14:textId="77777777" w:rsidR="00FA00B3" w:rsidRPr="00FA00B3" w:rsidRDefault="00FA00B3" w:rsidP="00FA00B3">
            <w:pPr>
              <w:jc w:val="right"/>
              <w:cnfStyle w:val="000000100000" w:firstRow="0" w:lastRow="0" w:firstColumn="0" w:lastColumn="0" w:oddVBand="0" w:evenVBand="0" w:oddHBand="1" w:evenHBand="0" w:firstRowFirstColumn="0" w:firstRowLastColumn="0" w:lastRowFirstColumn="0" w:lastRowLastColumn="0"/>
              <w:rPr>
                <w:rFonts w:cs="Arial"/>
                <w:b/>
                <w:bCs/>
                <w:szCs w:val="24"/>
                <w:lang w:eastAsia="en-GB"/>
              </w:rPr>
            </w:pPr>
            <w:r w:rsidRPr="00FA00B3">
              <w:rPr>
                <w:rFonts w:cs="Arial"/>
                <w:b/>
                <w:bCs/>
                <w:szCs w:val="24"/>
                <w:lang w:eastAsia="en-GB"/>
              </w:rPr>
              <w:t>49</w:t>
            </w:r>
          </w:p>
        </w:tc>
      </w:tr>
      <w:tr w:rsidR="00FA00B3" w:rsidRPr="00FA00B3" w14:paraId="21973EFC" w14:textId="77777777" w:rsidTr="00FA00B3">
        <w:trPr>
          <w:trHeight w:val="375"/>
        </w:trPr>
        <w:tc>
          <w:tcPr>
            <w:cnfStyle w:val="001000000000" w:firstRow="0" w:lastRow="0" w:firstColumn="1" w:lastColumn="0" w:oddVBand="0" w:evenVBand="0" w:oddHBand="0" w:evenHBand="0" w:firstRowFirstColumn="0" w:firstRowLastColumn="0" w:lastRowFirstColumn="0" w:lastRowLastColumn="0"/>
            <w:tcW w:w="6160" w:type="dxa"/>
            <w:noWrap/>
            <w:hideMark/>
          </w:tcPr>
          <w:p w14:paraId="71670357" w14:textId="77777777" w:rsidR="00FA00B3" w:rsidRPr="00FA00B3" w:rsidRDefault="00FA00B3" w:rsidP="00FA00B3">
            <w:pPr>
              <w:rPr>
                <w:rFonts w:cs="Arial"/>
                <w:b w:val="0"/>
                <w:bCs w:val="0"/>
                <w:szCs w:val="24"/>
                <w:lang w:eastAsia="en-GB"/>
              </w:rPr>
            </w:pPr>
            <w:r w:rsidRPr="00FA00B3">
              <w:rPr>
                <w:rFonts w:cs="Arial"/>
                <w:b w:val="0"/>
                <w:bCs w:val="0"/>
                <w:szCs w:val="24"/>
                <w:lang w:eastAsia="en-GB"/>
              </w:rPr>
              <w:t>of which: Laptops/Monitors/Docking Stations</w:t>
            </w:r>
          </w:p>
        </w:tc>
        <w:tc>
          <w:tcPr>
            <w:tcW w:w="1740" w:type="dxa"/>
            <w:noWrap/>
            <w:hideMark/>
          </w:tcPr>
          <w:p w14:paraId="17F809A8" w14:textId="77777777" w:rsidR="00FA00B3" w:rsidRPr="00FA00B3" w:rsidRDefault="00FA00B3" w:rsidP="00FA00B3">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FA00B3">
              <w:rPr>
                <w:rFonts w:cs="Arial"/>
                <w:szCs w:val="24"/>
                <w:lang w:eastAsia="en-GB"/>
              </w:rPr>
              <w:t>41</w:t>
            </w:r>
          </w:p>
        </w:tc>
      </w:tr>
      <w:tr w:rsidR="00FA00B3" w:rsidRPr="00FA00B3" w14:paraId="76EF0C14" w14:textId="77777777" w:rsidTr="00FA00B3">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6160" w:type="dxa"/>
            <w:noWrap/>
            <w:hideMark/>
          </w:tcPr>
          <w:p w14:paraId="425811EE" w14:textId="77777777" w:rsidR="00FA00B3" w:rsidRPr="00FA00B3" w:rsidRDefault="00FA00B3" w:rsidP="00FA00B3">
            <w:pPr>
              <w:rPr>
                <w:rFonts w:cs="Arial"/>
                <w:b w:val="0"/>
                <w:bCs w:val="0"/>
                <w:szCs w:val="24"/>
                <w:lang w:eastAsia="en-GB"/>
              </w:rPr>
            </w:pPr>
            <w:r w:rsidRPr="00FA00B3">
              <w:rPr>
                <w:rFonts w:cs="Arial"/>
                <w:b w:val="0"/>
                <w:bCs w:val="0"/>
                <w:szCs w:val="24"/>
                <w:lang w:eastAsia="en-GB"/>
              </w:rPr>
              <w:t>of which: Servers</w:t>
            </w:r>
          </w:p>
        </w:tc>
        <w:tc>
          <w:tcPr>
            <w:tcW w:w="1740" w:type="dxa"/>
            <w:noWrap/>
            <w:hideMark/>
          </w:tcPr>
          <w:p w14:paraId="47B49CC5" w14:textId="77777777" w:rsidR="00FA00B3" w:rsidRPr="00FA00B3" w:rsidRDefault="00FA00B3" w:rsidP="00FA00B3">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FA00B3">
              <w:rPr>
                <w:rFonts w:cs="Arial"/>
                <w:szCs w:val="24"/>
                <w:lang w:eastAsia="en-GB"/>
              </w:rPr>
              <w:t>8</w:t>
            </w:r>
          </w:p>
        </w:tc>
      </w:tr>
      <w:tr w:rsidR="00FA00B3" w:rsidRPr="00FA00B3" w14:paraId="4E2B6654" w14:textId="77777777" w:rsidTr="00FA00B3">
        <w:trPr>
          <w:trHeight w:val="765"/>
        </w:trPr>
        <w:tc>
          <w:tcPr>
            <w:cnfStyle w:val="001000000000" w:firstRow="0" w:lastRow="0" w:firstColumn="1" w:lastColumn="0" w:oddVBand="0" w:evenVBand="0" w:oddHBand="0" w:evenHBand="0" w:firstRowFirstColumn="0" w:firstRowLastColumn="0" w:lastRowFirstColumn="0" w:lastRowLastColumn="0"/>
            <w:tcW w:w="6160" w:type="dxa"/>
            <w:noWrap/>
            <w:hideMark/>
          </w:tcPr>
          <w:p w14:paraId="4BAF454A" w14:textId="77777777" w:rsidR="00FA00B3" w:rsidRPr="00FA00B3" w:rsidRDefault="00FA00B3" w:rsidP="00FA00B3">
            <w:pPr>
              <w:rPr>
                <w:rFonts w:cs="Arial"/>
                <w:szCs w:val="24"/>
                <w:lang w:eastAsia="en-GB"/>
              </w:rPr>
            </w:pPr>
            <w:r w:rsidRPr="00FA00B3">
              <w:rPr>
                <w:rFonts w:cs="Arial"/>
                <w:szCs w:val="24"/>
                <w:lang w:eastAsia="en-GB"/>
              </w:rPr>
              <w:t>Total Capital Spend</w:t>
            </w:r>
          </w:p>
        </w:tc>
        <w:tc>
          <w:tcPr>
            <w:tcW w:w="1740" w:type="dxa"/>
            <w:noWrap/>
            <w:hideMark/>
          </w:tcPr>
          <w:p w14:paraId="1E0202A0" w14:textId="77777777" w:rsidR="00FA00B3" w:rsidRPr="00FA00B3" w:rsidRDefault="00FA00B3" w:rsidP="00FA00B3">
            <w:pPr>
              <w:jc w:val="right"/>
              <w:cnfStyle w:val="000000000000" w:firstRow="0" w:lastRow="0" w:firstColumn="0" w:lastColumn="0" w:oddVBand="0" w:evenVBand="0" w:oddHBand="0" w:evenHBand="0" w:firstRowFirstColumn="0" w:firstRowLastColumn="0" w:lastRowFirstColumn="0" w:lastRowLastColumn="0"/>
              <w:rPr>
                <w:rFonts w:cs="Arial"/>
                <w:b/>
                <w:bCs/>
                <w:szCs w:val="24"/>
                <w:lang w:eastAsia="en-GB"/>
              </w:rPr>
            </w:pPr>
            <w:r w:rsidRPr="00FA00B3">
              <w:rPr>
                <w:rFonts w:cs="Arial"/>
                <w:b/>
                <w:bCs/>
                <w:szCs w:val="24"/>
                <w:lang w:eastAsia="en-GB"/>
              </w:rPr>
              <w:t>1,179</w:t>
            </w:r>
          </w:p>
        </w:tc>
      </w:tr>
    </w:tbl>
    <w:p w14:paraId="44412B2F" w14:textId="77777777" w:rsidR="00015C89" w:rsidRDefault="00015C89">
      <w:pPr>
        <w:rPr>
          <w:b/>
          <w:bCs/>
          <w:szCs w:val="24"/>
        </w:rPr>
      </w:pPr>
    </w:p>
    <w:p w14:paraId="367D5E7B" w14:textId="03454E85" w:rsidR="00F73AD5" w:rsidRPr="00A510FE" w:rsidRDefault="00A54DDB" w:rsidP="00E059CD">
      <w:pPr>
        <w:spacing w:line="360" w:lineRule="auto"/>
        <w:rPr>
          <w:szCs w:val="24"/>
        </w:rPr>
      </w:pPr>
      <w:r w:rsidRPr="00A510FE">
        <w:rPr>
          <w:szCs w:val="24"/>
        </w:rPr>
        <w:t>I</w:t>
      </w:r>
      <w:r w:rsidR="00015C89" w:rsidRPr="00A510FE">
        <w:rPr>
          <w:szCs w:val="24"/>
        </w:rPr>
        <w:t>nvestment in our case management systems, Cloud infrastructure, software and IT equipment will ensure that we contin</w:t>
      </w:r>
      <w:r w:rsidRPr="00A510FE">
        <w:rPr>
          <w:szCs w:val="24"/>
        </w:rPr>
        <w:t xml:space="preserve">ue to develop </w:t>
      </w:r>
      <w:r w:rsidR="00015C89" w:rsidRPr="00A510FE">
        <w:rPr>
          <w:szCs w:val="24"/>
        </w:rPr>
        <w:t xml:space="preserve">our </w:t>
      </w:r>
      <w:r w:rsidRPr="00A510FE">
        <w:rPr>
          <w:szCs w:val="24"/>
        </w:rPr>
        <w:t xml:space="preserve">systems </w:t>
      </w:r>
      <w:r w:rsidR="00F73AD5" w:rsidRPr="00A510FE">
        <w:rPr>
          <w:szCs w:val="24"/>
        </w:rPr>
        <w:t xml:space="preserve">to make our processes more efficient and </w:t>
      </w:r>
      <w:r w:rsidRPr="00A510FE">
        <w:rPr>
          <w:szCs w:val="24"/>
        </w:rPr>
        <w:t>enhanc</w:t>
      </w:r>
      <w:r w:rsidR="00336656" w:rsidRPr="00A510FE">
        <w:rPr>
          <w:szCs w:val="24"/>
        </w:rPr>
        <w:t>e</w:t>
      </w:r>
      <w:r w:rsidRPr="00A510FE">
        <w:rPr>
          <w:szCs w:val="24"/>
        </w:rPr>
        <w:t xml:space="preserve"> our</w:t>
      </w:r>
      <w:r w:rsidR="00F73AD5" w:rsidRPr="00A510FE">
        <w:rPr>
          <w:szCs w:val="24"/>
        </w:rPr>
        <w:t xml:space="preserve"> overall</w:t>
      </w:r>
      <w:r w:rsidR="00015C89" w:rsidRPr="00A510FE">
        <w:rPr>
          <w:szCs w:val="24"/>
        </w:rPr>
        <w:t xml:space="preserve"> customer service</w:t>
      </w:r>
      <w:r w:rsidR="00F73AD5" w:rsidRPr="00A510FE">
        <w:rPr>
          <w:szCs w:val="24"/>
        </w:rPr>
        <w:t xml:space="preserve">.  </w:t>
      </w:r>
    </w:p>
    <w:p w14:paraId="46DDCE26" w14:textId="77777777" w:rsidR="00F73AD5" w:rsidRPr="00A510FE" w:rsidRDefault="00F73AD5" w:rsidP="00E059CD">
      <w:pPr>
        <w:spacing w:line="360" w:lineRule="auto"/>
        <w:rPr>
          <w:szCs w:val="24"/>
        </w:rPr>
      </w:pPr>
    </w:p>
    <w:p w14:paraId="3B898951" w14:textId="5A6297A5" w:rsidR="00D24B3B" w:rsidRDefault="00F73AD5" w:rsidP="00E059CD">
      <w:pPr>
        <w:spacing w:line="360" w:lineRule="auto"/>
        <w:rPr>
          <w:szCs w:val="24"/>
        </w:rPr>
      </w:pPr>
      <w:r w:rsidRPr="00A510FE">
        <w:rPr>
          <w:szCs w:val="24"/>
        </w:rPr>
        <w:t>The office redevelopment project has created more collaborative workspaces to</w:t>
      </w:r>
      <w:r w:rsidR="007A000F" w:rsidRPr="00A510FE">
        <w:rPr>
          <w:szCs w:val="24"/>
        </w:rPr>
        <w:t xml:space="preserve"> encourage innovation and participation within and between teams and to make the most of the hybrid working model.</w:t>
      </w:r>
    </w:p>
    <w:p w14:paraId="27670CB5" w14:textId="5BBC53F5" w:rsidR="006D0B8C" w:rsidRPr="00423568" w:rsidRDefault="006D0B8C" w:rsidP="00E059CD">
      <w:pPr>
        <w:spacing w:line="360" w:lineRule="auto"/>
        <w:rPr>
          <w:b/>
          <w:bCs/>
          <w:szCs w:val="24"/>
        </w:rPr>
      </w:pPr>
    </w:p>
    <w:p w14:paraId="5A302996" w14:textId="7FCE1E75" w:rsidR="00423568" w:rsidRPr="00423568" w:rsidRDefault="00423568" w:rsidP="00956566">
      <w:pPr>
        <w:pStyle w:val="Heading4"/>
      </w:pPr>
      <w:r w:rsidRPr="00423568">
        <w:t>Right of Use Asset</w:t>
      </w:r>
    </w:p>
    <w:p w14:paraId="1D98AD4B" w14:textId="04B84DB7" w:rsidR="00CE698D" w:rsidRDefault="00CE698D" w:rsidP="00E059CD">
      <w:pPr>
        <w:spacing w:line="360" w:lineRule="auto"/>
        <w:rPr>
          <w:szCs w:val="24"/>
        </w:rPr>
      </w:pPr>
      <w:r>
        <w:rPr>
          <w:szCs w:val="24"/>
        </w:rPr>
        <w:t xml:space="preserve">Under IFRS16 – Leases, the agency has recognised a Right of Use Asset for the first time in 2022-23. </w:t>
      </w:r>
    </w:p>
    <w:p w14:paraId="4B84613F" w14:textId="2FC31D3D" w:rsidR="00CE698D" w:rsidRPr="00CE698D" w:rsidRDefault="00CE698D" w:rsidP="00E059CD">
      <w:pPr>
        <w:spacing w:line="360" w:lineRule="auto"/>
      </w:pPr>
      <w:r>
        <w:lastRenderedPageBreak/>
        <w:t xml:space="preserve">IFRS 16 removes the distinction between operating and finance leases and introduces a single accounting model that requires the lessee to recognise right of use assets and lease liabilities. As a result there </w:t>
      </w:r>
      <w:r w:rsidR="7731CFB5">
        <w:t>was</w:t>
      </w:r>
      <w:r>
        <w:t xml:space="preserve"> an addition </w:t>
      </w:r>
      <w:r w:rsidR="00114B43">
        <w:t>to</w:t>
      </w:r>
      <w:r>
        <w:t xml:space="preserve"> non-current asset</w:t>
      </w:r>
      <w:r w:rsidR="00114B43">
        <w:t xml:space="preserve">s </w:t>
      </w:r>
      <w:r>
        <w:t>of £2.6 million in respect of this Right of Use asset</w:t>
      </w:r>
      <w:r w:rsidR="2252286B">
        <w:t xml:space="preserve"> </w:t>
      </w:r>
      <w:r w:rsidR="25B99C6E">
        <w:t>at the start of the year</w:t>
      </w:r>
      <w:r w:rsidR="00B76873">
        <w:t>.</w:t>
      </w:r>
    </w:p>
    <w:p w14:paraId="53065C01" w14:textId="1181BDC3" w:rsidR="003A0227" w:rsidRDefault="003A0227" w:rsidP="00E059CD">
      <w:pPr>
        <w:spacing w:line="360" w:lineRule="auto"/>
        <w:rPr>
          <w:szCs w:val="24"/>
        </w:rPr>
      </w:pPr>
    </w:p>
    <w:p w14:paraId="61C3E761" w14:textId="6DB45E10" w:rsidR="00967909" w:rsidRPr="009879C1" w:rsidRDefault="00967909" w:rsidP="00956566">
      <w:pPr>
        <w:pStyle w:val="Heading4"/>
      </w:pPr>
      <w:r w:rsidRPr="009879C1">
        <w:t>Health, wellbeing and social matter</w:t>
      </w:r>
    </w:p>
    <w:p w14:paraId="424104BD" w14:textId="72A516C6" w:rsidR="00967909" w:rsidRPr="00A31283" w:rsidRDefault="00967909" w:rsidP="00E059CD">
      <w:pPr>
        <w:autoSpaceDE w:val="0"/>
        <w:autoSpaceDN w:val="0"/>
        <w:spacing w:line="360" w:lineRule="auto"/>
        <w:ind w:right="95"/>
        <w:rPr>
          <w:rFonts w:cs="Arial"/>
          <w:szCs w:val="24"/>
          <w:lang w:eastAsia="en-GB"/>
        </w:rPr>
      </w:pPr>
      <w:r w:rsidRPr="00A31283">
        <w:rPr>
          <w:rFonts w:cs="Arial"/>
          <w:szCs w:val="24"/>
          <w:lang w:eastAsia="en-GB"/>
        </w:rPr>
        <w:t>In October 2022, Public Health Scotland, leaders of the Healthy Working Lives award campaign</w:t>
      </w:r>
      <w:r w:rsidR="005C44C9">
        <w:rPr>
          <w:rFonts w:cs="Arial"/>
          <w:szCs w:val="24"/>
          <w:lang w:eastAsia="en-GB"/>
        </w:rPr>
        <w:t>,</w:t>
      </w:r>
      <w:r w:rsidRPr="00A31283">
        <w:rPr>
          <w:rFonts w:cs="Arial"/>
          <w:szCs w:val="24"/>
          <w:lang w:eastAsia="en-GB"/>
        </w:rPr>
        <w:t xml:space="preserve"> elected to retire the award process and instead focus on a localised support for organisations</w:t>
      </w:r>
      <w:r w:rsidR="00E57E4C">
        <w:rPr>
          <w:rFonts w:cs="Arial"/>
          <w:szCs w:val="24"/>
          <w:lang w:eastAsia="en-GB"/>
        </w:rPr>
        <w:t xml:space="preserve">, meaning we </w:t>
      </w:r>
      <w:r w:rsidR="00877201">
        <w:rPr>
          <w:rFonts w:cs="Arial"/>
          <w:szCs w:val="24"/>
          <w:lang w:eastAsia="en-GB"/>
        </w:rPr>
        <w:t>are no longer working on maintain</w:t>
      </w:r>
      <w:r w:rsidR="00E57E4C">
        <w:rPr>
          <w:rFonts w:cs="Arial"/>
          <w:szCs w:val="24"/>
          <w:lang w:eastAsia="en-GB"/>
        </w:rPr>
        <w:t>ing</w:t>
      </w:r>
      <w:r w:rsidR="00877201">
        <w:rPr>
          <w:rFonts w:cs="Arial"/>
          <w:szCs w:val="24"/>
          <w:lang w:eastAsia="en-GB"/>
        </w:rPr>
        <w:t xml:space="preserve"> our Gold award status</w:t>
      </w:r>
      <w:r w:rsidR="00646A19">
        <w:rPr>
          <w:rFonts w:cs="Arial"/>
          <w:szCs w:val="24"/>
          <w:lang w:eastAsia="en-GB"/>
        </w:rPr>
        <w:t>.</w:t>
      </w:r>
    </w:p>
    <w:p w14:paraId="535FA6B8" w14:textId="77777777" w:rsidR="00967909" w:rsidRPr="00A31283" w:rsidRDefault="00967909" w:rsidP="00E059CD">
      <w:pPr>
        <w:autoSpaceDE w:val="0"/>
        <w:autoSpaceDN w:val="0"/>
        <w:spacing w:line="360" w:lineRule="auto"/>
        <w:ind w:right="1305"/>
        <w:rPr>
          <w:rFonts w:cs="Arial"/>
          <w:szCs w:val="24"/>
          <w:lang w:eastAsia="en-GB"/>
        </w:rPr>
      </w:pPr>
    </w:p>
    <w:p w14:paraId="178BB571" w14:textId="77F96422" w:rsidR="00967909" w:rsidRPr="00A31283" w:rsidRDefault="005F039E" w:rsidP="00E059CD">
      <w:pPr>
        <w:spacing w:line="360" w:lineRule="auto"/>
        <w:rPr>
          <w:rFonts w:cs="Arial"/>
          <w:szCs w:val="24"/>
          <w:lang w:val="en-US"/>
        </w:rPr>
      </w:pPr>
      <w:r>
        <w:rPr>
          <w:rFonts w:cs="Arial"/>
          <w:szCs w:val="24"/>
          <w:lang w:val="en-US"/>
        </w:rPr>
        <w:t xml:space="preserve">AiB </w:t>
      </w:r>
      <w:r w:rsidR="00967909" w:rsidRPr="00A31283">
        <w:rPr>
          <w:rFonts w:cs="Arial"/>
          <w:szCs w:val="24"/>
          <w:lang w:val="en-US"/>
        </w:rPr>
        <w:t xml:space="preserve">will continue its health and wellbeing initiative in line with our business strategy and business plan. </w:t>
      </w:r>
    </w:p>
    <w:p w14:paraId="65BC664C" w14:textId="77777777" w:rsidR="00967909" w:rsidRPr="00A31283" w:rsidRDefault="00967909" w:rsidP="0035552F">
      <w:pPr>
        <w:spacing w:line="360" w:lineRule="auto"/>
        <w:rPr>
          <w:rFonts w:cs="Arial"/>
          <w:szCs w:val="24"/>
          <w:lang w:val="en-US"/>
        </w:rPr>
      </w:pPr>
    </w:p>
    <w:p w14:paraId="07AD5EEF" w14:textId="35BC1E8D" w:rsidR="00967909" w:rsidRPr="00A31283" w:rsidRDefault="00967909" w:rsidP="0035552F">
      <w:pPr>
        <w:spacing w:line="360" w:lineRule="auto"/>
        <w:rPr>
          <w:rFonts w:cs="Arial"/>
          <w:szCs w:val="24"/>
          <w:lang w:val="en-US"/>
        </w:rPr>
      </w:pPr>
      <w:r w:rsidRPr="00A31283">
        <w:rPr>
          <w:rFonts w:cs="Arial"/>
          <w:szCs w:val="24"/>
          <w:lang w:val="en-US"/>
        </w:rPr>
        <w:t xml:space="preserve">The </w:t>
      </w:r>
      <w:r w:rsidR="00877201">
        <w:rPr>
          <w:rFonts w:cs="Arial"/>
          <w:szCs w:val="24"/>
          <w:lang w:val="en-US"/>
        </w:rPr>
        <w:t xml:space="preserve">staff </w:t>
      </w:r>
      <w:r w:rsidRPr="00A31283">
        <w:rPr>
          <w:rFonts w:cs="Arial"/>
          <w:szCs w:val="24"/>
          <w:lang w:val="en-US"/>
        </w:rPr>
        <w:t xml:space="preserve">group </w:t>
      </w:r>
      <w:r w:rsidR="00877201">
        <w:rPr>
          <w:rFonts w:cs="Arial"/>
          <w:szCs w:val="24"/>
          <w:lang w:val="en-US"/>
        </w:rPr>
        <w:t xml:space="preserve">that led Healthy Working Lives </w:t>
      </w:r>
      <w:r w:rsidRPr="00A31283">
        <w:rPr>
          <w:rFonts w:cs="Arial"/>
          <w:szCs w:val="24"/>
          <w:lang w:val="en-US"/>
        </w:rPr>
        <w:t xml:space="preserve">has rebranded as Health </w:t>
      </w:r>
      <w:r w:rsidR="00E059CD">
        <w:rPr>
          <w:rFonts w:cs="Arial"/>
          <w:szCs w:val="24"/>
          <w:lang w:val="en-US"/>
        </w:rPr>
        <w:t>and</w:t>
      </w:r>
      <w:r w:rsidRPr="00A31283">
        <w:rPr>
          <w:rFonts w:cs="Arial"/>
          <w:szCs w:val="24"/>
          <w:lang w:val="en-US"/>
        </w:rPr>
        <w:t xml:space="preserve"> Wellbeing Group and </w:t>
      </w:r>
      <w:r w:rsidR="00877201">
        <w:rPr>
          <w:rFonts w:cs="Arial"/>
          <w:szCs w:val="24"/>
          <w:lang w:val="en-US"/>
        </w:rPr>
        <w:t>its</w:t>
      </w:r>
      <w:r w:rsidR="00877201" w:rsidRPr="00A31283">
        <w:rPr>
          <w:rFonts w:cs="Arial"/>
          <w:szCs w:val="24"/>
          <w:lang w:val="en-US"/>
        </w:rPr>
        <w:t xml:space="preserve"> </w:t>
      </w:r>
      <w:r w:rsidRPr="00A31283">
        <w:rPr>
          <w:rFonts w:cs="Arial"/>
          <w:szCs w:val="24"/>
          <w:lang w:val="en-US"/>
        </w:rPr>
        <w:t xml:space="preserve">core values are as follows: </w:t>
      </w:r>
    </w:p>
    <w:p w14:paraId="211FAAD4" w14:textId="77777777" w:rsidR="00967909" w:rsidRPr="00A31283" w:rsidRDefault="00967909" w:rsidP="0035552F">
      <w:pPr>
        <w:spacing w:line="360" w:lineRule="auto"/>
        <w:rPr>
          <w:rFonts w:cs="Arial"/>
          <w:szCs w:val="24"/>
          <w:lang w:val="en-US"/>
        </w:rPr>
      </w:pPr>
    </w:p>
    <w:p w14:paraId="56E93CBD" w14:textId="77777777" w:rsidR="00967909" w:rsidRPr="00A31283" w:rsidRDefault="00967909" w:rsidP="0035552F">
      <w:pPr>
        <w:pStyle w:val="ListParagraph"/>
        <w:numPr>
          <w:ilvl w:val="0"/>
          <w:numId w:val="7"/>
        </w:numPr>
        <w:spacing w:line="360" w:lineRule="auto"/>
        <w:ind w:left="426" w:hanging="426"/>
        <w:contextualSpacing/>
        <w:rPr>
          <w:rFonts w:ascii="Arial" w:eastAsia="Times New Roman" w:hAnsi="Arial" w:cs="Arial"/>
          <w:sz w:val="24"/>
          <w:szCs w:val="24"/>
          <w:lang w:val="en-US"/>
        </w:rPr>
      </w:pPr>
      <w:r w:rsidRPr="00A31283">
        <w:rPr>
          <w:rFonts w:ascii="Arial" w:eastAsia="Times New Roman" w:hAnsi="Arial" w:cs="Arial"/>
          <w:sz w:val="24"/>
          <w:szCs w:val="24"/>
          <w:lang w:val="en-US"/>
        </w:rPr>
        <w:t xml:space="preserve">to promote health and nutrition awareness to staff </w:t>
      </w:r>
    </w:p>
    <w:p w14:paraId="4CCC0191" w14:textId="77777777" w:rsidR="00967909" w:rsidRPr="00A31283" w:rsidRDefault="00967909" w:rsidP="0035552F">
      <w:pPr>
        <w:pStyle w:val="ListParagraph"/>
        <w:numPr>
          <w:ilvl w:val="0"/>
          <w:numId w:val="7"/>
        </w:numPr>
        <w:spacing w:line="360" w:lineRule="auto"/>
        <w:ind w:left="426" w:hanging="426"/>
        <w:contextualSpacing/>
        <w:rPr>
          <w:rFonts w:ascii="Arial" w:eastAsia="Times New Roman" w:hAnsi="Arial" w:cs="Arial"/>
          <w:sz w:val="24"/>
          <w:szCs w:val="24"/>
          <w:lang w:val="en-US"/>
        </w:rPr>
      </w:pPr>
      <w:r w:rsidRPr="00A31283">
        <w:rPr>
          <w:rFonts w:ascii="Arial" w:eastAsia="Times New Roman" w:hAnsi="Arial" w:cs="Arial"/>
          <w:sz w:val="24"/>
          <w:szCs w:val="24"/>
          <w:lang w:val="en-US"/>
        </w:rPr>
        <w:t xml:space="preserve">facilitate regular health and wellbeing activities for staff to participate </w:t>
      </w:r>
    </w:p>
    <w:p w14:paraId="4964E886" w14:textId="77777777" w:rsidR="00967909" w:rsidRPr="00A31283" w:rsidRDefault="00967909" w:rsidP="0035552F">
      <w:pPr>
        <w:pStyle w:val="ListParagraph"/>
        <w:numPr>
          <w:ilvl w:val="0"/>
          <w:numId w:val="7"/>
        </w:numPr>
        <w:spacing w:line="360" w:lineRule="auto"/>
        <w:ind w:left="426" w:hanging="426"/>
        <w:contextualSpacing/>
        <w:rPr>
          <w:rFonts w:ascii="Arial" w:eastAsia="Times New Roman" w:hAnsi="Arial" w:cs="Arial"/>
          <w:sz w:val="24"/>
          <w:szCs w:val="24"/>
          <w:lang w:val="en-US"/>
        </w:rPr>
      </w:pPr>
      <w:r w:rsidRPr="00A31283">
        <w:rPr>
          <w:rFonts w:ascii="Arial" w:eastAsia="Times New Roman" w:hAnsi="Arial" w:cs="Arial"/>
          <w:sz w:val="24"/>
          <w:szCs w:val="24"/>
          <w:lang w:val="en-US"/>
        </w:rPr>
        <w:t>to ensure occupational health and safety within the workplace</w:t>
      </w:r>
    </w:p>
    <w:p w14:paraId="3F393625" w14:textId="77777777" w:rsidR="00967909" w:rsidRPr="00A31283" w:rsidRDefault="00967909" w:rsidP="0035552F">
      <w:pPr>
        <w:pStyle w:val="ListParagraph"/>
        <w:numPr>
          <w:ilvl w:val="0"/>
          <w:numId w:val="7"/>
        </w:numPr>
        <w:spacing w:line="360" w:lineRule="auto"/>
        <w:ind w:left="426" w:hanging="426"/>
        <w:contextualSpacing/>
        <w:rPr>
          <w:rFonts w:ascii="Arial" w:eastAsia="Times New Roman" w:hAnsi="Arial" w:cs="Arial"/>
          <w:sz w:val="24"/>
          <w:szCs w:val="24"/>
          <w:lang w:val="en-US"/>
        </w:rPr>
      </w:pPr>
      <w:r w:rsidRPr="00A31283">
        <w:rPr>
          <w:rFonts w:ascii="Arial" w:eastAsia="Times New Roman" w:hAnsi="Arial" w:cs="Arial"/>
          <w:sz w:val="24"/>
          <w:szCs w:val="24"/>
          <w:lang w:val="en-US"/>
        </w:rPr>
        <w:t xml:space="preserve">continuously improve staffs overall mental wellbeing </w:t>
      </w:r>
    </w:p>
    <w:p w14:paraId="10DEFEA3" w14:textId="77777777" w:rsidR="00967909" w:rsidRPr="00A31283" w:rsidRDefault="00967909" w:rsidP="0035552F">
      <w:pPr>
        <w:pStyle w:val="ListParagraph"/>
        <w:numPr>
          <w:ilvl w:val="0"/>
          <w:numId w:val="7"/>
        </w:numPr>
        <w:spacing w:line="360" w:lineRule="auto"/>
        <w:ind w:left="426" w:hanging="426"/>
        <w:contextualSpacing/>
        <w:rPr>
          <w:rFonts w:ascii="Arial" w:eastAsia="Times New Roman" w:hAnsi="Arial" w:cs="Arial"/>
          <w:sz w:val="24"/>
          <w:szCs w:val="24"/>
          <w:lang w:val="en-US"/>
        </w:rPr>
      </w:pPr>
      <w:r w:rsidRPr="00A31283">
        <w:rPr>
          <w:rFonts w:ascii="Arial" w:eastAsia="Times New Roman" w:hAnsi="Arial" w:cs="Arial"/>
          <w:sz w:val="24"/>
          <w:szCs w:val="24"/>
          <w:lang w:val="en-US"/>
        </w:rPr>
        <w:t>create and support a social environment within AiB</w:t>
      </w:r>
    </w:p>
    <w:p w14:paraId="55DB7AD8" w14:textId="25D28618" w:rsidR="00967909" w:rsidRPr="00A31283" w:rsidRDefault="00967909" w:rsidP="0035552F">
      <w:pPr>
        <w:pStyle w:val="ListParagraph"/>
        <w:numPr>
          <w:ilvl w:val="0"/>
          <w:numId w:val="7"/>
        </w:numPr>
        <w:spacing w:line="360" w:lineRule="auto"/>
        <w:ind w:left="426" w:hanging="426"/>
        <w:contextualSpacing/>
        <w:rPr>
          <w:rFonts w:ascii="Arial" w:eastAsia="Times New Roman" w:hAnsi="Arial" w:cs="Arial"/>
          <w:sz w:val="24"/>
          <w:szCs w:val="24"/>
          <w:lang w:val="en-US"/>
        </w:rPr>
      </w:pPr>
      <w:r w:rsidRPr="00A31283">
        <w:rPr>
          <w:rFonts w:ascii="Arial" w:eastAsia="Times New Roman" w:hAnsi="Arial" w:cs="Arial"/>
          <w:sz w:val="24"/>
          <w:szCs w:val="24"/>
          <w:lang w:val="en-US"/>
        </w:rPr>
        <w:t xml:space="preserve">to champion health </w:t>
      </w:r>
      <w:r w:rsidR="00E059CD">
        <w:rPr>
          <w:rFonts w:ascii="Arial" w:eastAsia="Times New Roman" w:hAnsi="Arial" w:cs="Arial"/>
          <w:sz w:val="24"/>
          <w:szCs w:val="24"/>
          <w:lang w:val="en-US"/>
        </w:rPr>
        <w:t>and</w:t>
      </w:r>
      <w:r w:rsidRPr="00A31283">
        <w:rPr>
          <w:rFonts w:ascii="Arial" w:eastAsia="Times New Roman" w:hAnsi="Arial" w:cs="Arial"/>
          <w:sz w:val="24"/>
          <w:szCs w:val="24"/>
          <w:lang w:val="en-US"/>
        </w:rPr>
        <w:t xml:space="preserve"> wellbeing issues within the workplace</w:t>
      </w:r>
    </w:p>
    <w:p w14:paraId="6004A32F" w14:textId="77777777" w:rsidR="00967909" w:rsidRPr="00A31283" w:rsidRDefault="00967909" w:rsidP="0035552F">
      <w:pPr>
        <w:autoSpaceDE w:val="0"/>
        <w:autoSpaceDN w:val="0"/>
        <w:spacing w:line="360" w:lineRule="auto"/>
        <w:ind w:right="1305"/>
        <w:rPr>
          <w:rFonts w:cs="Arial"/>
          <w:szCs w:val="24"/>
          <w:lang w:eastAsia="en-GB"/>
        </w:rPr>
      </w:pPr>
    </w:p>
    <w:p w14:paraId="5CF56CEC" w14:textId="77777777" w:rsidR="00102CEC" w:rsidRDefault="00102CEC">
      <w:pPr>
        <w:rPr>
          <w:rFonts w:cs="Arial"/>
          <w:szCs w:val="24"/>
          <w:lang w:eastAsia="en-GB"/>
        </w:rPr>
      </w:pPr>
      <w:r>
        <w:rPr>
          <w:rFonts w:cs="Arial"/>
          <w:szCs w:val="24"/>
          <w:lang w:eastAsia="en-GB"/>
        </w:rPr>
        <w:br w:type="page"/>
      </w:r>
    </w:p>
    <w:p w14:paraId="2CF51F70" w14:textId="7B1E8586" w:rsidR="00967909" w:rsidRDefault="00967909" w:rsidP="002811C1">
      <w:pPr>
        <w:autoSpaceDE w:val="0"/>
        <w:autoSpaceDN w:val="0"/>
        <w:spacing w:line="360" w:lineRule="auto"/>
        <w:ind w:right="95"/>
        <w:rPr>
          <w:rFonts w:cs="Arial"/>
          <w:szCs w:val="24"/>
          <w:lang w:eastAsia="en-GB"/>
        </w:rPr>
      </w:pPr>
      <w:r w:rsidRPr="00A31283">
        <w:rPr>
          <w:rFonts w:cs="Arial"/>
          <w:szCs w:val="24"/>
          <w:lang w:eastAsia="en-GB"/>
        </w:rPr>
        <w:lastRenderedPageBreak/>
        <w:t>During 2022</w:t>
      </w:r>
      <w:r w:rsidR="00E059CD">
        <w:rPr>
          <w:rFonts w:cs="Arial"/>
          <w:szCs w:val="24"/>
          <w:lang w:eastAsia="en-GB"/>
        </w:rPr>
        <w:t>-</w:t>
      </w:r>
      <w:r w:rsidRPr="00A31283">
        <w:rPr>
          <w:rFonts w:cs="Arial"/>
          <w:szCs w:val="24"/>
          <w:lang w:eastAsia="en-GB"/>
        </w:rPr>
        <w:t xml:space="preserve">23 the </w:t>
      </w:r>
      <w:r w:rsidR="00E059CD">
        <w:rPr>
          <w:rFonts w:cs="Arial"/>
          <w:szCs w:val="24"/>
          <w:lang w:eastAsia="en-GB"/>
        </w:rPr>
        <w:t>H</w:t>
      </w:r>
      <w:r w:rsidRPr="00A31283">
        <w:rPr>
          <w:rFonts w:cs="Arial"/>
          <w:szCs w:val="24"/>
          <w:lang w:eastAsia="en-GB"/>
        </w:rPr>
        <w:t xml:space="preserve">ealth and </w:t>
      </w:r>
      <w:r w:rsidR="00E059CD">
        <w:rPr>
          <w:rFonts w:cs="Arial"/>
          <w:szCs w:val="24"/>
          <w:lang w:eastAsia="en-GB"/>
        </w:rPr>
        <w:t>W</w:t>
      </w:r>
      <w:r w:rsidRPr="00A31283">
        <w:rPr>
          <w:rFonts w:cs="Arial"/>
          <w:szCs w:val="24"/>
          <w:lang w:eastAsia="en-GB"/>
        </w:rPr>
        <w:t xml:space="preserve">ellbeing </w:t>
      </w:r>
      <w:r w:rsidR="00E059CD">
        <w:rPr>
          <w:rFonts w:cs="Arial"/>
          <w:szCs w:val="24"/>
          <w:lang w:eastAsia="en-GB"/>
        </w:rPr>
        <w:t>G</w:t>
      </w:r>
      <w:r w:rsidRPr="00A31283">
        <w:rPr>
          <w:rFonts w:cs="Arial"/>
          <w:szCs w:val="24"/>
          <w:lang w:eastAsia="en-GB"/>
        </w:rPr>
        <w:t xml:space="preserve">roup operated in a hybrid format to support all staff. Some of the opportunities </w:t>
      </w:r>
      <w:r w:rsidR="00E059CD">
        <w:rPr>
          <w:rFonts w:cs="Arial"/>
          <w:szCs w:val="24"/>
          <w:lang w:eastAsia="en-GB"/>
        </w:rPr>
        <w:t>and</w:t>
      </w:r>
      <w:r w:rsidRPr="00A31283">
        <w:rPr>
          <w:rFonts w:cs="Arial"/>
          <w:szCs w:val="24"/>
          <w:lang w:eastAsia="en-GB"/>
        </w:rPr>
        <w:t xml:space="preserve"> activities that the group hosted are noted below: </w:t>
      </w:r>
    </w:p>
    <w:p w14:paraId="5071A6C4" w14:textId="77777777" w:rsidR="00E059CD" w:rsidRDefault="00E059CD" w:rsidP="002811C1">
      <w:pPr>
        <w:autoSpaceDE w:val="0"/>
        <w:autoSpaceDN w:val="0"/>
        <w:spacing w:line="360" w:lineRule="auto"/>
        <w:ind w:right="95"/>
        <w:rPr>
          <w:rFonts w:cs="Arial"/>
          <w:szCs w:val="24"/>
          <w:lang w:eastAsia="en-GB"/>
        </w:rPr>
      </w:pPr>
    </w:p>
    <w:p w14:paraId="52C3CB9A" w14:textId="2AE17638" w:rsidR="00967909" w:rsidRPr="00A31283" w:rsidRDefault="005C44C9" w:rsidP="0035552F">
      <w:pPr>
        <w:pStyle w:val="ListParagraph"/>
        <w:numPr>
          <w:ilvl w:val="0"/>
          <w:numId w:val="7"/>
        </w:numPr>
        <w:spacing w:line="360" w:lineRule="auto"/>
        <w:ind w:left="426"/>
        <w:contextualSpacing/>
        <w:rPr>
          <w:rFonts w:ascii="Arial" w:eastAsia="Times New Roman" w:hAnsi="Arial" w:cs="Arial"/>
          <w:sz w:val="24"/>
          <w:szCs w:val="24"/>
          <w:lang w:val="en-US"/>
        </w:rPr>
      </w:pPr>
      <w:r>
        <w:rPr>
          <w:rFonts w:ascii="Arial" w:eastAsia="Times New Roman" w:hAnsi="Arial" w:cs="Arial"/>
          <w:sz w:val="24"/>
          <w:szCs w:val="24"/>
          <w:lang w:val="en-US"/>
        </w:rPr>
        <w:t xml:space="preserve">free </w:t>
      </w:r>
      <w:r w:rsidR="00967909" w:rsidRPr="00A31283">
        <w:rPr>
          <w:rFonts w:ascii="Arial" w:eastAsia="Times New Roman" w:hAnsi="Arial" w:cs="Arial"/>
          <w:sz w:val="24"/>
          <w:szCs w:val="24"/>
          <w:lang w:val="en-US"/>
        </w:rPr>
        <w:t>winter flu immuni</w:t>
      </w:r>
      <w:r w:rsidR="00E25355">
        <w:rPr>
          <w:rFonts w:ascii="Arial" w:eastAsia="Times New Roman" w:hAnsi="Arial" w:cs="Arial"/>
          <w:sz w:val="24"/>
          <w:szCs w:val="24"/>
          <w:lang w:val="en-US"/>
        </w:rPr>
        <w:t>s</w:t>
      </w:r>
      <w:r w:rsidR="00967909" w:rsidRPr="00A31283">
        <w:rPr>
          <w:rFonts w:ascii="Arial" w:eastAsia="Times New Roman" w:hAnsi="Arial" w:cs="Arial"/>
          <w:sz w:val="24"/>
          <w:szCs w:val="24"/>
          <w:lang w:val="en-US"/>
        </w:rPr>
        <w:t xml:space="preserve">ations </w:t>
      </w:r>
      <w:r>
        <w:rPr>
          <w:rFonts w:ascii="Arial" w:eastAsia="Times New Roman" w:hAnsi="Arial" w:cs="Arial"/>
          <w:sz w:val="24"/>
          <w:szCs w:val="24"/>
          <w:lang w:val="en-US"/>
        </w:rPr>
        <w:t>offered to</w:t>
      </w:r>
      <w:r w:rsidR="00967909" w:rsidRPr="00A31283">
        <w:rPr>
          <w:rFonts w:ascii="Arial" w:eastAsia="Times New Roman" w:hAnsi="Arial" w:cs="Arial"/>
          <w:sz w:val="24"/>
          <w:szCs w:val="24"/>
          <w:lang w:val="en-US"/>
        </w:rPr>
        <w:t xml:space="preserve"> all staff</w:t>
      </w:r>
    </w:p>
    <w:p w14:paraId="3C66AA76" w14:textId="77777777" w:rsidR="00967909" w:rsidRPr="00A31283" w:rsidRDefault="00967909" w:rsidP="0035552F">
      <w:pPr>
        <w:pStyle w:val="ListParagraph"/>
        <w:numPr>
          <w:ilvl w:val="0"/>
          <w:numId w:val="7"/>
        </w:numPr>
        <w:spacing w:line="360" w:lineRule="auto"/>
        <w:ind w:left="426"/>
        <w:contextualSpacing/>
        <w:rPr>
          <w:rFonts w:ascii="Arial" w:eastAsia="Times New Roman" w:hAnsi="Arial" w:cs="Arial"/>
          <w:sz w:val="24"/>
          <w:szCs w:val="24"/>
          <w:lang w:val="en-US"/>
        </w:rPr>
      </w:pPr>
      <w:r w:rsidRPr="00A31283">
        <w:rPr>
          <w:rFonts w:ascii="Arial" w:eastAsia="Times New Roman" w:hAnsi="Arial" w:cs="Arial"/>
          <w:sz w:val="24"/>
          <w:szCs w:val="24"/>
          <w:lang w:val="en-US"/>
        </w:rPr>
        <w:t xml:space="preserve">staff charity coffee mornings </w:t>
      </w:r>
    </w:p>
    <w:p w14:paraId="49A650B3" w14:textId="77777777" w:rsidR="00967909" w:rsidRPr="00A31283" w:rsidRDefault="00967909" w:rsidP="0035552F">
      <w:pPr>
        <w:pStyle w:val="ListParagraph"/>
        <w:numPr>
          <w:ilvl w:val="0"/>
          <w:numId w:val="7"/>
        </w:numPr>
        <w:spacing w:line="360" w:lineRule="auto"/>
        <w:ind w:left="426"/>
        <w:contextualSpacing/>
        <w:rPr>
          <w:rFonts w:ascii="Arial" w:eastAsia="Times New Roman" w:hAnsi="Arial" w:cs="Arial"/>
          <w:sz w:val="24"/>
          <w:szCs w:val="24"/>
          <w:lang w:val="en-US"/>
        </w:rPr>
      </w:pPr>
      <w:r w:rsidRPr="00A31283">
        <w:rPr>
          <w:rFonts w:ascii="Arial" w:eastAsia="Times New Roman" w:hAnsi="Arial" w:cs="Arial"/>
          <w:sz w:val="24"/>
          <w:szCs w:val="24"/>
          <w:lang w:val="en-US"/>
        </w:rPr>
        <w:t xml:space="preserve">menopause safe space cafes </w:t>
      </w:r>
    </w:p>
    <w:p w14:paraId="0C72C915" w14:textId="77777777" w:rsidR="00967909" w:rsidRPr="00A31283" w:rsidRDefault="00967909" w:rsidP="0035552F">
      <w:pPr>
        <w:pStyle w:val="ListParagraph"/>
        <w:numPr>
          <w:ilvl w:val="0"/>
          <w:numId w:val="7"/>
        </w:numPr>
        <w:spacing w:line="360" w:lineRule="auto"/>
        <w:ind w:left="426"/>
        <w:contextualSpacing/>
        <w:rPr>
          <w:rFonts w:ascii="Arial" w:eastAsia="Times New Roman" w:hAnsi="Arial" w:cs="Arial"/>
          <w:sz w:val="24"/>
          <w:szCs w:val="24"/>
          <w:lang w:val="en-US"/>
        </w:rPr>
      </w:pPr>
      <w:r w:rsidRPr="00A31283">
        <w:rPr>
          <w:rFonts w:ascii="Arial" w:eastAsia="Times New Roman" w:hAnsi="Arial" w:cs="Arial"/>
          <w:sz w:val="24"/>
          <w:szCs w:val="24"/>
          <w:lang w:val="en-US"/>
        </w:rPr>
        <w:t>staff step challenges with Paths 4 All and physical opportunities</w:t>
      </w:r>
    </w:p>
    <w:p w14:paraId="2A98ED3E" w14:textId="77777777" w:rsidR="00967909" w:rsidRPr="00A31283" w:rsidRDefault="00967909" w:rsidP="0035552F">
      <w:pPr>
        <w:pStyle w:val="ListParagraph"/>
        <w:numPr>
          <w:ilvl w:val="0"/>
          <w:numId w:val="7"/>
        </w:numPr>
        <w:spacing w:line="360" w:lineRule="auto"/>
        <w:ind w:left="426"/>
        <w:contextualSpacing/>
        <w:rPr>
          <w:rFonts w:ascii="Arial" w:eastAsia="Times New Roman" w:hAnsi="Arial" w:cs="Arial"/>
          <w:sz w:val="24"/>
          <w:szCs w:val="24"/>
          <w:lang w:val="en-US"/>
        </w:rPr>
      </w:pPr>
      <w:r w:rsidRPr="00A31283">
        <w:rPr>
          <w:rFonts w:ascii="Arial" w:eastAsia="Times New Roman" w:hAnsi="Arial" w:cs="Arial"/>
          <w:sz w:val="24"/>
          <w:szCs w:val="24"/>
          <w:lang w:val="en-US"/>
        </w:rPr>
        <w:t>healthy winter breakfast &amp; lunch supplements</w:t>
      </w:r>
    </w:p>
    <w:p w14:paraId="47D2295B" w14:textId="77777777" w:rsidR="00967909" w:rsidRPr="00A31283" w:rsidRDefault="00967909" w:rsidP="0035552F">
      <w:pPr>
        <w:pStyle w:val="ListParagraph"/>
        <w:numPr>
          <w:ilvl w:val="0"/>
          <w:numId w:val="7"/>
        </w:numPr>
        <w:spacing w:line="360" w:lineRule="auto"/>
        <w:ind w:left="426"/>
        <w:contextualSpacing/>
        <w:rPr>
          <w:rFonts w:ascii="Arial" w:eastAsia="Times New Roman" w:hAnsi="Arial" w:cs="Arial"/>
          <w:sz w:val="24"/>
          <w:szCs w:val="24"/>
          <w:lang w:val="en-US"/>
        </w:rPr>
      </w:pPr>
      <w:r w:rsidRPr="00A31283">
        <w:rPr>
          <w:rFonts w:ascii="Arial" w:eastAsia="Times New Roman" w:hAnsi="Arial" w:cs="Arial"/>
          <w:sz w:val="24"/>
          <w:szCs w:val="24"/>
          <w:lang w:val="en-US"/>
        </w:rPr>
        <w:t xml:space="preserve">physical &amp; overall health lifestyle checks provided by KA Leisure </w:t>
      </w:r>
    </w:p>
    <w:p w14:paraId="64896CFC" w14:textId="4FB4CFFF" w:rsidR="00967909" w:rsidRPr="00A31283" w:rsidRDefault="00967909" w:rsidP="0035552F">
      <w:pPr>
        <w:pStyle w:val="ListParagraph"/>
        <w:numPr>
          <w:ilvl w:val="0"/>
          <w:numId w:val="7"/>
        </w:numPr>
        <w:spacing w:line="360" w:lineRule="auto"/>
        <w:ind w:left="426"/>
        <w:contextualSpacing/>
        <w:rPr>
          <w:rFonts w:ascii="Arial" w:eastAsia="Times New Roman" w:hAnsi="Arial" w:cs="Arial"/>
          <w:sz w:val="24"/>
          <w:szCs w:val="24"/>
          <w:lang w:val="en-US"/>
        </w:rPr>
      </w:pPr>
      <w:r w:rsidRPr="00A31283">
        <w:rPr>
          <w:rFonts w:ascii="Arial" w:eastAsia="Times New Roman" w:hAnsi="Arial" w:cs="Arial"/>
          <w:sz w:val="24"/>
          <w:szCs w:val="24"/>
          <w:lang w:val="en-US"/>
        </w:rPr>
        <w:t>mental and social wellbeing online workshops including</w:t>
      </w:r>
      <w:r w:rsidR="00E059CD">
        <w:rPr>
          <w:rFonts w:ascii="Arial" w:eastAsia="Times New Roman" w:hAnsi="Arial" w:cs="Arial"/>
          <w:sz w:val="24"/>
          <w:szCs w:val="24"/>
          <w:lang w:val="en-US"/>
        </w:rPr>
        <w:t>:</w:t>
      </w:r>
      <w:r w:rsidRPr="00A31283">
        <w:rPr>
          <w:rFonts w:ascii="Arial" w:eastAsia="Times New Roman" w:hAnsi="Arial" w:cs="Arial"/>
          <w:sz w:val="24"/>
          <w:szCs w:val="24"/>
          <w:lang w:val="en-US"/>
        </w:rPr>
        <w:t xml:space="preserve"> alcohol savvy action plan</w:t>
      </w:r>
      <w:r w:rsidR="00E059CD">
        <w:rPr>
          <w:rFonts w:ascii="Arial" w:eastAsia="Times New Roman" w:hAnsi="Arial" w:cs="Arial"/>
          <w:sz w:val="24"/>
          <w:szCs w:val="24"/>
          <w:lang w:val="en-US"/>
        </w:rPr>
        <w:t>;</w:t>
      </w:r>
      <w:r w:rsidRPr="00A31283">
        <w:rPr>
          <w:rFonts w:ascii="Arial" w:eastAsia="Times New Roman" w:hAnsi="Arial" w:cs="Arial"/>
          <w:sz w:val="24"/>
          <w:szCs w:val="24"/>
          <w:lang w:val="en-US"/>
        </w:rPr>
        <w:t xml:space="preserve"> detox </w:t>
      </w:r>
      <w:r w:rsidR="00E059CD">
        <w:rPr>
          <w:rFonts w:ascii="Arial" w:eastAsia="Times New Roman" w:hAnsi="Arial" w:cs="Arial"/>
          <w:sz w:val="24"/>
          <w:szCs w:val="24"/>
          <w:lang w:val="en-US"/>
        </w:rPr>
        <w:t>and</w:t>
      </w:r>
      <w:r w:rsidRPr="00A31283">
        <w:rPr>
          <w:rFonts w:ascii="Arial" w:eastAsia="Times New Roman" w:hAnsi="Arial" w:cs="Arial"/>
          <w:sz w:val="24"/>
          <w:szCs w:val="24"/>
          <w:lang w:val="en-US"/>
        </w:rPr>
        <w:t xml:space="preserve"> re-energize</w:t>
      </w:r>
      <w:r w:rsidR="00E059CD">
        <w:rPr>
          <w:rFonts w:ascii="Arial" w:eastAsia="Times New Roman" w:hAnsi="Arial" w:cs="Arial"/>
          <w:sz w:val="24"/>
          <w:szCs w:val="24"/>
          <w:lang w:val="en-US"/>
        </w:rPr>
        <w:t>;</w:t>
      </w:r>
      <w:r w:rsidRPr="00A31283">
        <w:rPr>
          <w:rFonts w:ascii="Arial" w:eastAsia="Times New Roman" w:hAnsi="Arial" w:cs="Arial"/>
          <w:sz w:val="24"/>
          <w:szCs w:val="24"/>
          <w:lang w:val="en-US"/>
        </w:rPr>
        <w:t xml:space="preserve"> thriving in a hybrid world</w:t>
      </w:r>
      <w:r w:rsidR="00E059CD">
        <w:rPr>
          <w:rFonts w:ascii="Arial" w:eastAsia="Times New Roman" w:hAnsi="Arial" w:cs="Arial"/>
          <w:sz w:val="24"/>
          <w:szCs w:val="24"/>
          <w:lang w:val="en-US"/>
        </w:rPr>
        <w:t>;</w:t>
      </w:r>
      <w:r w:rsidRPr="00A31283">
        <w:rPr>
          <w:rFonts w:ascii="Arial" w:eastAsia="Times New Roman" w:hAnsi="Arial" w:cs="Arial"/>
          <w:sz w:val="24"/>
          <w:szCs w:val="24"/>
          <w:lang w:val="en-US"/>
        </w:rPr>
        <w:t xml:space="preserve"> and understanding anxiety</w:t>
      </w:r>
    </w:p>
    <w:p w14:paraId="0726F317" w14:textId="77777777" w:rsidR="00967909" w:rsidRPr="00A31283" w:rsidRDefault="00967909" w:rsidP="0035552F">
      <w:pPr>
        <w:autoSpaceDE w:val="0"/>
        <w:autoSpaceDN w:val="0"/>
        <w:spacing w:line="360" w:lineRule="auto"/>
        <w:ind w:right="1304"/>
        <w:rPr>
          <w:rFonts w:eastAsiaTheme="minorHAnsi" w:cs="Arial"/>
          <w:szCs w:val="24"/>
          <w:lang w:eastAsia="en-GB"/>
        </w:rPr>
      </w:pPr>
    </w:p>
    <w:p w14:paraId="7C487046" w14:textId="3F193360" w:rsidR="00967909" w:rsidRPr="00A31283" w:rsidRDefault="00967909" w:rsidP="002811C1">
      <w:pPr>
        <w:tabs>
          <w:tab w:val="left" w:pos="7655"/>
        </w:tabs>
        <w:autoSpaceDE w:val="0"/>
        <w:autoSpaceDN w:val="0"/>
        <w:spacing w:line="360" w:lineRule="auto"/>
        <w:ind w:right="95"/>
        <w:rPr>
          <w:rFonts w:cs="Arial"/>
          <w:szCs w:val="24"/>
          <w:lang w:eastAsia="en-GB"/>
        </w:rPr>
      </w:pPr>
      <w:r w:rsidRPr="00A31283">
        <w:rPr>
          <w:rFonts w:cs="Arial"/>
          <w:szCs w:val="24"/>
          <w:lang w:eastAsia="en-GB"/>
        </w:rPr>
        <w:t xml:space="preserve">This year </w:t>
      </w:r>
      <w:r w:rsidR="00E059CD">
        <w:rPr>
          <w:rFonts w:cs="Arial"/>
          <w:szCs w:val="24"/>
          <w:lang w:eastAsia="en-GB"/>
        </w:rPr>
        <w:t>the</w:t>
      </w:r>
      <w:r w:rsidRPr="00A31283">
        <w:rPr>
          <w:rFonts w:cs="Arial"/>
          <w:szCs w:val="24"/>
          <w:lang w:eastAsia="en-GB"/>
        </w:rPr>
        <w:t xml:space="preserve"> Health </w:t>
      </w:r>
      <w:r w:rsidR="00E059CD">
        <w:rPr>
          <w:rFonts w:cs="Arial"/>
          <w:szCs w:val="24"/>
          <w:lang w:eastAsia="en-GB"/>
        </w:rPr>
        <w:t>and</w:t>
      </w:r>
      <w:r w:rsidRPr="00A31283">
        <w:rPr>
          <w:rFonts w:cs="Arial"/>
          <w:szCs w:val="24"/>
          <w:lang w:eastAsia="en-GB"/>
        </w:rPr>
        <w:t xml:space="preserve"> Wellbeing Group are focused on social wellbeing through health and wellbeing activities. </w:t>
      </w:r>
      <w:r w:rsidR="00877201">
        <w:rPr>
          <w:rFonts w:cs="Arial"/>
          <w:szCs w:val="24"/>
          <w:lang w:eastAsia="en-GB"/>
        </w:rPr>
        <w:t xml:space="preserve">New </w:t>
      </w:r>
      <w:r w:rsidRPr="00A31283">
        <w:rPr>
          <w:rFonts w:cs="Arial"/>
          <w:szCs w:val="24"/>
          <w:lang w:eastAsia="en-GB"/>
        </w:rPr>
        <w:t>members</w:t>
      </w:r>
      <w:r w:rsidR="00877201">
        <w:rPr>
          <w:rFonts w:cs="Arial"/>
          <w:szCs w:val="24"/>
          <w:lang w:eastAsia="en-GB"/>
        </w:rPr>
        <w:t xml:space="preserve"> have been introduced </w:t>
      </w:r>
      <w:r w:rsidRPr="00A31283">
        <w:rPr>
          <w:rFonts w:cs="Arial"/>
          <w:szCs w:val="24"/>
          <w:lang w:eastAsia="en-GB"/>
        </w:rPr>
        <w:t xml:space="preserve">to the group and have varied representation across the organisation. </w:t>
      </w:r>
    </w:p>
    <w:p w14:paraId="1FE32D18" w14:textId="77777777" w:rsidR="00967909" w:rsidRDefault="00967909" w:rsidP="00956566">
      <w:pPr>
        <w:pStyle w:val="Heading4"/>
      </w:pPr>
      <w:r>
        <w:t>Social Media</w:t>
      </w:r>
    </w:p>
    <w:p w14:paraId="2FEDA031" w14:textId="62B1E2B6" w:rsidR="00967909" w:rsidRDefault="00967909" w:rsidP="0035552F">
      <w:pPr>
        <w:spacing w:line="360" w:lineRule="auto"/>
        <w:rPr>
          <w:rFonts w:cs="Arial"/>
          <w:szCs w:val="24"/>
        </w:rPr>
      </w:pPr>
      <w:r w:rsidRPr="003A2673">
        <w:rPr>
          <w:rFonts w:cs="Arial"/>
          <w:szCs w:val="24"/>
        </w:rPr>
        <w:t>AiB’s Communication Team continues to use Twitter as the agency’s sole social media channel, promoting headline business activities and important operational updates. At the end of 2022-23, AiB had 1,255 followers on Twitter. Twitter remains the key platform to keep stakeholders up to date with Scottish Parliament Committee activities, consultations, stakeholder announcements and statistical releases.</w:t>
      </w:r>
    </w:p>
    <w:p w14:paraId="5E4C1697" w14:textId="77777777" w:rsidR="00967909" w:rsidRDefault="00967909" w:rsidP="00956566">
      <w:pPr>
        <w:pStyle w:val="Heading4"/>
      </w:pPr>
      <w:r w:rsidRPr="005F1919">
        <w:t>Global Reach</w:t>
      </w:r>
    </w:p>
    <w:p w14:paraId="5C21EAD3" w14:textId="609B7E4A" w:rsidR="00967909" w:rsidRPr="005F1919" w:rsidRDefault="00967909" w:rsidP="0035552F">
      <w:pPr>
        <w:spacing w:line="360" w:lineRule="auto"/>
        <w:rPr>
          <w:rFonts w:cs="Arial"/>
          <w:szCs w:val="24"/>
        </w:rPr>
      </w:pPr>
      <w:r w:rsidRPr="005F1919">
        <w:rPr>
          <w:rFonts w:cs="Arial"/>
          <w:szCs w:val="24"/>
        </w:rPr>
        <w:t>The Chief Executive continues to serve on the Executive Committee of the International Association of Insolvency Regulators (IAIR) and AiB has contributed to the work of U</w:t>
      </w:r>
      <w:r w:rsidR="005F039E">
        <w:rPr>
          <w:rFonts w:cs="Arial"/>
          <w:szCs w:val="24"/>
        </w:rPr>
        <w:t xml:space="preserve">nited </w:t>
      </w:r>
      <w:r w:rsidRPr="005F1919">
        <w:rPr>
          <w:rFonts w:cs="Arial"/>
          <w:szCs w:val="24"/>
        </w:rPr>
        <w:t>N</w:t>
      </w:r>
      <w:r w:rsidR="005F039E">
        <w:rPr>
          <w:rFonts w:cs="Arial"/>
          <w:szCs w:val="24"/>
        </w:rPr>
        <w:t xml:space="preserve">ations </w:t>
      </w:r>
      <w:r w:rsidRPr="005F1919">
        <w:rPr>
          <w:rFonts w:cs="Arial"/>
          <w:szCs w:val="24"/>
        </w:rPr>
        <w:t>C</w:t>
      </w:r>
      <w:r w:rsidR="005F039E">
        <w:rPr>
          <w:rFonts w:cs="Arial"/>
          <w:szCs w:val="24"/>
        </w:rPr>
        <w:t xml:space="preserve">ommission On </w:t>
      </w:r>
      <w:r w:rsidRPr="005F1919">
        <w:rPr>
          <w:rFonts w:cs="Arial"/>
          <w:szCs w:val="24"/>
        </w:rPr>
        <w:t>I</w:t>
      </w:r>
      <w:r w:rsidR="005F039E">
        <w:rPr>
          <w:rFonts w:cs="Arial"/>
          <w:szCs w:val="24"/>
        </w:rPr>
        <w:t xml:space="preserve">nternational </w:t>
      </w:r>
      <w:r w:rsidRPr="005F1919">
        <w:rPr>
          <w:rFonts w:cs="Arial"/>
          <w:szCs w:val="24"/>
        </w:rPr>
        <w:t>T</w:t>
      </w:r>
      <w:r w:rsidR="005F039E">
        <w:rPr>
          <w:rFonts w:cs="Arial"/>
          <w:szCs w:val="24"/>
        </w:rPr>
        <w:t xml:space="preserve">rade </w:t>
      </w:r>
      <w:r w:rsidRPr="005F1919">
        <w:rPr>
          <w:rFonts w:cs="Arial"/>
          <w:szCs w:val="24"/>
        </w:rPr>
        <w:t>L</w:t>
      </w:r>
      <w:r w:rsidR="005F039E">
        <w:rPr>
          <w:rFonts w:cs="Arial"/>
          <w:szCs w:val="24"/>
        </w:rPr>
        <w:t>aw</w:t>
      </w:r>
      <w:r w:rsidRPr="005F1919">
        <w:rPr>
          <w:rFonts w:cs="Arial"/>
          <w:szCs w:val="24"/>
        </w:rPr>
        <w:t xml:space="preserve"> and the World Bank.</w:t>
      </w:r>
    </w:p>
    <w:p w14:paraId="1C3A8AE7" w14:textId="77777777" w:rsidR="00967909" w:rsidRPr="005F1919" w:rsidRDefault="00967909" w:rsidP="0035552F">
      <w:pPr>
        <w:spacing w:line="360" w:lineRule="auto"/>
        <w:rPr>
          <w:rFonts w:cs="Arial"/>
          <w:szCs w:val="24"/>
        </w:rPr>
      </w:pPr>
    </w:p>
    <w:p w14:paraId="6A3526E9" w14:textId="77777777" w:rsidR="00102CEC" w:rsidRDefault="00102CEC">
      <w:pPr>
        <w:rPr>
          <w:rFonts w:cs="Arial"/>
          <w:szCs w:val="24"/>
        </w:rPr>
      </w:pPr>
      <w:r>
        <w:rPr>
          <w:rFonts w:cs="Arial"/>
          <w:szCs w:val="24"/>
        </w:rPr>
        <w:br w:type="page"/>
      </w:r>
    </w:p>
    <w:p w14:paraId="66F13949" w14:textId="79149579" w:rsidR="00E059CD" w:rsidRDefault="00967909" w:rsidP="0035552F">
      <w:pPr>
        <w:spacing w:line="360" w:lineRule="auto"/>
        <w:rPr>
          <w:rFonts w:cs="Arial"/>
          <w:b/>
          <w:bCs/>
          <w:szCs w:val="24"/>
        </w:rPr>
      </w:pPr>
      <w:r w:rsidRPr="005F1919">
        <w:rPr>
          <w:rFonts w:cs="Arial"/>
          <w:szCs w:val="24"/>
        </w:rPr>
        <w:lastRenderedPageBreak/>
        <w:t xml:space="preserve">The Chief Executive, Executive </w:t>
      </w:r>
      <w:r>
        <w:rPr>
          <w:rFonts w:cs="Arial"/>
          <w:szCs w:val="24"/>
        </w:rPr>
        <w:t xml:space="preserve">Director </w:t>
      </w:r>
      <w:r w:rsidRPr="005F1919">
        <w:rPr>
          <w:rFonts w:cs="Arial"/>
          <w:szCs w:val="24"/>
        </w:rPr>
        <w:t>of Case Operations and Head of Policy attended September’s IAIR annual conference and general meeting in Stratford-Upon-Avon</w:t>
      </w:r>
      <w:r>
        <w:rPr>
          <w:rFonts w:cs="Arial"/>
          <w:szCs w:val="24"/>
        </w:rPr>
        <w:t xml:space="preserve"> on “Post COVID – </w:t>
      </w:r>
      <w:r w:rsidR="00E059CD">
        <w:rPr>
          <w:rFonts w:cs="Arial"/>
          <w:szCs w:val="24"/>
        </w:rPr>
        <w:t>r</w:t>
      </w:r>
      <w:r>
        <w:rPr>
          <w:rFonts w:cs="Arial"/>
          <w:szCs w:val="24"/>
        </w:rPr>
        <w:t xml:space="preserve">ecovery </w:t>
      </w:r>
      <w:r w:rsidR="00E059CD">
        <w:rPr>
          <w:rFonts w:cs="Arial"/>
          <w:szCs w:val="24"/>
        </w:rPr>
        <w:t>and</w:t>
      </w:r>
      <w:r>
        <w:rPr>
          <w:rFonts w:cs="Arial"/>
          <w:szCs w:val="24"/>
        </w:rPr>
        <w:t xml:space="preserve"> </w:t>
      </w:r>
      <w:r w:rsidR="00E059CD">
        <w:rPr>
          <w:rFonts w:cs="Arial"/>
          <w:szCs w:val="24"/>
        </w:rPr>
        <w:t>r</w:t>
      </w:r>
      <w:r>
        <w:rPr>
          <w:rFonts w:cs="Arial"/>
          <w:szCs w:val="24"/>
        </w:rPr>
        <w:t xml:space="preserve">enewal in the </w:t>
      </w:r>
      <w:r w:rsidR="00E059CD">
        <w:rPr>
          <w:rFonts w:cs="Arial"/>
          <w:szCs w:val="24"/>
        </w:rPr>
        <w:t>i</w:t>
      </w:r>
      <w:r>
        <w:rPr>
          <w:rFonts w:cs="Arial"/>
          <w:szCs w:val="24"/>
        </w:rPr>
        <w:t xml:space="preserve">nsolvency </w:t>
      </w:r>
      <w:r w:rsidR="00E059CD">
        <w:rPr>
          <w:rFonts w:cs="Arial"/>
          <w:szCs w:val="24"/>
        </w:rPr>
        <w:t>p</w:t>
      </w:r>
      <w:r>
        <w:rPr>
          <w:rFonts w:cs="Arial"/>
          <w:szCs w:val="24"/>
        </w:rPr>
        <w:t>rofession</w:t>
      </w:r>
      <w:r w:rsidR="00E25355">
        <w:rPr>
          <w:rFonts w:cs="Arial"/>
          <w:szCs w:val="24"/>
        </w:rPr>
        <w:t>”</w:t>
      </w:r>
      <w:r>
        <w:rPr>
          <w:rFonts w:cs="Arial"/>
          <w:szCs w:val="24"/>
        </w:rPr>
        <w:t>. AiB hosted a workshop at this event on the “The next challenge – the cost of living crisis.”</w:t>
      </w:r>
    </w:p>
    <w:p w14:paraId="3DB33F60" w14:textId="564D1A27" w:rsidR="00967909" w:rsidRDefault="00967909" w:rsidP="00956566">
      <w:pPr>
        <w:pStyle w:val="Heading4"/>
      </w:pPr>
      <w:r>
        <w:t>Freedom of Information and personal data requests</w:t>
      </w:r>
    </w:p>
    <w:p w14:paraId="2093202A" w14:textId="77777777" w:rsidR="00967909" w:rsidRDefault="00967909" w:rsidP="0035552F">
      <w:pPr>
        <w:spacing w:line="360" w:lineRule="auto"/>
        <w:rPr>
          <w:rFonts w:cs="Arial"/>
          <w:b/>
          <w:bCs/>
          <w:szCs w:val="24"/>
        </w:rPr>
      </w:pPr>
    </w:p>
    <w:p w14:paraId="2A4A6BD3" w14:textId="22C00417" w:rsidR="00D24B3B" w:rsidRDefault="00967909" w:rsidP="00D24B3B">
      <w:pPr>
        <w:spacing w:line="360" w:lineRule="auto"/>
        <w:rPr>
          <w:rFonts w:cs="Arial"/>
          <w:szCs w:val="24"/>
        </w:rPr>
      </w:pPr>
      <w:r w:rsidRPr="008D37EF">
        <w:rPr>
          <w:rFonts w:cs="Arial"/>
          <w:szCs w:val="24"/>
        </w:rPr>
        <w:t>In 202</w:t>
      </w:r>
      <w:r>
        <w:rPr>
          <w:rFonts w:cs="Arial"/>
          <w:szCs w:val="24"/>
        </w:rPr>
        <w:t>2</w:t>
      </w:r>
      <w:r w:rsidRPr="008D37EF">
        <w:rPr>
          <w:rFonts w:cs="Arial"/>
          <w:szCs w:val="24"/>
        </w:rPr>
        <w:t>-2</w:t>
      </w:r>
      <w:r>
        <w:rPr>
          <w:rFonts w:cs="Arial"/>
          <w:szCs w:val="24"/>
        </w:rPr>
        <w:t>3</w:t>
      </w:r>
      <w:r w:rsidRPr="008D37EF">
        <w:rPr>
          <w:rFonts w:cs="Arial"/>
          <w:szCs w:val="24"/>
        </w:rPr>
        <w:t xml:space="preserve">, AiB </w:t>
      </w:r>
      <w:r w:rsidR="00646A19">
        <w:rPr>
          <w:rFonts w:cs="Arial"/>
          <w:szCs w:val="24"/>
        </w:rPr>
        <w:t>handle</w:t>
      </w:r>
      <w:r w:rsidRPr="008D37EF">
        <w:rPr>
          <w:rFonts w:cs="Arial"/>
          <w:szCs w:val="24"/>
        </w:rPr>
        <w:t xml:space="preserve">d </w:t>
      </w:r>
      <w:r>
        <w:rPr>
          <w:rFonts w:cs="Arial"/>
          <w:szCs w:val="24"/>
        </w:rPr>
        <w:t>t</w:t>
      </w:r>
      <w:r w:rsidR="00B96676">
        <w:rPr>
          <w:rFonts w:cs="Arial"/>
          <w:szCs w:val="24"/>
        </w:rPr>
        <w:t>hirty</w:t>
      </w:r>
      <w:r w:rsidRPr="008D37EF">
        <w:rPr>
          <w:rFonts w:cs="Arial"/>
          <w:szCs w:val="24"/>
        </w:rPr>
        <w:t xml:space="preserve"> Freedom of Information requests. </w:t>
      </w:r>
      <w:r>
        <w:rPr>
          <w:rFonts w:cs="Arial"/>
          <w:szCs w:val="24"/>
        </w:rPr>
        <w:t>Twenty</w:t>
      </w:r>
      <w:r w:rsidR="00E059CD">
        <w:rPr>
          <w:rFonts w:cs="Arial"/>
          <w:szCs w:val="24"/>
        </w:rPr>
        <w:t>-</w:t>
      </w:r>
      <w:r>
        <w:rPr>
          <w:rFonts w:cs="Arial"/>
          <w:szCs w:val="24"/>
        </w:rPr>
        <w:t xml:space="preserve">four </w:t>
      </w:r>
      <w:r w:rsidRPr="008D37EF">
        <w:rPr>
          <w:rFonts w:cs="Arial"/>
          <w:szCs w:val="24"/>
        </w:rPr>
        <w:t>requests were completed within the 20-day period</w:t>
      </w:r>
      <w:r>
        <w:rPr>
          <w:rFonts w:cs="Arial"/>
          <w:szCs w:val="24"/>
        </w:rPr>
        <w:t>, f</w:t>
      </w:r>
      <w:r w:rsidR="00B96676">
        <w:rPr>
          <w:rFonts w:cs="Arial"/>
          <w:szCs w:val="24"/>
        </w:rPr>
        <w:t>ive</w:t>
      </w:r>
      <w:r>
        <w:rPr>
          <w:rFonts w:cs="Arial"/>
          <w:szCs w:val="24"/>
        </w:rPr>
        <w:t xml:space="preserve"> requests received on, or after 24 March 2023 were in the process of being responded to, and are anticipated to be answered within the 20-day period.</w:t>
      </w:r>
      <w:r w:rsidRPr="008D37EF">
        <w:rPr>
          <w:rFonts w:cs="Arial"/>
          <w:szCs w:val="24"/>
        </w:rPr>
        <w:t xml:space="preserve"> </w:t>
      </w:r>
      <w:r w:rsidRPr="00A57651">
        <w:rPr>
          <w:rFonts w:cs="Arial"/>
          <w:szCs w:val="24"/>
        </w:rPr>
        <w:t>One request was refused as the cost to provide the information would have exceeded limits</w:t>
      </w:r>
      <w:r>
        <w:rPr>
          <w:rFonts w:cs="Arial"/>
          <w:szCs w:val="24"/>
        </w:rPr>
        <w:t>.</w:t>
      </w:r>
      <w:r w:rsidRPr="008D37EF">
        <w:rPr>
          <w:rFonts w:cs="Arial"/>
          <w:szCs w:val="24"/>
        </w:rPr>
        <w:t xml:space="preserve"> There w</w:t>
      </w:r>
      <w:r>
        <w:rPr>
          <w:rFonts w:cs="Arial"/>
          <w:szCs w:val="24"/>
        </w:rPr>
        <w:t xml:space="preserve">ere two </w:t>
      </w:r>
      <w:r w:rsidRPr="008D37EF">
        <w:rPr>
          <w:rFonts w:cs="Arial"/>
          <w:szCs w:val="24"/>
        </w:rPr>
        <w:t>review</w:t>
      </w:r>
      <w:r>
        <w:rPr>
          <w:rFonts w:cs="Arial"/>
          <w:szCs w:val="24"/>
        </w:rPr>
        <w:t>s. No</w:t>
      </w:r>
      <w:r w:rsidRPr="008D37EF">
        <w:rPr>
          <w:rFonts w:cs="Arial"/>
          <w:szCs w:val="24"/>
        </w:rPr>
        <w:t xml:space="preserve"> appeals </w:t>
      </w:r>
      <w:r>
        <w:rPr>
          <w:rFonts w:cs="Arial"/>
          <w:szCs w:val="24"/>
        </w:rPr>
        <w:t xml:space="preserve">were </w:t>
      </w:r>
      <w:r w:rsidRPr="008D37EF">
        <w:rPr>
          <w:rFonts w:cs="Arial"/>
          <w:szCs w:val="24"/>
        </w:rPr>
        <w:t>handled.</w:t>
      </w:r>
    </w:p>
    <w:p w14:paraId="640A374F" w14:textId="77777777" w:rsidR="00D24B3B" w:rsidRDefault="00D24B3B" w:rsidP="00D24B3B">
      <w:pPr>
        <w:spacing w:line="360" w:lineRule="auto"/>
        <w:rPr>
          <w:rFonts w:cs="Arial"/>
          <w:b/>
          <w:bCs/>
          <w:szCs w:val="24"/>
        </w:rPr>
      </w:pPr>
    </w:p>
    <w:p w14:paraId="0C58E051" w14:textId="2665CBDC" w:rsidR="00967909" w:rsidRPr="0035552F" w:rsidRDefault="0035552F" w:rsidP="00967909">
      <w:pPr>
        <w:rPr>
          <w:rFonts w:cs="Arial"/>
          <w:b/>
          <w:bCs/>
          <w:szCs w:val="24"/>
        </w:rPr>
      </w:pPr>
      <w:r w:rsidRPr="0035552F">
        <w:rPr>
          <w:rFonts w:cs="Arial"/>
          <w:b/>
          <w:bCs/>
          <w:szCs w:val="24"/>
        </w:rPr>
        <w:t xml:space="preserve">Table: </w:t>
      </w:r>
      <w:r w:rsidR="00967909" w:rsidRPr="0035552F">
        <w:rPr>
          <w:rFonts w:cs="Arial"/>
          <w:b/>
          <w:bCs/>
          <w:szCs w:val="24"/>
        </w:rPr>
        <w:t>Outcome of FOI requests 2022-23 by quarter</w:t>
      </w:r>
    </w:p>
    <w:p w14:paraId="48A246DC" w14:textId="77777777" w:rsidR="00967909" w:rsidRDefault="00967909" w:rsidP="00967909">
      <w:pPr>
        <w:rPr>
          <w:szCs w:val="24"/>
        </w:rPr>
      </w:pPr>
    </w:p>
    <w:tbl>
      <w:tblPr>
        <w:tblStyle w:val="PlainTable4"/>
        <w:tblW w:w="0" w:type="auto"/>
        <w:tblLook w:val="04A0" w:firstRow="1" w:lastRow="0" w:firstColumn="1" w:lastColumn="0" w:noHBand="0" w:noVBand="1"/>
      </w:tblPr>
      <w:tblGrid>
        <w:gridCol w:w="4046"/>
        <w:gridCol w:w="545"/>
        <w:gridCol w:w="563"/>
        <w:gridCol w:w="547"/>
        <w:gridCol w:w="547"/>
        <w:gridCol w:w="563"/>
        <w:gridCol w:w="790"/>
      </w:tblGrid>
      <w:tr w:rsidR="001A21D4" w14:paraId="661AF6FA" w14:textId="77777777" w:rsidTr="001A21D4">
        <w:trPr>
          <w:cnfStyle w:val="100000000000" w:firstRow="1" w:lastRow="0" w:firstColumn="0" w:lastColumn="0" w:oddVBand="0" w:evenVBand="0" w:oddHBand="0" w:evenHBand="0" w:firstRowFirstColumn="0" w:firstRowLastColumn="0" w:lastRowFirstColumn="0" w:lastRowLastColumn="0"/>
          <w:trHeight w:val="404"/>
        </w:trPr>
        <w:tc>
          <w:tcPr>
            <w:cnfStyle w:val="001000000000" w:firstRow="0" w:lastRow="0" w:firstColumn="1" w:lastColumn="0" w:oddVBand="0" w:evenVBand="0" w:oddHBand="0" w:evenHBand="0" w:firstRowFirstColumn="0" w:firstRowLastColumn="0" w:lastRowFirstColumn="0" w:lastRowLastColumn="0"/>
            <w:tcW w:w="4046" w:type="dxa"/>
            <w:hideMark/>
          </w:tcPr>
          <w:p w14:paraId="1194E048" w14:textId="77777777" w:rsidR="001A21D4" w:rsidRPr="0035552F" w:rsidRDefault="001A21D4" w:rsidP="00D464C3">
            <w:pPr>
              <w:rPr>
                <w:rFonts w:cs="Arial"/>
                <w:szCs w:val="24"/>
                <w:lang w:val="en-US"/>
              </w:rPr>
            </w:pPr>
            <w:r w:rsidRPr="0035552F">
              <w:rPr>
                <w:rFonts w:cs="Arial"/>
                <w:szCs w:val="24"/>
                <w:lang w:val="en-US"/>
              </w:rPr>
              <w:t>Financial quarter</w:t>
            </w:r>
          </w:p>
        </w:tc>
        <w:tc>
          <w:tcPr>
            <w:tcW w:w="545" w:type="dxa"/>
          </w:tcPr>
          <w:p w14:paraId="176CD2EC" w14:textId="77777777" w:rsidR="001A21D4" w:rsidRPr="0035552F" w:rsidRDefault="001A21D4" w:rsidP="00D464C3">
            <w:pPr>
              <w:jc w:val="right"/>
              <w:cnfStyle w:val="100000000000" w:firstRow="1" w:lastRow="0" w:firstColumn="0" w:lastColumn="0" w:oddVBand="0" w:evenVBand="0" w:oddHBand="0" w:evenHBand="0" w:firstRowFirstColumn="0" w:firstRowLastColumn="0" w:lastRowFirstColumn="0" w:lastRowLastColumn="0"/>
              <w:rPr>
                <w:rFonts w:cs="Arial"/>
                <w:szCs w:val="24"/>
                <w:lang w:val="en-US"/>
              </w:rPr>
            </w:pPr>
            <w:r w:rsidRPr="0035552F">
              <w:rPr>
                <w:rFonts w:cs="Arial"/>
                <w:szCs w:val="24"/>
                <w:lang w:val="en-US"/>
              </w:rPr>
              <w:t>c/f</w:t>
            </w:r>
          </w:p>
        </w:tc>
        <w:tc>
          <w:tcPr>
            <w:tcW w:w="563" w:type="dxa"/>
            <w:hideMark/>
          </w:tcPr>
          <w:p w14:paraId="44E45404" w14:textId="77777777" w:rsidR="001A21D4" w:rsidRPr="0035552F" w:rsidRDefault="001A21D4" w:rsidP="00D464C3">
            <w:pPr>
              <w:jc w:val="right"/>
              <w:cnfStyle w:val="100000000000" w:firstRow="1" w:lastRow="0" w:firstColumn="0" w:lastColumn="0" w:oddVBand="0" w:evenVBand="0" w:oddHBand="0" w:evenHBand="0" w:firstRowFirstColumn="0" w:firstRowLastColumn="0" w:lastRowFirstColumn="0" w:lastRowLastColumn="0"/>
              <w:rPr>
                <w:rFonts w:cs="Arial"/>
                <w:szCs w:val="24"/>
                <w:lang w:val="en-US"/>
              </w:rPr>
            </w:pPr>
            <w:r w:rsidRPr="0035552F">
              <w:rPr>
                <w:rFonts w:cs="Arial"/>
                <w:szCs w:val="24"/>
                <w:lang w:val="en-US"/>
              </w:rPr>
              <w:t>Q1</w:t>
            </w:r>
          </w:p>
        </w:tc>
        <w:tc>
          <w:tcPr>
            <w:tcW w:w="547" w:type="dxa"/>
            <w:hideMark/>
          </w:tcPr>
          <w:p w14:paraId="067804B5" w14:textId="77777777" w:rsidR="001A21D4" w:rsidRPr="0035552F" w:rsidRDefault="001A21D4" w:rsidP="00D464C3">
            <w:pPr>
              <w:jc w:val="right"/>
              <w:cnfStyle w:val="100000000000" w:firstRow="1" w:lastRow="0" w:firstColumn="0" w:lastColumn="0" w:oddVBand="0" w:evenVBand="0" w:oddHBand="0" w:evenHBand="0" w:firstRowFirstColumn="0" w:firstRowLastColumn="0" w:lastRowFirstColumn="0" w:lastRowLastColumn="0"/>
              <w:rPr>
                <w:rFonts w:cs="Arial"/>
                <w:szCs w:val="24"/>
                <w:lang w:val="en-US"/>
              </w:rPr>
            </w:pPr>
            <w:r w:rsidRPr="0035552F">
              <w:rPr>
                <w:rFonts w:cs="Arial"/>
                <w:szCs w:val="24"/>
                <w:lang w:val="en-US"/>
              </w:rPr>
              <w:t>Q2</w:t>
            </w:r>
          </w:p>
        </w:tc>
        <w:tc>
          <w:tcPr>
            <w:tcW w:w="547" w:type="dxa"/>
            <w:hideMark/>
          </w:tcPr>
          <w:p w14:paraId="455952C5" w14:textId="77777777" w:rsidR="001A21D4" w:rsidRPr="0035552F" w:rsidRDefault="001A21D4" w:rsidP="00D464C3">
            <w:pPr>
              <w:jc w:val="right"/>
              <w:cnfStyle w:val="100000000000" w:firstRow="1" w:lastRow="0" w:firstColumn="0" w:lastColumn="0" w:oddVBand="0" w:evenVBand="0" w:oddHBand="0" w:evenHBand="0" w:firstRowFirstColumn="0" w:firstRowLastColumn="0" w:lastRowFirstColumn="0" w:lastRowLastColumn="0"/>
              <w:rPr>
                <w:rFonts w:cs="Arial"/>
                <w:szCs w:val="24"/>
                <w:lang w:val="en-US"/>
              </w:rPr>
            </w:pPr>
            <w:r w:rsidRPr="0035552F">
              <w:rPr>
                <w:rFonts w:cs="Arial"/>
                <w:szCs w:val="24"/>
                <w:lang w:val="en-US"/>
              </w:rPr>
              <w:t>Q3</w:t>
            </w:r>
          </w:p>
        </w:tc>
        <w:tc>
          <w:tcPr>
            <w:tcW w:w="563" w:type="dxa"/>
            <w:hideMark/>
          </w:tcPr>
          <w:p w14:paraId="0EC92031" w14:textId="77777777" w:rsidR="001A21D4" w:rsidRPr="0035552F" w:rsidRDefault="001A21D4" w:rsidP="00D464C3">
            <w:pPr>
              <w:jc w:val="right"/>
              <w:cnfStyle w:val="100000000000" w:firstRow="1" w:lastRow="0" w:firstColumn="0" w:lastColumn="0" w:oddVBand="0" w:evenVBand="0" w:oddHBand="0" w:evenHBand="0" w:firstRowFirstColumn="0" w:firstRowLastColumn="0" w:lastRowFirstColumn="0" w:lastRowLastColumn="0"/>
              <w:rPr>
                <w:rFonts w:cs="Arial"/>
                <w:szCs w:val="24"/>
                <w:lang w:val="en-US"/>
              </w:rPr>
            </w:pPr>
            <w:r w:rsidRPr="0035552F">
              <w:rPr>
                <w:rFonts w:cs="Arial"/>
                <w:szCs w:val="24"/>
                <w:lang w:val="en-US"/>
              </w:rPr>
              <w:t>Q4</w:t>
            </w:r>
          </w:p>
        </w:tc>
        <w:tc>
          <w:tcPr>
            <w:tcW w:w="768" w:type="dxa"/>
            <w:hideMark/>
          </w:tcPr>
          <w:p w14:paraId="54E4BC5C" w14:textId="77777777" w:rsidR="001A21D4" w:rsidRPr="0035552F" w:rsidRDefault="001A21D4" w:rsidP="00D464C3">
            <w:pPr>
              <w:jc w:val="right"/>
              <w:cnfStyle w:val="100000000000" w:firstRow="1" w:lastRow="0" w:firstColumn="0" w:lastColumn="0" w:oddVBand="0" w:evenVBand="0" w:oddHBand="0" w:evenHBand="0" w:firstRowFirstColumn="0" w:firstRowLastColumn="0" w:lastRowFirstColumn="0" w:lastRowLastColumn="0"/>
              <w:rPr>
                <w:rFonts w:cs="Arial"/>
                <w:szCs w:val="24"/>
                <w:lang w:val="en-US"/>
              </w:rPr>
            </w:pPr>
            <w:r w:rsidRPr="0035552F">
              <w:rPr>
                <w:rFonts w:cs="Arial"/>
                <w:szCs w:val="24"/>
                <w:lang w:val="en-US"/>
              </w:rPr>
              <w:t>Total</w:t>
            </w:r>
          </w:p>
        </w:tc>
      </w:tr>
      <w:tr w:rsidR="00DA5110" w14:paraId="77873ABC" w14:textId="77777777" w:rsidTr="001A21D4">
        <w:trPr>
          <w:cnfStyle w:val="000000100000" w:firstRow="0" w:lastRow="0" w:firstColumn="0" w:lastColumn="0" w:oddVBand="0" w:evenVBand="0" w:oddHBand="1" w:evenHBand="0"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4046" w:type="dxa"/>
            <w:hideMark/>
          </w:tcPr>
          <w:p w14:paraId="3381C1B1" w14:textId="77777777" w:rsidR="001A21D4" w:rsidRPr="001A21D4" w:rsidRDefault="001A21D4" w:rsidP="00D464C3">
            <w:pPr>
              <w:rPr>
                <w:rFonts w:cs="Arial"/>
                <w:b w:val="0"/>
                <w:bCs w:val="0"/>
                <w:szCs w:val="24"/>
                <w:lang w:val="en-US"/>
              </w:rPr>
            </w:pPr>
            <w:r w:rsidRPr="001A21D4">
              <w:rPr>
                <w:rFonts w:cs="Arial"/>
                <w:b w:val="0"/>
                <w:bCs w:val="0"/>
                <w:color w:val="000000"/>
                <w:szCs w:val="24"/>
                <w:lang w:val="en-US"/>
              </w:rPr>
              <w:t>Number of FoI requests</w:t>
            </w:r>
          </w:p>
        </w:tc>
        <w:tc>
          <w:tcPr>
            <w:tcW w:w="545" w:type="dxa"/>
          </w:tcPr>
          <w:p w14:paraId="13F07A38" w14:textId="77777777" w:rsidR="001A21D4" w:rsidRPr="0035552F" w:rsidRDefault="001A21D4" w:rsidP="00D464C3">
            <w:pPr>
              <w:jc w:val="right"/>
              <w:cnfStyle w:val="000000100000" w:firstRow="0" w:lastRow="0" w:firstColumn="0" w:lastColumn="0" w:oddVBand="0" w:evenVBand="0" w:oddHBand="1" w:evenHBand="0" w:firstRowFirstColumn="0" w:firstRowLastColumn="0" w:lastRowFirstColumn="0" w:lastRowLastColumn="0"/>
              <w:rPr>
                <w:rFonts w:cs="Arial"/>
                <w:szCs w:val="24"/>
                <w:lang w:val="en-US"/>
              </w:rPr>
            </w:pPr>
            <w:r w:rsidRPr="0035552F">
              <w:rPr>
                <w:rFonts w:cs="Arial"/>
                <w:szCs w:val="24"/>
                <w:lang w:val="en-US"/>
              </w:rPr>
              <w:t>1</w:t>
            </w:r>
          </w:p>
        </w:tc>
        <w:tc>
          <w:tcPr>
            <w:tcW w:w="563" w:type="dxa"/>
            <w:hideMark/>
          </w:tcPr>
          <w:p w14:paraId="0B8D84CC" w14:textId="77777777" w:rsidR="001A21D4" w:rsidRPr="0035552F" w:rsidRDefault="001A21D4" w:rsidP="00D464C3">
            <w:pPr>
              <w:jc w:val="right"/>
              <w:cnfStyle w:val="000000100000" w:firstRow="0" w:lastRow="0" w:firstColumn="0" w:lastColumn="0" w:oddVBand="0" w:evenVBand="0" w:oddHBand="1" w:evenHBand="0" w:firstRowFirstColumn="0" w:firstRowLastColumn="0" w:lastRowFirstColumn="0" w:lastRowLastColumn="0"/>
              <w:rPr>
                <w:rFonts w:cs="Arial"/>
                <w:szCs w:val="24"/>
                <w:lang w:val="en-US"/>
              </w:rPr>
            </w:pPr>
            <w:r w:rsidRPr="0035552F">
              <w:rPr>
                <w:rFonts w:cs="Arial"/>
                <w:szCs w:val="24"/>
                <w:lang w:val="en-US"/>
              </w:rPr>
              <w:t>3</w:t>
            </w:r>
          </w:p>
        </w:tc>
        <w:tc>
          <w:tcPr>
            <w:tcW w:w="547" w:type="dxa"/>
            <w:hideMark/>
          </w:tcPr>
          <w:p w14:paraId="4F2C4067" w14:textId="77777777" w:rsidR="001A21D4" w:rsidRPr="0035552F" w:rsidRDefault="001A21D4" w:rsidP="00D464C3">
            <w:pPr>
              <w:jc w:val="right"/>
              <w:cnfStyle w:val="000000100000" w:firstRow="0" w:lastRow="0" w:firstColumn="0" w:lastColumn="0" w:oddVBand="0" w:evenVBand="0" w:oddHBand="1" w:evenHBand="0" w:firstRowFirstColumn="0" w:firstRowLastColumn="0" w:lastRowFirstColumn="0" w:lastRowLastColumn="0"/>
              <w:rPr>
                <w:rFonts w:cs="Arial"/>
                <w:szCs w:val="24"/>
                <w:lang w:val="en-US"/>
              </w:rPr>
            </w:pPr>
            <w:r w:rsidRPr="0035552F">
              <w:rPr>
                <w:rFonts w:cs="Arial"/>
                <w:szCs w:val="24"/>
                <w:lang w:val="en-US"/>
              </w:rPr>
              <w:t>8</w:t>
            </w:r>
          </w:p>
        </w:tc>
        <w:tc>
          <w:tcPr>
            <w:tcW w:w="547" w:type="dxa"/>
            <w:hideMark/>
          </w:tcPr>
          <w:p w14:paraId="6FAF9565" w14:textId="77777777" w:rsidR="001A21D4" w:rsidRPr="0035552F" w:rsidRDefault="001A21D4" w:rsidP="00D464C3">
            <w:pPr>
              <w:jc w:val="right"/>
              <w:cnfStyle w:val="000000100000" w:firstRow="0" w:lastRow="0" w:firstColumn="0" w:lastColumn="0" w:oddVBand="0" w:evenVBand="0" w:oddHBand="1" w:evenHBand="0" w:firstRowFirstColumn="0" w:firstRowLastColumn="0" w:lastRowFirstColumn="0" w:lastRowLastColumn="0"/>
              <w:rPr>
                <w:rFonts w:cs="Arial"/>
                <w:szCs w:val="24"/>
                <w:lang w:val="en-US"/>
              </w:rPr>
            </w:pPr>
            <w:r w:rsidRPr="0035552F">
              <w:rPr>
                <w:rFonts w:cs="Arial"/>
                <w:szCs w:val="24"/>
                <w:lang w:val="en-US"/>
              </w:rPr>
              <w:t>6</w:t>
            </w:r>
          </w:p>
        </w:tc>
        <w:tc>
          <w:tcPr>
            <w:tcW w:w="563" w:type="dxa"/>
            <w:hideMark/>
          </w:tcPr>
          <w:p w14:paraId="3E0325B3" w14:textId="77777777" w:rsidR="001A21D4" w:rsidRPr="0035552F" w:rsidRDefault="001A21D4" w:rsidP="00D464C3">
            <w:pPr>
              <w:jc w:val="right"/>
              <w:cnfStyle w:val="000000100000" w:firstRow="0" w:lastRow="0" w:firstColumn="0" w:lastColumn="0" w:oddVBand="0" w:evenVBand="0" w:oddHBand="1" w:evenHBand="0" w:firstRowFirstColumn="0" w:firstRowLastColumn="0" w:lastRowFirstColumn="0" w:lastRowLastColumn="0"/>
              <w:rPr>
                <w:rFonts w:cs="Arial"/>
                <w:szCs w:val="24"/>
                <w:lang w:val="en-US"/>
              </w:rPr>
            </w:pPr>
            <w:r w:rsidRPr="0035552F">
              <w:rPr>
                <w:rFonts w:cs="Arial"/>
                <w:szCs w:val="24"/>
                <w:lang w:val="en-US"/>
              </w:rPr>
              <w:t>12</w:t>
            </w:r>
          </w:p>
        </w:tc>
        <w:tc>
          <w:tcPr>
            <w:tcW w:w="768" w:type="dxa"/>
            <w:hideMark/>
          </w:tcPr>
          <w:p w14:paraId="19CA0DFC" w14:textId="77777777" w:rsidR="001A21D4" w:rsidRPr="0035552F" w:rsidRDefault="001A21D4" w:rsidP="00D464C3">
            <w:pPr>
              <w:jc w:val="right"/>
              <w:cnfStyle w:val="000000100000" w:firstRow="0" w:lastRow="0" w:firstColumn="0" w:lastColumn="0" w:oddVBand="0" w:evenVBand="0" w:oddHBand="1" w:evenHBand="0" w:firstRowFirstColumn="0" w:firstRowLastColumn="0" w:lastRowFirstColumn="0" w:lastRowLastColumn="0"/>
              <w:rPr>
                <w:rFonts w:cs="Arial"/>
                <w:szCs w:val="24"/>
                <w:lang w:val="en-US"/>
              </w:rPr>
            </w:pPr>
            <w:r w:rsidRPr="0035552F">
              <w:rPr>
                <w:rFonts w:cs="Arial"/>
                <w:szCs w:val="24"/>
                <w:lang w:val="en-US"/>
              </w:rPr>
              <w:t>30</w:t>
            </w:r>
          </w:p>
        </w:tc>
      </w:tr>
      <w:tr w:rsidR="001A21D4" w14:paraId="30F63563" w14:textId="77777777" w:rsidTr="001A21D4">
        <w:trPr>
          <w:trHeight w:val="415"/>
        </w:trPr>
        <w:tc>
          <w:tcPr>
            <w:cnfStyle w:val="001000000000" w:firstRow="0" w:lastRow="0" w:firstColumn="1" w:lastColumn="0" w:oddVBand="0" w:evenVBand="0" w:oddHBand="0" w:evenHBand="0" w:firstRowFirstColumn="0" w:firstRowLastColumn="0" w:lastRowFirstColumn="0" w:lastRowLastColumn="0"/>
            <w:tcW w:w="4046" w:type="dxa"/>
            <w:hideMark/>
          </w:tcPr>
          <w:p w14:paraId="19E5355C" w14:textId="77777777" w:rsidR="001A21D4" w:rsidRPr="001A21D4" w:rsidRDefault="001A21D4" w:rsidP="00D464C3">
            <w:pPr>
              <w:rPr>
                <w:rFonts w:cs="Arial"/>
                <w:b w:val="0"/>
                <w:bCs w:val="0"/>
                <w:szCs w:val="24"/>
                <w:lang w:val="en-US"/>
              </w:rPr>
            </w:pPr>
            <w:r w:rsidRPr="001A21D4">
              <w:rPr>
                <w:rFonts w:cs="Arial"/>
                <w:b w:val="0"/>
                <w:bCs w:val="0"/>
                <w:szCs w:val="24"/>
                <w:lang w:val="en-US"/>
              </w:rPr>
              <w:t>of which: Fully released</w:t>
            </w:r>
          </w:p>
        </w:tc>
        <w:tc>
          <w:tcPr>
            <w:tcW w:w="545" w:type="dxa"/>
          </w:tcPr>
          <w:p w14:paraId="093CD607" w14:textId="77777777" w:rsidR="001A21D4" w:rsidRPr="0035552F" w:rsidRDefault="001A21D4" w:rsidP="00D464C3">
            <w:pPr>
              <w:jc w:val="right"/>
              <w:cnfStyle w:val="000000000000" w:firstRow="0" w:lastRow="0" w:firstColumn="0" w:lastColumn="0" w:oddVBand="0" w:evenVBand="0" w:oddHBand="0" w:evenHBand="0" w:firstRowFirstColumn="0" w:firstRowLastColumn="0" w:lastRowFirstColumn="0" w:lastRowLastColumn="0"/>
              <w:rPr>
                <w:rFonts w:cs="Arial"/>
                <w:szCs w:val="24"/>
                <w:lang w:val="en-US"/>
              </w:rPr>
            </w:pPr>
            <w:r w:rsidRPr="0035552F">
              <w:rPr>
                <w:rFonts w:cs="Arial"/>
                <w:szCs w:val="24"/>
                <w:lang w:val="en-US"/>
              </w:rPr>
              <w:t>0</w:t>
            </w:r>
          </w:p>
        </w:tc>
        <w:tc>
          <w:tcPr>
            <w:tcW w:w="563" w:type="dxa"/>
            <w:hideMark/>
          </w:tcPr>
          <w:p w14:paraId="7DEB8895" w14:textId="77777777" w:rsidR="001A21D4" w:rsidRPr="0035552F" w:rsidRDefault="001A21D4" w:rsidP="00D464C3">
            <w:pPr>
              <w:jc w:val="right"/>
              <w:cnfStyle w:val="000000000000" w:firstRow="0" w:lastRow="0" w:firstColumn="0" w:lastColumn="0" w:oddVBand="0" w:evenVBand="0" w:oddHBand="0" w:evenHBand="0" w:firstRowFirstColumn="0" w:firstRowLastColumn="0" w:lastRowFirstColumn="0" w:lastRowLastColumn="0"/>
              <w:rPr>
                <w:rFonts w:cs="Arial"/>
                <w:szCs w:val="24"/>
                <w:lang w:val="en-US"/>
              </w:rPr>
            </w:pPr>
            <w:r w:rsidRPr="0035552F">
              <w:rPr>
                <w:rFonts w:cs="Arial"/>
                <w:szCs w:val="24"/>
                <w:lang w:val="en-US"/>
              </w:rPr>
              <w:t>3</w:t>
            </w:r>
          </w:p>
        </w:tc>
        <w:tc>
          <w:tcPr>
            <w:tcW w:w="547" w:type="dxa"/>
            <w:hideMark/>
          </w:tcPr>
          <w:p w14:paraId="4FE3A541" w14:textId="77777777" w:rsidR="001A21D4" w:rsidRPr="0035552F" w:rsidRDefault="001A21D4" w:rsidP="00D464C3">
            <w:pPr>
              <w:jc w:val="right"/>
              <w:cnfStyle w:val="000000000000" w:firstRow="0" w:lastRow="0" w:firstColumn="0" w:lastColumn="0" w:oddVBand="0" w:evenVBand="0" w:oddHBand="0" w:evenHBand="0" w:firstRowFirstColumn="0" w:firstRowLastColumn="0" w:lastRowFirstColumn="0" w:lastRowLastColumn="0"/>
              <w:rPr>
                <w:rFonts w:cs="Arial"/>
                <w:szCs w:val="24"/>
                <w:lang w:val="en-US"/>
              </w:rPr>
            </w:pPr>
            <w:r w:rsidRPr="0035552F">
              <w:rPr>
                <w:rFonts w:cs="Arial"/>
                <w:szCs w:val="24"/>
                <w:lang w:val="en-US"/>
              </w:rPr>
              <w:t>5</w:t>
            </w:r>
          </w:p>
        </w:tc>
        <w:tc>
          <w:tcPr>
            <w:tcW w:w="547" w:type="dxa"/>
            <w:hideMark/>
          </w:tcPr>
          <w:p w14:paraId="6B478275" w14:textId="77777777" w:rsidR="001A21D4" w:rsidRPr="0035552F" w:rsidRDefault="001A21D4" w:rsidP="00D464C3">
            <w:pPr>
              <w:jc w:val="right"/>
              <w:cnfStyle w:val="000000000000" w:firstRow="0" w:lastRow="0" w:firstColumn="0" w:lastColumn="0" w:oddVBand="0" w:evenVBand="0" w:oddHBand="0" w:evenHBand="0" w:firstRowFirstColumn="0" w:firstRowLastColumn="0" w:lastRowFirstColumn="0" w:lastRowLastColumn="0"/>
              <w:rPr>
                <w:rFonts w:cs="Arial"/>
                <w:szCs w:val="24"/>
                <w:lang w:val="en-US"/>
              </w:rPr>
            </w:pPr>
            <w:r w:rsidRPr="0035552F">
              <w:rPr>
                <w:rFonts w:cs="Arial"/>
                <w:szCs w:val="24"/>
                <w:lang w:val="en-US"/>
              </w:rPr>
              <w:t>2</w:t>
            </w:r>
          </w:p>
        </w:tc>
        <w:tc>
          <w:tcPr>
            <w:tcW w:w="563" w:type="dxa"/>
            <w:hideMark/>
          </w:tcPr>
          <w:p w14:paraId="3164A629" w14:textId="77777777" w:rsidR="001A21D4" w:rsidRPr="0035552F" w:rsidRDefault="001A21D4" w:rsidP="00D464C3">
            <w:pPr>
              <w:jc w:val="right"/>
              <w:cnfStyle w:val="000000000000" w:firstRow="0" w:lastRow="0" w:firstColumn="0" w:lastColumn="0" w:oddVBand="0" w:evenVBand="0" w:oddHBand="0" w:evenHBand="0" w:firstRowFirstColumn="0" w:firstRowLastColumn="0" w:lastRowFirstColumn="0" w:lastRowLastColumn="0"/>
              <w:rPr>
                <w:rFonts w:cs="Arial"/>
                <w:szCs w:val="24"/>
                <w:lang w:val="en-US"/>
              </w:rPr>
            </w:pPr>
            <w:r w:rsidRPr="0035552F">
              <w:rPr>
                <w:rFonts w:cs="Arial"/>
                <w:szCs w:val="24"/>
                <w:lang w:val="en-US"/>
              </w:rPr>
              <w:t>6</w:t>
            </w:r>
          </w:p>
        </w:tc>
        <w:tc>
          <w:tcPr>
            <w:tcW w:w="768" w:type="dxa"/>
            <w:hideMark/>
          </w:tcPr>
          <w:p w14:paraId="7D473CD8" w14:textId="77777777" w:rsidR="001A21D4" w:rsidRPr="0035552F" w:rsidRDefault="001A21D4" w:rsidP="00D464C3">
            <w:pPr>
              <w:jc w:val="right"/>
              <w:cnfStyle w:val="000000000000" w:firstRow="0" w:lastRow="0" w:firstColumn="0" w:lastColumn="0" w:oddVBand="0" w:evenVBand="0" w:oddHBand="0" w:evenHBand="0" w:firstRowFirstColumn="0" w:firstRowLastColumn="0" w:lastRowFirstColumn="0" w:lastRowLastColumn="0"/>
              <w:rPr>
                <w:rFonts w:cs="Arial"/>
                <w:szCs w:val="24"/>
                <w:lang w:val="en-US"/>
              </w:rPr>
            </w:pPr>
            <w:r w:rsidRPr="0035552F">
              <w:rPr>
                <w:rFonts w:cs="Arial"/>
                <w:szCs w:val="24"/>
                <w:lang w:val="en-US"/>
              </w:rPr>
              <w:t>16</w:t>
            </w:r>
          </w:p>
        </w:tc>
      </w:tr>
      <w:tr w:rsidR="00DA5110" w14:paraId="597902D8" w14:textId="77777777" w:rsidTr="001A21D4">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4046" w:type="dxa"/>
            <w:hideMark/>
          </w:tcPr>
          <w:p w14:paraId="706AE7CF" w14:textId="77777777" w:rsidR="001A21D4" w:rsidRPr="001A21D4" w:rsidRDefault="001A21D4" w:rsidP="00D464C3">
            <w:pPr>
              <w:rPr>
                <w:rFonts w:cs="Arial"/>
                <w:b w:val="0"/>
                <w:bCs w:val="0"/>
                <w:szCs w:val="24"/>
                <w:lang w:val="en-US"/>
              </w:rPr>
            </w:pPr>
            <w:r w:rsidRPr="001A21D4">
              <w:rPr>
                <w:rFonts w:cs="Arial"/>
                <w:b w:val="0"/>
                <w:bCs w:val="0"/>
                <w:color w:val="000000"/>
                <w:szCs w:val="24"/>
                <w:lang w:val="en-US"/>
              </w:rPr>
              <w:t>of which: Part released</w:t>
            </w:r>
          </w:p>
        </w:tc>
        <w:tc>
          <w:tcPr>
            <w:tcW w:w="545" w:type="dxa"/>
          </w:tcPr>
          <w:p w14:paraId="504BF007" w14:textId="77777777" w:rsidR="001A21D4" w:rsidRPr="0035552F" w:rsidRDefault="001A21D4" w:rsidP="00D464C3">
            <w:pPr>
              <w:jc w:val="right"/>
              <w:cnfStyle w:val="000000100000" w:firstRow="0" w:lastRow="0" w:firstColumn="0" w:lastColumn="0" w:oddVBand="0" w:evenVBand="0" w:oddHBand="1" w:evenHBand="0" w:firstRowFirstColumn="0" w:firstRowLastColumn="0" w:lastRowFirstColumn="0" w:lastRowLastColumn="0"/>
              <w:rPr>
                <w:rFonts w:cs="Arial"/>
                <w:szCs w:val="24"/>
                <w:lang w:val="en-US"/>
              </w:rPr>
            </w:pPr>
            <w:r w:rsidRPr="0035552F">
              <w:rPr>
                <w:rFonts w:cs="Arial"/>
                <w:szCs w:val="24"/>
                <w:lang w:val="en-US"/>
              </w:rPr>
              <w:t>1</w:t>
            </w:r>
          </w:p>
        </w:tc>
        <w:tc>
          <w:tcPr>
            <w:tcW w:w="563" w:type="dxa"/>
            <w:hideMark/>
          </w:tcPr>
          <w:p w14:paraId="0C4411E4" w14:textId="77777777" w:rsidR="001A21D4" w:rsidRPr="0035552F" w:rsidRDefault="001A21D4" w:rsidP="00D464C3">
            <w:pPr>
              <w:jc w:val="right"/>
              <w:cnfStyle w:val="000000100000" w:firstRow="0" w:lastRow="0" w:firstColumn="0" w:lastColumn="0" w:oddVBand="0" w:evenVBand="0" w:oddHBand="1" w:evenHBand="0" w:firstRowFirstColumn="0" w:firstRowLastColumn="0" w:lastRowFirstColumn="0" w:lastRowLastColumn="0"/>
              <w:rPr>
                <w:rFonts w:cs="Arial"/>
                <w:szCs w:val="24"/>
                <w:lang w:val="en-US"/>
              </w:rPr>
            </w:pPr>
            <w:r w:rsidRPr="0035552F">
              <w:rPr>
                <w:rFonts w:cs="Arial"/>
                <w:szCs w:val="24"/>
                <w:lang w:val="en-US"/>
              </w:rPr>
              <w:t>0</w:t>
            </w:r>
          </w:p>
        </w:tc>
        <w:tc>
          <w:tcPr>
            <w:tcW w:w="547" w:type="dxa"/>
            <w:hideMark/>
          </w:tcPr>
          <w:p w14:paraId="2A6F0709" w14:textId="77777777" w:rsidR="001A21D4" w:rsidRPr="0035552F" w:rsidRDefault="001A21D4" w:rsidP="00D464C3">
            <w:pPr>
              <w:jc w:val="right"/>
              <w:cnfStyle w:val="000000100000" w:firstRow="0" w:lastRow="0" w:firstColumn="0" w:lastColumn="0" w:oddVBand="0" w:evenVBand="0" w:oddHBand="1" w:evenHBand="0" w:firstRowFirstColumn="0" w:firstRowLastColumn="0" w:lastRowFirstColumn="0" w:lastRowLastColumn="0"/>
              <w:rPr>
                <w:rFonts w:cs="Arial"/>
                <w:szCs w:val="24"/>
                <w:lang w:val="en-US"/>
              </w:rPr>
            </w:pPr>
            <w:r w:rsidRPr="0035552F">
              <w:rPr>
                <w:rFonts w:cs="Arial"/>
                <w:szCs w:val="24"/>
                <w:lang w:val="en-US"/>
              </w:rPr>
              <w:t>2</w:t>
            </w:r>
          </w:p>
        </w:tc>
        <w:tc>
          <w:tcPr>
            <w:tcW w:w="547" w:type="dxa"/>
            <w:hideMark/>
          </w:tcPr>
          <w:p w14:paraId="006DA862" w14:textId="77777777" w:rsidR="001A21D4" w:rsidRPr="0035552F" w:rsidRDefault="001A21D4" w:rsidP="00D464C3">
            <w:pPr>
              <w:jc w:val="right"/>
              <w:cnfStyle w:val="000000100000" w:firstRow="0" w:lastRow="0" w:firstColumn="0" w:lastColumn="0" w:oddVBand="0" w:evenVBand="0" w:oddHBand="1" w:evenHBand="0" w:firstRowFirstColumn="0" w:firstRowLastColumn="0" w:lastRowFirstColumn="0" w:lastRowLastColumn="0"/>
              <w:rPr>
                <w:rFonts w:cs="Arial"/>
                <w:szCs w:val="24"/>
                <w:lang w:val="en-US"/>
              </w:rPr>
            </w:pPr>
            <w:r w:rsidRPr="0035552F">
              <w:rPr>
                <w:rFonts w:cs="Arial"/>
                <w:szCs w:val="24"/>
                <w:lang w:val="en-US"/>
              </w:rPr>
              <w:t>4</w:t>
            </w:r>
          </w:p>
        </w:tc>
        <w:tc>
          <w:tcPr>
            <w:tcW w:w="563" w:type="dxa"/>
            <w:hideMark/>
          </w:tcPr>
          <w:p w14:paraId="09E16F5A" w14:textId="77777777" w:rsidR="001A21D4" w:rsidRPr="0035552F" w:rsidRDefault="001A21D4" w:rsidP="00D464C3">
            <w:pPr>
              <w:jc w:val="right"/>
              <w:cnfStyle w:val="000000100000" w:firstRow="0" w:lastRow="0" w:firstColumn="0" w:lastColumn="0" w:oddVBand="0" w:evenVBand="0" w:oddHBand="1" w:evenHBand="0" w:firstRowFirstColumn="0" w:firstRowLastColumn="0" w:lastRowFirstColumn="0" w:lastRowLastColumn="0"/>
              <w:rPr>
                <w:rFonts w:cs="Arial"/>
                <w:szCs w:val="24"/>
                <w:lang w:val="en-US"/>
              </w:rPr>
            </w:pPr>
            <w:r w:rsidRPr="0035552F">
              <w:rPr>
                <w:rFonts w:cs="Arial"/>
                <w:szCs w:val="24"/>
                <w:lang w:val="en-US"/>
              </w:rPr>
              <w:t>1</w:t>
            </w:r>
          </w:p>
        </w:tc>
        <w:tc>
          <w:tcPr>
            <w:tcW w:w="768" w:type="dxa"/>
            <w:hideMark/>
          </w:tcPr>
          <w:p w14:paraId="28798892" w14:textId="77777777" w:rsidR="001A21D4" w:rsidRPr="0035552F" w:rsidRDefault="001A21D4" w:rsidP="00D464C3">
            <w:pPr>
              <w:jc w:val="right"/>
              <w:cnfStyle w:val="000000100000" w:firstRow="0" w:lastRow="0" w:firstColumn="0" w:lastColumn="0" w:oddVBand="0" w:evenVBand="0" w:oddHBand="1" w:evenHBand="0" w:firstRowFirstColumn="0" w:firstRowLastColumn="0" w:lastRowFirstColumn="0" w:lastRowLastColumn="0"/>
              <w:rPr>
                <w:rFonts w:cs="Arial"/>
                <w:szCs w:val="24"/>
                <w:lang w:val="en-US"/>
              </w:rPr>
            </w:pPr>
            <w:r>
              <w:rPr>
                <w:rFonts w:cs="Arial"/>
                <w:szCs w:val="24"/>
                <w:lang w:val="en-US"/>
              </w:rPr>
              <w:t>8</w:t>
            </w:r>
          </w:p>
        </w:tc>
      </w:tr>
      <w:tr w:rsidR="001A21D4" w14:paraId="448F9753" w14:textId="77777777" w:rsidTr="001A21D4">
        <w:trPr>
          <w:trHeight w:val="415"/>
        </w:trPr>
        <w:tc>
          <w:tcPr>
            <w:cnfStyle w:val="001000000000" w:firstRow="0" w:lastRow="0" w:firstColumn="1" w:lastColumn="0" w:oddVBand="0" w:evenVBand="0" w:oddHBand="0" w:evenHBand="0" w:firstRowFirstColumn="0" w:firstRowLastColumn="0" w:lastRowFirstColumn="0" w:lastRowLastColumn="0"/>
            <w:tcW w:w="4046" w:type="dxa"/>
            <w:hideMark/>
          </w:tcPr>
          <w:p w14:paraId="126F0AB3" w14:textId="77777777" w:rsidR="001A21D4" w:rsidRPr="001A21D4" w:rsidRDefault="001A21D4" w:rsidP="00D464C3">
            <w:pPr>
              <w:rPr>
                <w:rFonts w:cs="Arial"/>
                <w:b w:val="0"/>
                <w:bCs w:val="0"/>
                <w:szCs w:val="24"/>
                <w:lang w:val="en-US"/>
              </w:rPr>
            </w:pPr>
            <w:r w:rsidRPr="001A21D4">
              <w:rPr>
                <w:rFonts w:cs="Arial"/>
                <w:b w:val="0"/>
                <w:bCs w:val="0"/>
                <w:szCs w:val="24"/>
                <w:lang w:val="en-US"/>
              </w:rPr>
              <w:t>of which: Refused</w:t>
            </w:r>
          </w:p>
        </w:tc>
        <w:tc>
          <w:tcPr>
            <w:tcW w:w="545" w:type="dxa"/>
          </w:tcPr>
          <w:p w14:paraId="48FA3850" w14:textId="77777777" w:rsidR="001A21D4" w:rsidRPr="0035552F" w:rsidRDefault="001A21D4" w:rsidP="00D464C3">
            <w:pPr>
              <w:jc w:val="right"/>
              <w:cnfStyle w:val="000000000000" w:firstRow="0" w:lastRow="0" w:firstColumn="0" w:lastColumn="0" w:oddVBand="0" w:evenVBand="0" w:oddHBand="0" w:evenHBand="0" w:firstRowFirstColumn="0" w:firstRowLastColumn="0" w:lastRowFirstColumn="0" w:lastRowLastColumn="0"/>
              <w:rPr>
                <w:rFonts w:cs="Arial"/>
                <w:szCs w:val="24"/>
                <w:lang w:val="en-US"/>
              </w:rPr>
            </w:pPr>
            <w:r w:rsidRPr="0035552F">
              <w:rPr>
                <w:rFonts w:cs="Arial"/>
                <w:szCs w:val="24"/>
                <w:lang w:val="en-US"/>
              </w:rPr>
              <w:t>0</w:t>
            </w:r>
          </w:p>
        </w:tc>
        <w:tc>
          <w:tcPr>
            <w:tcW w:w="563" w:type="dxa"/>
            <w:hideMark/>
          </w:tcPr>
          <w:p w14:paraId="424F333F" w14:textId="77777777" w:rsidR="001A21D4" w:rsidRPr="0035552F" w:rsidRDefault="001A21D4" w:rsidP="00D464C3">
            <w:pPr>
              <w:jc w:val="right"/>
              <w:cnfStyle w:val="000000000000" w:firstRow="0" w:lastRow="0" w:firstColumn="0" w:lastColumn="0" w:oddVBand="0" w:evenVBand="0" w:oddHBand="0" w:evenHBand="0" w:firstRowFirstColumn="0" w:firstRowLastColumn="0" w:lastRowFirstColumn="0" w:lastRowLastColumn="0"/>
              <w:rPr>
                <w:rFonts w:cs="Arial"/>
                <w:szCs w:val="24"/>
                <w:lang w:val="en-US"/>
              </w:rPr>
            </w:pPr>
            <w:r w:rsidRPr="0035552F">
              <w:rPr>
                <w:rFonts w:cs="Arial"/>
                <w:szCs w:val="24"/>
                <w:lang w:val="en-US"/>
              </w:rPr>
              <w:t>0</w:t>
            </w:r>
          </w:p>
        </w:tc>
        <w:tc>
          <w:tcPr>
            <w:tcW w:w="547" w:type="dxa"/>
            <w:hideMark/>
          </w:tcPr>
          <w:p w14:paraId="736DDE16" w14:textId="77777777" w:rsidR="001A21D4" w:rsidRPr="0035552F" w:rsidRDefault="001A21D4" w:rsidP="00D464C3">
            <w:pPr>
              <w:jc w:val="right"/>
              <w:cnfStyle w:val="000000000000" w:firstRow="0" w:lastRow="0" w:firstColumn="0" w:lastColumn="0" w:oddVBand="0" w:evenVBand="0" w:oddHBand="0" w:evenHBand="0" w:firstRowFirstColumn="0" w:firstRowLastColumn="0" w:lastRowFirstColumn="0" w:lastRowLastColumn="0"/>
              <w:rPr>
                <w:rFonts w:cs="Arial"/>
                <w:szCs w:val="24"/>
                <w:lang w:val="en-US"/>
              </w:rPr>
            </w:pPr>
            <w:r w:rsidRPr="0035552F">
              <w:rPr>
                <w:rFonts w:cs="Arial"/>
                <w:szCs w:val="24"/>
                <w:lang w:val="en-US"/>
              </w:rPr>
              <w:t>1</w:t>
            </w:r>
          </w:p>
        </w:tc>
        <w:tc>
          <w:tcPr>
            <w:tcW w:w="547" w:type="dxa"/>
            <w:hideMark/>
          </w:tcPr>
          <w:p w14:paraId="58EDE8E7" w14:textId="77777777" w:rsidR="001A21D4" w:rsidRPr="0035552F" w:rsidRDefault="001A21D4" w:rsidP="00D464C3">
            <w:pPr>
              <w:jc w:val="right"/>
              <w:cnfStyle w:val="000000000000" w:firstRow="0" w:lastRow="0" w:firstColumn="0" w:lastColumn="0" w:oddVBand="0" w:evenVBand="0" w:oddHBand="0" w:evenHBand="0" w:firstRowFirstColumn="0" w:firstRowLastColumn="0" w:lastRowFirstColumn="0" w:lastRowLastColumn="0"/>
              <w:rPr>
                <w:rFonts w:cs="Arial"/>
                <w:szCs w:val="24"/>
                <w:lang w:val="en-US"/>
              </w:rPr>
            </w:pPr>
            <w:r w:rsidRPr="0035552F">
              <w:rPr>
                <w:rFonts w:cs="Arial"/>
                <w:szCs w:val="24"/>
                <w:lang w:val="en-US"/>
              </w:rPr>
              <w:t>0</w:t>
            </w:r>
          </w:p>
        </w:tc>
        <w:tc>
          <w:tcPr>
            <w:tcW w:w="563" w:type="dxa"/>
            <w:hideMark/>
          </w:tcPr>
          <w:p w14:paraId="3A0CC9F3" w14:textId="77777777" w:rsidR="001A21D4" w:rsidRPr="0035552F" w:rsidRDefault="001A21D4" w:rsidP="00D464C3">
            <w:pPr>
              <w:jc w:val="right"/>
              <w:cnfStyle w:val="000000000000" w:firstRow="0" w:lastRow="0" w:firstColumn="0" w:lastColumn="0" w:oddVBand="0" w:evenVBand="0" w:oddHBand="0" w:evenHBand="0" w:firstRowFirstColumn="0" w:firstRowLastColumn="0" w:lastRowFirstColumn="0" w:lastRowLastColumn="0"/>
              <w:rPr>
                <w:rFonts w:cs="Arial"/>
                <w:szCs w:val="24"/>
                <w:lang w:val="en-US"/>
              </w:rPr>
            </w:pPr>
            <w:r w:rsidRPr="0035552F">
              <w:rPr>
                <w:rFonts w:cs="Arial"/>
                <w:szCs w:val="24"/>
                <w:lang w:val="en-US"/>
              </w:rPr>
              <w:t>0</w:t>
            </w:r>
          </w:p>
        </w:tc>
        <w:tc>
          <w:tcPr>
            <w:tcW w:w="768" w:type="dxa"/>
            <w:hideMark/>
          </w:tcPr>
          <w:p w14:paraId="17AC3590" w14:textId="77777777" w:rsidR="001A21D4" w:rsidRPr="0035552F" w:rsidRDefault="001A21D4" w:rsidP="00D464C3">
            <w:pPr>
              <w:jc w:val="right"/>
              <w:cnfStyle w:val="000000000000" w:firstRow="0" w:lastRow="0" w:firstColumn="0" w:lastColumn="0" w:oddVBand="0" w:evenVBand="0" w:oddHBand="0" w:evenHBand="0" w:firstRowFirstColumn="0" w:firstRowLastColumn="0" w:lastRowFirstColumn="0" w:lastRowLastColumn="0"/>
              <w:rPr>
                <w:rFonts w:cs="Arial"/>
                <w:szCs w:val="24"/>
                <w:lang w:val="en-US"/>
              </w:rPr>
            </w:pPr>
            <w:r w:rsidRPr="0035552F">
              <w:rPr>
                <w:rFonts w:cs="Arial"/>
                <w:szCs w:val="24"/>
                <w:lang w:val="en-US"/>
              </w:rPr>
              <w:t>1</w:t>
            </w:r>
          </w:p>
        </w:tc>
      </w:tr>
      <w:tr w:rsidR="00DA5110" w14:paraId="225A603F" w14:textId="77777777" w:rsidTr="001A21D4">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4046" w:type="dxa"/>
            <w:hideMark/>
          </w:tcPr>
          <w:p w14:paraId="53AD25F7" w14:textId="77777777" w:rsidR="001A21D4" w:rsidRPr="001A21D4" w:rsidRDefault="001A21D4" w:rsidP="00D464C3">
            <w:pPr>
              <w:rPr>
                <w:rFonts w:cs="Arial"/>
                <w:b w:val="0"/>
                <w:bCs w:val="0"/>
                <w:szCs w:val="24"/>
                <w:lang w:val="en-US"/>
              </w:rPr>
            </w:pPr>
            <w:r w:rsidRPr="001A21D4">
              <w:rPr>
                <w:rFonts w:cs="Arial"/>
                <w:b w:val="0"/>
                <w:bCs w:val="0"/>
                <w:color w:val="000000"/>
                <w:szCs w:val="24"/>
                <w:lang w:val="en-US"/>
              </w:rPr>
              <w:t>of which: Information not held</w:t>
            </w:r>
          </w:p>
        </w:tc>
        <w:tc>
          <w:tcPr>
            <w:tcW w:w="545" w:type="dxa"/>
          </w:tcPr>
          <w:p w14:paraId="34965444" w14:textId="77777777" w:rsidR="001A21D4" w:rsidRPr="0035552F" w:rsidRDefault="001A21D4" w:rsidP="00D464C3">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val="en-US"/>
              </w:rPr>
            </w:pPr>
            <w:r w:rsidRPr="0035552F">
              <w:rPr>
                <w:rFonts w:cs="Arial"/>
                <w:color w:val="000000"/>
                <w:szCs w:val="24"/>
                <w:lang w:val="en-US"/>
              </w:rPr>
              <w:t>0</w:t>
            </w:r>
          </w:p>
        </w:tc>
        <w:tc>
          <w:tcPr>
            <w:tcW w:w="563" w:type="dxa"/>
            <w:hideMark/>
          </w:tcPr>
          <w:p w14:paraId="062B7EE3" w14:textId="77777777" w:rsidR="001A21D4" w:rsidRPr="0035552F" w:rsidRDefault="001A21D4" w:rsidP="00D464C3">
            <w:pPr>
              <w:jc w:val="right"/>
              <w:cnfStyle w:val="000000100000" w:firstRow="0" w:lastRow="0" w:firstColumn="0" w:lastColumn="0" w:oddVBand="0" w:evenVBand="0" w:oddHBand="1" w:evenHBand="0" w:firstRowFirstColumn="0" w:firstRowLastColumn="0" w:lastRowFirstColumn="0" w:lastRowLastColumn="0"/>
              <w:rPr>
                <w:rFonts w:cs="Arial"/>
                <w:szCs w:val="24"/>
                <w:lang w:val="en-US"/>
              </w:rPr>
            </w:pPr>
            <w:r w:rsidRPr="0035552F">
              <w:rPr>
                <w:rFonts w:cs="Arial"/>
                <w:color w:val="000000"/>
                <w:szCs w:val="24"/>
                <w:lang w:val="en-US"/>
              </w:rPr>
              <w:t>0</w:t>
            </w:r>
          </w:p>
        </w:tc>
        <w:tc>
          <w:tcPr>
            <w:tcW w:w="547" w:type="dxa"/>
            <w:hideMark/>
          </w:tcPr>
          <w:p w14:paraId="4DAF7732" w14:textId="77777777" w:rsidR="001A21D4" w:rsidRPr="0035552F" w:rsidRDefault="001A21D4" w:rsidP="00D464C3">
            <w:pPr>
              <w:jc w:val="right"/>
              <w:cnfStyle w:val="000000100000" w:firstRow="0" w:lastRow="0" w:firstColumn="0" w:lastColumn="0" w:oddVBand="0" w:evenVBand="0" w:oddHBand="1" w:evenHBand="0" w:firstRowFirstColumn="0" w:firstRowLastColumn="0" w:lastRowFirstColumn="0" w:lastRowLastColumn="0"/>
              <w:rPr>
                <w:rFonts w:cs="Arial"/>
                <w:szCs w:val="24"/>
                <w:lang w:val="en-US"/>
              </w:rPr>
            </w:pPr>
            <w:r w:rsidRPr="0035552F">
              <w:rPr>
                <w:rFonts w:cs="Arial"/>
                <w:color w:val="000000"/>
                <w:szCs w:val="24"/>
                <w:lang w:val="en-US"/>
              </w:rPr>
              <w:t>0</w:t>
            </w:r>
          </w:p>
        </w:tc>
        <w:tc>
          <w:tcPr>
            <w:tcW w:w="547" w:type="dxa"/>
            <w:hideMark/>
          </w:tcPr>
          <w:p w14:paraId="5F7CA3DC" w14:textId="77777777" w:rsidR="001A21D4" w:rsidRPr="0035552F" w:rsidRDefault="001A21D4" w:rsidP="00D464C3">
            <w:pPr>
              <w:jc w:val="right"/>
              <w:cnfStyle w:val="000000100000" w:firstRow="0" w:lastRow="0" w:firstColumn="0" w:lastColumn="0" w:oddVBand="0" w:evenVBand="0" w:oddHBand="1" w:evenHBand="0" w:firstRowFirstColumn="0" w:firstRowLastColumn="0" w:lastRowFirstColumn="0" w:lastRowLastColumn="0"/>
              <w:rPr>
                <w:rFonts w:cs="Arial"/>
                <w:szCs w:val="24"/>
                <w:lang w:val="en-US"/>
              </w:rPr>
            </w:pPr>
            <w:r w:rsidRPr="0035552F">
              <w:rPr>
                <w:rFonts w:cs="Arial"/>
                <w:color w:val="000000"/>
                <w:szCs w:val="24"/>
                <w:lang w:val="en-US"/>
              </w:rPr>
              <w:t>0</w:t>
            </w:r>
          </w:p>
        </w:tc>
        <w:tc>
          <w:tcPr>
            <w:tcW w:w="563" w:type="dxa"/>
            <w:hideMark/>
          </w:tcPr>
          <w:p w14:paraId="4BA721F0" w14:textId="77777777" w:rsidR="001A21D4" w:rsidRPr="0035552F" w:rsidRDefault="001A21D4" w:rsidP="00D464C3">
            <w:pPr>
              <w:jc w:val="right"/>
              <w:cnfStyle w:val="000000100000" w:firstRow="0" w:lastRow="0" w:firstColumn="0" w:lastColumn="0" w:oddVBand="0" w:evenVBand="0" w:oddHBand="1" w:evenHBand="0" w:firstRowFirstColumn="0" w:firstRowLastColumn="0" w:lastRowFirstColumn="0" w:lastRowLastColumn="0"/>
              <w:rPr>
                <w:rFonts w:cs="Arial"/>
                <w:szCs w:val="24"/>
                <w:lang w:val="en-US"/>
              </w:rPr>
            </w:pPr>
            <w:r w:rsidRPr="0035552F">
              <w:rPr>
                <w:rFonts w:cs="Arial"/>
                <w:color w:val="000000"/>
                <w:szCs w:val="24"/>
                <w:lang w:val="en-US"/>
              </w:rPr>
              <w:t>0</w:t>
            </w:r>
          </w:p>
        </w:tc>
        <w:tc>
          <w:tcPr>
            <w:tcW w:w="768" w:type="dxa"/>
            <w:hideMark/>
          </w:tcPr>
          <w:p w14:paraId="65CDC70E" w14:textId="77777777" w:rsidR="001A21D4" w:rsidRPr="0035552F" w:rsidRDefault="001A21D4" w:rsidP="00D464C3">
            <w:pPr>
              <w:jc w:val="right"/>
              <w:cnfStyle w:val="000000100000" w:firstRow="0" w:lastRow="0" w:firstColumn="0" w:lastColumn="0" w:oddVBand="0" w:evenVBand="0" w:oddHBand="1" w:evenHBand="0" w:firstRowFirstColumn="0" w:firstRowLastColumn="0" w:lastRowFirstColumn="0" w:lastRowLastColumn="0"/>
              <w:rPr>
                <w:rFonts w:cs="Arial"/>
                <w:szCs w:val="24"/>
                <w:lang w:val="en-US"/>
              </w:rPr>
            </w:pPr>
            <w:r w:rsidRPr="0035552F">
              <w:rPr>
                <w:rFonts w:cs="Arial"/>
                <w:color w:val="000000"/>
                <w:szCs w:val="24"/>
                <w:lang w:val="en-US"/>
              </w:rPr>
              <w:t>0</w:t>
            </w:r>
          </w:p>
        </w:tc>
      </w:tr>
      <w:tr w:rsidR="001A21D4" w14:paraId="1CFDF8C8" w14:textId="77777777" w:rsidTr="001A21D4">
        <w:trPr>
          <w:trHeight w:val="412"/>
        </w:trPr>
        <w:tc>
          <w:tcPr>
            <w:cnfStyle w:val="001000000000" w:firstRow="0" w:lastRow="0" w:firstColumn="1" w:lastColumn="0" w:oddVBand="0" w:evenVBand="0" w:oddHBand="0" w:evenHBand="0" w:firstRowFirstColumn="0" w:firstRowLastColumn="0" w:lastRowFirstColumn="0" w:lastRowLastColumn="0"/>
            <w:tcW w:w="4046" w:type="dxa"/>
            <w:hideMark/>
          </w:tcPr>
          <w:p w14:paraId="002B038B" w14:textId="77777777" w:rsidR="001A21D4" w:rsidRPr="001A21D4" w:rsidRDefault="001A21D4" w:rsidP="00D464C3">
            <w:pPr>
              <w:rPr>
                <w:rFonts w:cs="Arial"/>
                <w:b w:val="0"/>
                <w:bCs w:val="0"/>
                <w:szCs w:val="24"/>
                <w:lang w:val="en-US"/>
              </w:rPr>
            </w:pPr>
            <w:r w:rsidRPr="001A21D4">
              <w:rPr>
                <w:rFonts w:cs="Arial"/>
                <w:b w:val="0"/>
                <w:bCs w:val="0"/>
                <w:color w:val="000000"/>
                <w:szCs w:val="24"/>
                <w:lang w:val="en-US"/>
              </w:rPr>
              <w:t>of which: Withdrawn</w:t>
            </w:r>
          </w:p>
        </w:tc>
        <w:tc>
          <w:tcPr>
            <w:tcW w:w="545" w:type="dxa"/>
          </w:tcPr>
          <w:p w14:paraId="0D3396E2" w14:textId="77777777" w:rsidR="001A21D4" w:rsidRPr="0035552F" w:rsidRDefault="001A21D4" w:rsidP="00D464C3">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val="en-US"/>
              </w:rPr>
            </w:pPr>
            <w:r w:rsidRPr="0035552F">
              <w:rPr>
                <w:rFonts w:cs="Arial"/>
                <w:color w:val="000000"/>
                <w:szCs w:val="24"/>
                <w:lang w:val="en-US"/>
              </w:rPr>
              <w:t>0</w:t>
            </w:r>
          </w:p>
        </w:tc>
        <w:tc>
          <w:tcPr>
            <w:tcW w:w="563" w:type="dxa"/>
            <w:hideMark/>
          </w:tcPr>
          <w:p w14:paraId="0F30161A" w14:textId="77777777" w:rsidR="001A21D4" w:rsidRPr="0035552F" w:rsidRDefault="001A21D4" w:rsidP="00D464C3">
            <w:pPr>
              <w:jc w:val="right"/>
              <w:cnfStyle w:val="000000000000" w:firstRow="0" w:lastRow="0" w:firstColumn="0" w:lastColumn="0" w:oddVBand="0" w:evenVBand="0" w:oddHBand="0" w:evenHBand="0" w:firstRowFirstColumn="0" w:firstRowLastColumn="0" w:lastRowFirstColumn="0" w:lastRowLastColumn="0"/>
              <w:rPr>
                <w:rFonts w:cs="Arial"/>
                <w:szCs w:val="24"/>
                <w:lang w:val="en-US"/>
              </w:rPr>
            </w:pPr>
            <w:r w:rsidRPr="0035552F">
              <w:rPr>
                <w:rFonts w:cs="Arial"/>
                <w:color w:val="000000"/>
                <w:szCs w:val="24"/>
                <w:lang w:val="en-US"/>
              </w:rPr>
              <w:t>0</w:t>
            </w:r>
          </w:p>
        </w:tc>
        <w:tc>
          <w:tcPr>
            <w:tcW w:w="547" w:type="dxa"/>
            <w:hideMark/>
          </w:tcPr>
          <w:p w14:paraId="42CC9590" w14:textId="77777777" w:rsidR="001A21D4" w:rsidRPr="0035552F" w:rsidRDefault="001A21D4" w:rsidP="00D464C3">
            <w:pPr>
              <w:jc w:val="right"/>
              <w:cnfStyle w:val="000000000000" w:firstRow="0" w:lastRow="0" w:firstColumn="0" w:lastColumn="0" w:oddVBand="0" w:evenVBand="0" w:oddHBand="0" w:evenHBand="0" w:firstRowFirstColumn="0" w:firstRowLastColumn="0" w:lastRowFirstColumn="0" w:lastRowLastColumn="0"/>
              <w:rPr>
                <w:rFonts w:cs="Arial"/>
                <w:szCs w:val="24"/>
                <w:lang w:val="en-US"/>
              </w:rPr>
            </w:pPr>
            <w:r w:rsidRPr="0035552F">
              <w:rPr>
                <w:rFonts w:cs="Arial"/>
                <w:color w:val="000000"/>
                <w:szCs w:val="24"/>
                <w:lang w:val="en-US"/>
              </w:rPr>
              <w:t>0</w:t>
            </w:r>
          </w:p>
        </w:tc>
        <w:tc>
          <w:tcPr>
            <w:tcW w:w="547" w:type="dxa"/>
            <w:hideMark/>
          </w:tcPr>
          <w:p w14:paraId="3D9293C3" w14:textId="77777777" w:rsidR="001A21D4" w:rsidRPr="0035552F" w:rsidRDefault="001A21D4" w:rsidP="00D464C3">
            <w:pPr>
              <w:jc w:val="right"/>
              <w:cnfStyle w:val="000000000000" w:firstRow="0" w:lastRow="0" w:firstColumn="0" w:lastColumn="0" w:oddVBand="0" w:evenVBand="0" w:oddHBand="0" w:evenHBand="0" w:firstRowFirstColumn="0" w:firstRowLastColumn="0" w:lastRowFirstColumn="0" w:lastRowLastColumn="0"/>
              <w:rPr>
                <w:rFonts w:cs="Arial"/>
                <w:szCs w:val="24"/>
                <w:lang w:val="en-US"/>
              </w:rPr>
            </w:pPr>
            <w:r w:rsidRPr="0035552F">
              <w:rPr>
                <w:rFonts w:cs="Arial"/>
                <w:color w:val="000000"/>
                <w:szCs w:val="24"/>
                <w:lang w:val="en-US"/>
              </w:rPr>
              <w:t>0</w:t>
            </w:r>
          </w:p>
        </w:tc>
        <w:tc>
          <w:tcPr>
            <w:tcW w:w="563" w:type="dxa"/>
            <w:hideMark/>
          </w:tcPr>
          <w:p w14:paraId="3B3B64ED" w14:textId="77777777" w:rsidR="001A21D4" w:rsidRPr="0035552F" w:rsidRDefault="001A21D4" w:rsidP="00D464C3">
            <w:pPr>
              <w:jc w:val="right"/>
              <w:cnfStyle w:val="000000000000" w:firstRow="0" w:lastRow="0" w:firstColumn="0" w:lastColumn="0" w:oddVBand="0" w:evenVBand="0" w:oddHBand="0" w:evenHBand="0" w:firstRowFirstColumn="0" w:firstRowLastColumn="0" w:lastRowFirstColumn="0" w:lastRowLastColumn="0"/>
              <w:rPr>
                <w:rFonts w:cs="Arial"/>
                <w:szCs w:val="24"/>
                <w:lang w:val="en-US"/>
              </w:rPr>
            </w:pPr>
            <w:r w:rsidRPr="0035552F">
              <w:rPr>
                <w:rFonts w:cs="Arial"/>
                <w:color w:val="000000"/>
                <w:szCs w:val="24"/>
                <w:lang w:val="en-US"/>
              </w:rPr>
              <w:t>0</w:t>
            </w:r>
          </w:p>
        </w:tc>
        <w:tc>
          <w:tcPr>
            <w:tcW w:w="768" w:type="dxa"/>
            <w:hideMark/>
          </w:tcPr>
          <w:p w14:paraId="709B9DB4" w14:textId="77777777" w:rsidR="001A21D4" w:rsidRPr="0035552F" w:rsidRDefault="001A21D4" w:rsidP="00D464C3">
            <w:pPr>
              <w:jc w:val="right"/>
              <w:cnfStyle w:val="000000000000" w:firstRow="0" w:lastRow="0" w:firstColumn="0" w:lastColumn="0" w:oddVBand="0" w:evenVBand="0" w:oddHBand="0" w:evenHBand="0" w:firstRowFirstColumn="0" w:firstRowLastColumn="0" w:lastRowFirstColumn="0" w:lastRowLastColumn="0"/>
              <w:rPr>
                <w:rFonts w:cs="Arial"/>
                <w:szCs w:val="24"/>
                <w:lang w:val="en-US"/>
              </w:rPr>
            </w:pPr>
            <w:r w:rsidRPr="0035552F">
              <w:rPr>
                <w:rFonts w:cs="Arial"/>
                <w:color w:val="000000"/>
                <w:szCs w:val="24"/>
                <w:lang w:val="en-US"/>
              </w:rPr>
              <w:t>0</w:t>
            </w:r>
          </w:p>
        </w:tc>
      </w:tr>
      <w:tr w:rsidR="001A21D4" w14:paraId="418F7865" w14:textId="77777777" w:rsidTr="001A21D4">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4046" w:type="dxa"/>
            <w:hideMark/>
          </w:tcPr>
          <w:p w14:paraId="563DC3D5" w14:textId="77777777" w:rsidR="001A21D4" w:rsidRPr="001A21D4" w:rsidRDefault="001A21D4" w:rsidP="00D464C3">
            <w:pPr>
              <w:rPr>
                <w:rFonts w:cs="Arial"/>
                <w:b w:val="0"/>
                <w:bCs w:val="0"/>
                <w:szCs w:val="24"/>
                <w:lang w:val="en-US"/>
              </w:rPr>
            </w:pPr>
            <w:r w:rsidRPr="001A21D4">
              <w:rPr>
                <w:rFonts w:cs="Arial"/>
                <w:b w:val="0"/>
                <w:bCs w:val="0"/>
                <w:szCs w:val="24"/>
                <w:lang w:val="en-US"/>
              </w:rPr>
              <w:t>of which: In progress</w:t>
            </w:r>
          </w:p>
        </w:tc>
        <w:tc>
          <w:tcPr>
            <w:tcW w:w="545" w:type="dxa"/>
          </w:tcPr>
          <w:p w14:paraId="1A8E9E8B" w14:textId="77777777" w:rsidR="001A21D4" w:rsidRPr="0035552F" w:rsidRDefault="001A21D4" w:rsidP="00D464C3">
            <w:pPr>
              <w:jc w:val="right"/>
              <w:cnfStyle w:val="000000100000" w:firstRow="0" w:lastRow="0" w:firstColumn="0" w:lastColumn="0" w:oddVBand="0" w:evenVBand="0" w:oddHBand="1" w:evenHBand="0" w:firstRowFirstColumn="0" w:firstRowLastColumn="0" w:lastRowFirstColumn="0" w:lastRowLastColumn="0"/>
              <w:rPr>
                <w:rFonts w:cs="Arial"/>
                <w:szCs w:val="24"/>
                <w:lang w:val="en-US"/>
              </w:rPr>
            </w:pPr>
            <w:r w:rsidRPr="0035552F">
              <w:rPr>
                <w:rFonts w:cs="Arial"/>
                <w:szCs w:val="24"/>
                <w:lang w:val="en-US"/>
              </w:rPr>
              <w:t>0</w:t>
            </w:r>
          </w:p>
        </w:tc>
        <w:tc>
          <w:tcPr>
            <w:tcW w:w="563" w:type="dxa"/>
            <w:hideMark/>
          </w:tcPr>
          <w:p w14:paraId="6C64FE01" w14:textId="77777777" w:rsidR="001A21D4" w:rsidRPr="0035552F" w:rsidRDefault="001A21D4" w:rsidP="00D464C3">
            <w:pPr>
              <w:jc w:val="right"/>
              <w:cnfStyle w:val="000000100000" w:firstRow="0" w:lastRow="0" w:firstColumn="0" w:lastColumn="0" w:oddVBand="0" w:evenVBand="0" w:oddHBand="1" w:evenHBand="0" w:firstRowFirstColumn="0" w:firstRowLastColumn="0" w:lastRowFirstColumn="0" w:lastRowLastColumn="0"/>
              <w:rPr>
                <w:rFonts w:cs="Arial"/>
                <w:szCs w:val="24"/>
                <w:lang w:val="en-US"/>
              </w:rPr>
            </w:pPr>
            <w:r w:rsidRPr="0035552F">
              <w:rPr>
                <w:rFonts w:cs="Arial"/>
                <w:szCs w:val="24"/>
                <w:lang w:val="en-US"/>
              </w:rPr>
              <w:t>0</w:t>
            </w:r>
          </w:p>
        </w:tc>
        <w:tc>
          <w:tcPr>
            <w:tcW w:w="547" w:type="dxa"/>
            <w:hideMark/>
          </w:tcPr>
          <w:p w14:paraId="79715F73" w14:textId="77777777" w:rsidR="001A21D4" w:rsidRPr="0035552F" w:rsidRDefault="001A21D4" w:rsidP="00D464C3">
            <w:pPr>
              <w:jc w:val="right"/>
              <w:cnfStyle w:val="000000100000" w:firstRow="0" w:lastRow="0" w:firstColumn="0" w:lastColumn="0" w:oddVBand="0" w:evenVBand="0" w:oddHBand="1" w:evenHBand="0" w:firstRowFirstColumn="0" w:firstRowLastColumn="0" w:lastRowFirstColumn="0" w:lastRowLastColumn="0"/>
              <w:rPr>
                <w:rFonts w:cs="Arial"/>
                <w:szCs w:val="24"/>
                <w:lang w:val="en-US"/>
              </w:rPr>
            </w:pPr>
            <w:r w:rsidRPr="0035552F">
              <w:rPr>
                <w:rFonts w:cs="Arial"/>
                <w:szCs w:val="24"/>
                <w:lang w:val="en-US"/>
              </w:rPr>
              <w:t>0</w:t>
            </w:r>
          </w:p>
        </w:tc>
        <w:tc>
          <w:tcPr>
            <w:tcW w:w="547" w:type="dxa"/>
            <w:hideMark/>
          </w:tcPr>
          <w:p w14:paraId="0D67BEFC" w14:textId="77777777" w:rsidR="001A21D4" w:rsidRPr="0035552F" w:rsidRDefault="001A21D4" w:rsidP="00D464C3">
            <w:pPr>
              <w:jc w:val="right"/>
              <w:cnfStyle w:val="000000100000" w:firstRow="0" w:lastRow="0" w:firstColumn="0" w:lastColumn="0" w:oddVBand="0" w:evenVBand="0" w:oddHBand="1" w:evenHBand="0" w:firstRowFirstColumn="0" w:firstRowLastColumn="0" w:lastRowFirstColumn="0" w:lastRowLastColumn="0"/>
              <w:rPr>
                <w:rFonts w:cs="Arial"/>
                <w:szCs w:val="24"/>
                <w:lang w:val="en-US"/>
              </w:rPr>
            </w:pPr>
            <w:r w:rsidRPr="0035552F">
              <w:rPr>
                <w:rFonts w:cs="Arial"/>
                <w:szCs w:val="24"/>
                <w:lang w:val="en-US"/>
              </w:rPr>
              <w:t>0</w:t>
            </w:r>
          </w:p>
        </w:tc>
        <w:tc>
          <w:tcPr>
            <w:tcW w:w="563" w:type="dxa"/>
            <w:hideMark/>
          </w:tcPr>
          <w:p w14:paraId="601674EE" w14:textId="77777777" w:rsidR="001A21D4" w:rsidRPr="0035552F" w:rsidRDefault="001A21D4" w:rsidP="00D464C3">
            <w:pPr>
              <w:jc w:val="right"/>
              <w:cnfStyle w:val="000000100000" w:firstRow="0" w:lastRow="0" w:firstColumn="0" w:lastColumn="0" w:oddVBand="0" w:evenVBand="0" w:oddHBand="1" w:evenHBand="0" w:firstRowFirstColumn="0" w:firstRowLastColumn="0" w:lastRowFirstColumn="0" w:lastRowLastColumn="0"/>
              <w:rPr>
                <w:rFonts w:cs="Arial"/>
                <w:szCs w:val="24"/>
                <w:lang w:val="en-US"/>
              </w:rPr>
            </w:pPr>
            <w:r w:rsidRPr="0035552F">
              <w:rPr>
                <w:rFonts w:cs="Arial"/>
                <w:szCs w:val="24"/>
                <w:lang w:val="en-US"/>
              </w:rPr>
              <w:t>5</w:t>
            </w:r>
          </w:p>
        </w:tc>
        <w:tc>
          <w:tcPr>
            <w:tcW w:w="768" w:type="dxa"/>
            <w:hideMark/>
          </w:tcPr>
          <w:p w14:paraId="5890AED1" w14:textId="77777777" w:rsidR="001A21D4" w:rsidRPr="0035552F" w:rsidRDefault="001A21D4" w:rsidP="00D464C3">
            <w:pPr>
              <w:jc w:val="right"/>
              <w:cnfStyle w:val="000000100000" w:firstRow="0" w:lastRow="0" w:firstColumn="0" w:lastColumn="0" w:oddVBand="0" w:evenVBand="0" w:oddHBand="1" w:evenHBand="0" w:firstRowFirstColumn="0" w:firstRowLastColumn="0" w:lastRowFirstColumn="0" w:lastRowLastColumn="0"/>
              <w:rPr>
                <w:rFonts w:cs="Arial"/>
                <w:szCs w:val="24"/>
                <w:lang w:val="en-US"/>
              </w:rPr>
            </w:pPr>
            <w:r w:rsidRPr="0035552F">
              <w:rPr>
                <w:rFonts w:cs="Arial"/>
                <w:szCs w:val="24"/>
                <w:lang w:val="en-US"/>
              </w:rPr>
              <w:t>5</w:t>
            </w:r>
          </w:p>
        </w:tc>
      </w:tr>
    </w:tbl>
    <w:p w14:paraId="2EFC4E59" w14:textId="77777777" w:rsidR="00967909" w:rsidRPr="0026383C" w:rsidRDefault="00967909" w:rsidP="00967909">
      <w:pPr>
        <w:rPr>
          <w:rFonts w:cs="Arial"/>
          <w:b/>
          <w:bCs/>
          <w:szCs w:val="24"/>
        </w:rPr>
      </w:pPr>
    </w:p>
    <w:p w14:paraId="68C28397" w14:textId="77777777" w:rsidR="0035552F" w:rsidRDefault="0035552F">
      <w:pPr>
        <w:rPr>
          <w:rFonts w:cs="Arial"/>
          <w:b/>
          <w:bCs/>
          <w:szCs w:val="24"/>
          <w:lang w:eastAsia="en-GB"/>
        </w:rPr>
      </w:pPr>
      <w:r>
        <w:rPr>
          <w:rFonts w:cs="Arial"/>
          <w:b/>
          <w:bCs/>
          <w:szCs w:val="24"/>
          <w:lang w:eastAsia="en-GB"/>
        </w:rPr>
        <w:br w:type="page"/>
      </w:r>
    </w:p>
    <w:p w14:paraId="20567850" w14:textId="54DE21C6" w:rsidR="00967909" w:rsidRDefault="00967909" w:rsidP="00956566">
      <w:pPr>
        <w:pStyle w:val="Heading4"/>
      </w:pPr>
      <w:bookmarkStart w:id="34" w:name="Complaints"/>
      <w:r w:rsidRPr="00664E5F">
        <w:lastRenderedPageBreak/>
        <w:t>Complaints</w:t>
      </w:r>
    </w:p>
    <w:bookmarkEnd w:id="34"/>
    <w:p w14:paraId="60C3DBA5" w14:textId="6ACA4E7D" w:rsidR="00967909" w:rsidRPr="00664E5F" w:rsidRDefault="00967909" w:rsidP="00D24B3B">
      <w:pPr>
        <w:spacing w:line="360" w:lineRule="auto"/>
        <w:rPr>
          <w:rFonts w:cs="Arial"/>
          <w:szCs w:val="24"/>
          <w:lang w:eastAsia="en-GB"/>
        </w:rPr>
      </w:pPr>
      <w:r w:rsidRPr="00664E5F">
        <w:rPr>
          <w:rFonts w:cs="Arial"/>
          <w:szCs w:val="24"/>
          <w:lang w:eastAsia="en-GB"/>
        </w:rPr>
        <w:t>The AiB complaints handling procedure distinguishes between six different categories of complaint</w:t>
      </w:r>
      <w:r w:rsidR="002B4586">
        <w:rPr>
          <w:rFonts w:cs="Arial"/>
          <w:szCs w:val="24"/>
          <w:lang w:eastAsia="en-GB"/>
        </w:rPr>
        <w:t>.</w:t>
      </w:r>
    </w:p>
    <w:p w14:paraId="54CE44F2" w14:textId="77777777" w:rsidR="00967909" w:rsidRPr="00664E5F" w:rsidRDefault="00967909" w:rsidP="00D24B3B">
      <w:pPr>
        <w:spacing w:line="360" w:lineRule="auto"/>
        <w:rPr>
          <w:rFonts w:cs="Arial"/>
          <w:szCs w:val="24"/>
          <w:lang w:eastAsia="en-GB"/>
        </w:rPr>
      </w:pPr>
    </w:p>
    <w:p w14:paraId="0837E95C" w14:textId="77777777" w:rsidR="00967909" w:rsidRPr="00664E5F" w:rsidRDefault="00967909" w:rsidP="00D24B3B">
      <w:pPr>
        <w:spacing w:line="360" w:lineRule="auto"/>
        <w:rPr>
          <w:rFonts w:cs="Arial"/>
          <w:b/>
          <w:bCs/>
          <w:szCs w:val="24"/>
          <w:lang w:eastAsia="en-GB"/>
        </w:rPr>
      </w:pPr>
      <w:r w:rsidRPr="00664E5F">
        <w:rPr>
          <w:rFonts w:cs="Arial"/>
          <w:b/>
          <w:bCs/>
          <w:szCs w:val="24"/>
          <w:lang w:eastAsia="en-GB"/>
        </w:rPr>
        <w:t>Category 1: Staff behaviour</w:t>
      </w:r>
    </w:p>
    <w:p w14:paraId="6400220C" w14:textId="77777777" w:rsidR="00967909" w:rsidRPr="00664E5F" w:rsidRDefault="00967909" w:rsidP="00D24B3B">
      <w:pPr>
        <w:spacing w:line="360" w:lineRule="auto"/>
        <w:rPr>
          <w:rFonts w:cs="Arial"/>
          <w:szCs w:val="24"/>
          <w:lang w:eastAsia="en-GB"/>
        </w:rPr>
      </w:pPr>
    </w:p>
    <w:p w14:paraId="742705F7" w14:textId="77777777" w:rsidR="00967909" w:rsidRPr="00664E5F" w:rsidRDefault="00967909" w:rsidP="00D24B3B">
      <w:pPr>
        <w:spacing w:line="360" w:lineRule="auto"/>
        <w:rPr>
          <w:rFonts w:cs="Arial"/>
          <w:szCs w:val="24"/>
          <w:lang w:eastAsia="en-GB"/>
        </w:rPr>
      </w:pPr>
      <w:r w:rsidRPr="00664E5F">
        <w:rPr>
          <w:rFonts w:cs="Arial"/>
          <w:szCs w:val="24"/>
          <w:lang w:eastAsia="en-GB"/>
        </w:rPr>
        <w:t>In 2022-23, AiB received two Category 1 complaints about the behaviours of AiB staff or AiB provider staff. Neither were upheld.</w:t>
      </w:r>
    </w:p>
    <w:p w14:paraId="181CCC3E" w14:textId="77777777" w:rsidR="00967909" w:rsidRPr="00664E5F" w:rsidRDefault="00967909" w:rsidP="00D24B3B">
      <w:pPr>
        <w:spacing w:line="360" w:lineRule="auto"/>
        <w:rPr>
          <w:rFonts w:cs="Arial"/>
          <w:szCs w:val="24"/>
          <w:lang w:eastAsia="en-GB"/>
        </w:rPr>
      </w:pPr>
    </w:p>
    <w:p w14:paraId="23D43593" w14:textId="77777777" w:rsidR="00967909" w:rsidRPr="00664E5F" w:rsidRDefault="00967909" w:rsidP="00D24B3B">
      <w:pPr>
        <w:spacing w:line="360" w:lineRule="auto"/>
        <w:rPr>
          <w:rFonts w:cs="Arial"/>
          <w:b/>
          <w:bCs/>
          <w:szCs w:val="24"/>
          <w:lang w:eastAsia="en-GB"/>
        </w:rPr>
      </w:pPr>
      <w:r w:rsidRPr="00664E5F">
        <w:rPr>
          <w:rFonts w:cs="Arial"/>
          <w:b/>
          <w:bCs/>
          <w:szCs w:val="24"/>
          <w:lang w:eastAsia="en-GB"/>
        </w:rPr>
        <w:t>Category 2: The Accountant (in Bankruptcy) as the appointed trustee</w:t>
      </w:r>
    </w:p>
    <w:p w14:paraId="1F181415" w14:textId="77777777" w:rsidR="00967909" w:rsidRPr="00664E5F" w:rsidRDefault="00967909" w:rsidP="00D24B3B">
      <w:pPr>
        <w:spacing w:line="360" w:lineRule="auto"/>
        <w:rPr>
          <w:rFonts w:cs="Arial"/>
          <w:szCs w:val="24"/>
          <w:lang w:eastAsia="en-GB"/>
        </w:rPr>
      </w:pPr>
    </w:p>
    <w:p w14:paraId="79C72EA2" w14:textId="3E33230A" w:rsidR="00967909" w:rsidRPr="00664E5F" w:rsidRDefault="00967909" w:rsidP="00D24B3B">
      <w:pPr>
        <w:spacing w:line="360" w:lineRule="auto"/>
        <w:rPr>
          <w:rFonts w:cs="Arial"/>
          <w:szCs w:val="24"/>
          <w:lang w:eastAsia="en-GB"/>
        </w:rPr>
      </w:pPr>
      <w:r w:rsidRPr="00664E5F">
        <w:rPr>
          <w:rFonts w:cs="Arial"/>
          <w:szCs w:val="24"/>
          <w:lang w:eastAsia="en-GB"/>
        </w:rPr>
        <w:t>Eight Category 2 complaints were received in relation to a decision or action by the Accountant, in relation to their role as the trustee of a bankruptcy, or a decision or action by a provider, where the Accountant is the trustee of the bankruptcy. None were upheld.</w:t>
      </w:r>
    </w:p>
    <w:p w14:paraId="69550837" w14:textId="77777777" w:rsidR="00967909" w:rsidRDefault="00967909" w:rsidP="00D24B3B">
      <w:pPr>
        <w:spacing w:line="360" w:lineRule="auto"/>
        <w:rPr>
          <w:rFonts w:cs="Arial"/>
          <w:szCs w:val="24"/>
          <w:lang w:eastAsia="en-GB"/>
        </w:rPr>
      </w:pPr>
    </w:p>
    <w:p w14:paraId="7E29207C" w14:textId="77777777" w:rsidR="00967909" w:rsidRDefault="00967909" w:rsidP="00D24B3B">
      <w:pPr>
        <w:spacing w:line="360" w:lineRule="auto"/>
        <w:rPr>
          <w:rFonts w:cs="Arial"/>
          <w:b/>
          <w:bCs/>
          <w:szCs w:val="24"/>
          <w:lang w:eastAsia="en-GB"/>
        </w:rPr>
      </w:pPr>
      <w:r>
        <w:rPr>
          <w:rFonts w:cs="Arial"/>
          <w:b/>
          <w:bCs/>
          <w:szCs w:val="24"/>
          <w:lang w:eastAsia="en-GB"/>
        </w:rPr>
        <w:t>Category 3: The Accountant’s statutory supervision functions</w:t>
      </w:r>
    </w:p>
    <w:p w14:paraId="0AD03494" w14:textId="77777777" w:rsidR="00967909" w:rsidRDefault="00967909" w:rsidP="00D24B3B">
      <w:pPr>
        <w:spacing w:line="360" w:lineRule="auto"/>
        <w:rPr>
          <w:rFonts w:cs="Arial"/>
          <w:szCs w:val="24"/>
          <w:highlight w:val="yellow"/>
          <w:lang w:eastAsia="en-GB"/>
        </w:rPr>
      </w:pPr>
    </w:p>
    <w:p w14:paraId="707DCB3C" w14:textId="77777777" w:rsidR="00967909" w:rsidRDefault="00967909" w:rsidP="00D24B3B">
      <w:pPr>
        <w:spacing w:line="360" w:lineRule="auto"/>
        <w:rPr>
          <w:rFonts w:cs="Arial"/>
          <w:szCs w:val="24"/>
          <w:highlight w:val="yellow"/>
          <w:lang w:eastAsia="en-GB"/>
        </w:rPr>
      </w:pPr>
      <w:r>
        <w:rPr>
          <w:rFonts w:cs="Arial"/>
          <w:szCs w:val="24"/>
          <w:lang w:eastAsia="en-GB"/>
        </w:rPr>
        <w:t>AiB received 15 Category 3 complaints during 2022-23. Two complaints about trustee behaviour were partially upheld, one was withdrawn and the remainder not upheld.</w:t>
      </w:r>
    </w:p>
    <w:p w14:paraId="587647F5" w14:textId="4F70C610" w:rsidR="00967909" w:rsidRDefault="00967909" w:rsidP="00D24B3B">
      <w:pPr>
        <w:spacing w:line="360" w:lineRule="auto"/>
        <w:rPr>
          <w:rFonts w:cs="Arial"/>
          <w:b/>
          <w:bCs/>
          <w:szCs w:val="24"/>
          <w:lang w:eastAsia="en-GB"/>
        </w:rPr>
      </w:pPr>
    </w:p>
    <w:p w14:paraId="4CB355C6" w14:textId="77777777" w:rsidR="00967909" w:rsidRDefault="00967909" w:rsidP="00D24B3B">
      <w:pPr>
        <w:spacing w:line="360" w:lineRule="auto"/>
        <w:rPr>
          <w:rFonts w:cs="Arial"/>
          <w:b/>
          <w:bCs/>
          <w:szCs w:val="24"/>
          <w:lang w:eastAsia="en-GB"/>
        </w:rPr>
      </w:pPr>
      <w:r>
        <w:rPr>
          <w:rFonts w:cs="Arial"/>
          <w:b/>
          <w:bCs/>
          <w:szCs w:val="24"/>
          <w:lang w:eastAsia="en-GB"/>
        </w:rPr>
        <w:t>Category 4: AiB as the DAS Administrator</w:t>
      </w:r>
    </w:p>
    <w:p w14:paraId="16EE699E" w14:textId="77777777" w:rsidR="00967909" w:rsidRDefault="00967909" w:rsidP="00D24B3B">
      <w:pPr>
        <w:spacing w:line="360" w:lineRule="auto"/>
        <w:rPr>
          <w:rFonts w:cs="Arial"/>
          <w:szCs w:val="24"/>
          <w:lang w:eastAsia="en-GB"/>
        </w:rPr>
      </w:pPr>
    </w:p>
    <w:p w14:paraId="5356A053" w14:textId="77777777" w:rsidR="00967909" w:rsidRDefault="00967909" w:rsidP="00D24B3B">
      <w:pPr>
        <w:spacing w:line="360" w:lineRule="auto"/>
        <w:rPr>
          <w:rFonts w:cs="Arial"/>
          <w:szCs w:val="24"/>
          <w:lang w:eastAsia="en-GB"/>
        </w:rPr>
      </w:pPr>
      <w:r>
        <w:rPr>
          <w:rFonts w:cs="Arial"/>
          <w:szCs w:val="24"/>
          <w:lang w:eastAsia="en-GB"/>
        </w:rPr>
        <w:t>There was one Category 4 complaints about the administration of DAS. The complaint was not upheld.</w:t>
      </w:r>
    </w:p>
    <w:p w14:paraId="3D516665" w14:textId="77777777" w:rsidR="00967909" w:rsidRDefault="00967909" w:rsidP="00D24B3B">
      <w:pPr>
        <w:spacing w:line="360" w:lineRule="auto"/>
        <w:rPr>
          <w:rFonts w:cs="Arial"/>
          <w:szCs w:val="24"/>
          <w:lang w:eastAsia="en-GB"/>
        </w:rPr>
      </w:pPr>
    </w:p>
    <w:p w14:paraId="76D20D26" w14:textId="2681148B" w:rsidR="00967909" w:rsidRDefault="00967909" w:rsidP="00D24B3B">
      <w:pPr>
        <w:spacing w:line="360" w:lineRule="auto"/>
        <w:rPr>
          <w:rFonts w:cs="Arial"/>
          <w:b/>
          <w:bCs/>
          <w:szCs w:val="24"/>
          <w:lang w:eastAsia="en-GB"/>
        </w:rPr>
      </w:pPr>
      <w:r>
        <w:rPr>
          <w:rFonts w:cs="Arial"/>
          <w:b/>
          <w:bCs/>
          <w:szCs w:val="24"/>
          <w:lang w:eastAsia="en-GB"/>
        </w:rPr>
        <w:t>Category 5: Matters outwith AiB’s authority</w:t>
      </w:r>
    </w:p>
    <w:p w14:paraId="734F708D" w14:textId="77777777" w:rsidR="00967909" w:rsidRDefault="00967909" w:rsidP="00D24B3B">
      <w:pPr>
        <w:spacing w:line="360" w:lineRule="auto"/>
        <w:rPr>
          <w:rFonts w:cs="Arial"/>
          <w:szCs w:val="24"/>
          <w:lang w:eastAsia="en-GB"/>
        </w:rPr>
      </w:pPr>
    </w:p>
    <w:p w14:paraId="499DB3E7" w14:textId="77777777" w:rsidR="00967909" w:rsidRDefault="00967909" w:rsidP="00D24B3B">
      <w:pPr>
        <w:spacing w:line="360" w:lineRule="auto"/>
        <w:rPr>
          <w:rFonts w:cs="Arial"/>
          <w:szCs w:val="24"/>
          <w:lang w:eastAsia="en-GB"/>
        </w:rPr>
      </w:pPr>
      <w:r>
        <w:rPr>
          <w:rFonts w:cs="Arial"/>
          <w:szCs w:val="24"/>
          <w:lang w:eastAsia="en-GB"/>
        </w:rPr>
        <w:t>There were no Category 5 complaints received.</w:t>
      </w:r>
    </w:p>
    <w:p w14:paraId="420B874D" w14:textId="77777777" w:rsidR="00967909" w:rsidRDefault="00967909" w:rsidP="00D24B3B">
      <w:pPr>
        <w:spacing w:line="360" w:lineRule="auto"/>
        <w:rPr>
          <w:rFonts w:cs="Arial"/>
          <w:szCs w:val="24"/>
          <w:lang w:eastAsia="en-GB"/>
        </w:rPr>
      </w:pPr>
    </w:p>
    <w:p w14:paraId="277A39DC" w14:textId="77777777" w:rsidR="00D24B3B" w:rsidRDefault="00D24B3B">
      <w:pPr>
        <w:rPr>
          <w:rFonts w:cs="Arial"/>
          <w:b/>
          <w:bCs/>
          <w:szCs w:val="24"/>
          <w:lang w:eastAsia="en-GB"/>
        </w:rPr>
      </w:pPr>
      <w:r>
        <w:rPr>
          <w:rFonts w:cs="Arial"/>
          <w:b/>
          <w:bCs/>
          <w:szCs w:val="24"/>
          <w:lang w:eastAsia="en-GB"/>
        </w:rPr>
        <w:br w:type="page"/>
      </w:r>
    </w:p>
    <w:p w14:paraId="4F525B68" w14:textId="4622288B" w:rsidR="00967909" w:rsidRDefault="00967909" w:rsidP="00D24B3B">
      <w:pPr>
        <w:spacing w:line="360" w:lineRule="auto"/>
        <w:rPr>
          <w:rFonts w:cs="Arial"/>
          <w:b/>
          <w:bCs/>
          <w:szCs w:val="24"/>
          <w:lang w:eastAsia="en-GB"/>
        </w:rPr>
      </w:pPr>
      <w:r>
        <w:rPr>
          <w:rFonts w:cs="Arial"/>
          <w:b/>
          <w:bCs/>
          <w:szCs w:val="24"/>
          <w:lang w:eastAsia="en-GB"/>
        </w:rPr>
        <w:lastRenderedPageBreak/>
        <w:t>Category 6: Policy and process matters</w:t>
      </w:r>
    </w:p>
    <w:p w14:paraId="258974BB" w14:textId="77777777" w:rsidR="00967909" w:rsidRDefault="00967909" w:rsidP="00D24B3B">
      <w:pPr>
        <w:spacing w:line="360" w:lineRule="auto"/>
        <w:rPr>
          <w:rFonts w:cs="Arial"/>
          <w:szCs w:val="24"/>
          <w:lang w:eastAsia="en-GB"/>
        </w:rPr>
      </w:pPr>
    </w:p>
    <w:p w14:paraId="254FFC82" w14:textId="77777777" w:rsidR="00967909" w:rsidRDefault="00967909" w:rsidP="00D24B3B">
      <w:pPr>
        <w:spacing w:line="360" w:lineRule="auto"/>
        <w:rPr>
          <w:rFonts w:cs="Arial"/>
          <w:szCs w:val="24"/>
          <w:lang w:eastAsia="en-GB"/>
        </w:rPr>
      </w:pPr>
      <w:r>
        <w:rPr>
          <w:rFonts w:cs="Arial"/>
          <w:szCs w:val="24"/>
          <w:lang w:eastAsia="en-GB"/>
        </w:rPr>
        <w:t>Three complaints were handled under Category 6 which related to AiB customer service process. None were upheld.</w:t>
      </w:r>
    </w:p>
    <w:p w14:paraId="0896C126" w14:textId="77777777" w:rsidR="00967909" w:rsidRDefault="00967909" w:rsidP="00D24B3B">
      <w:pPr>
        <w:spacing w:line="360" w:lineRule="auto"/>
        <w:rPr>
          <w:rFonts w:cs="Arial"/>
          <w:szCs w:val="24"/>
          <w:lang w:eastAsia="en-GB"/>
        </w:rPr>
      </w:pPr>
    </w:p>
    <w:p w14:paraId="1A7C91F1" w14:textId="1DB78CB8" w:rsidR="00967909" w:rsidRDefault="00967909" w:rsidP="00D24B3B">
      <w:pPr>
        <w:spacing w:line="360" w:lineRule="auto"/>
        <w:rPr>
          <w:rFonts w:cs="Arial"/>
          <w:szCs w:val="24"/>
          <w:lang w:eastAsia="en-GB"/>
        </w:rPr>
      </w:pPr>
      <w:r>
        <w:rPr>
          <w:rFonts w:cs="Arial"/>
          <w:szCs w:val="24"/>
          <w:lang w:eastAsia="en-GB"/>
        </w:rPr>
        <w:t>Overall AiB handled 29 complaints during the year, almost half the number handled the previous year (2021-22: 55 complaints). This reflected improved customer contact following the COVID-19 pandemic and the change to hybrid working. One complaint was withdrawn. Of the remaining complaints</w:t>
      </w:r>
      <w:r w:rsidR="005C44C9">
        <w:rPr>
          <w:rFonts w:cs="Arial"/>
          <w:szCs w:val="24"/>
          <w:lang w:eastAsia="en-GB"/>
        </w:rPr>
        <w:t>,</w:t>
      </w:r>
      <w:r>
        <w:rPr>
          <w:rFonts w:cs="Arial"/>
          <w:szCs w:val="24"/>
          <w:lang w:eastAsia="en-GB"/>
        </w:rPr>
        <w:t xml:space="preserve"> 79% were investigated and finalised within the specified 20 working day target period under the Agency’s full investigation process. </w:t>
      </w:r>
    </w:p>
    <w:p w14:paraId="37F79ACD" w14:textId="77777777" w:rsidR="00967909" w:rsidRDefault="00967909" w:rsidP="00D24B3B">
      <w:pPr>
        <w:spacing w:line="360" w:lineRule="auto"/>
        <w:rPr>
          <w:rFonts w:cs="Arial"/>
          <w:szCs w:val="24"/>
          <w:lang w:eastAsia="en-GB"/>
        </w:rPr>
      </w:pPr>
    </w:p>
    <w:p w14:paraId="30FA728E" w14:textId="77777777" w:rsidR="00967909" w:rsidRDefault="00967909" w:rsidP="00D24B3B">
      <w:pPr>
        <w:spacing w:line="360" w:lineRule="auto"/>
        <w:rPr>
          <w:rFonts w:cs="Arial"/>
          <w:b/>
          <w:bCs/>
          <w:szCs w:val="24"/>
        </w:rPr>
      </w:pPr>
      <w:r w:rsidRPr="00664E5F">
        <w:rPr>
          <w:rFonts w:cs="Arial"/>
          <w:szCs w:val="24"/>
          <w:lang w:eastAsia="en-GB"/>
        </w:rPr>
        <w:t>21% of complaints were not completed within the 20-working day target. This remained predominantly due to restrictions resulting from the COVID-19 pandemic meaning AiB stakeholders could not readily access information held in office buildings, in turn delaying providing full responses to complainants. Holding letters were issued in all instances where the target could not be met.</w:t>
      </w:r>
      <w:r>
        <w:rPr>
          <w:rFonts w:cs="Arial"/>
          <w:szCs w:val="24"/>
          <w:lang w:eastAsia="en-GB"/>
        </w:rPr>
        <w:t xml:space="preserve"> </w:t>
      </w:r>
    </w:p>
    <w:p w14:paraId="13098163" w14:textId="77777777" w:rsidR="00967909" w:rsidRDefault="00967909" w:rsidP="00967909">
      <w:pPr>
        <w:rPr>
          <w:rFonts w:cs="Arial"/>
          <w:szCs w:val="24"/>
        </w:rPr>
      </w:pPr>
      <w:r>
        <w:rPr>
          <w:rFonts w:cs="Arial"/>
          <w:szCs w:val="24"/>
        </w:rPr>
        <w:br w:type="page"/>
      </w:r>
    </w:p>
    <w:p w14:paraId="36BA2BC9" w14:textId="77777777" w:rsidR="00CE2167" w:rsidRDefault="00CE2167" w:rsidP="00A43BD5">
      <w:pPr>
        <w:pStyle w:val="Heading3"/>
        <w:numPr>
          <w:ilvl w:val="0"/>
          <w:numId w:val="0"/>
        </w:numPr>
      </w:pPr>
      <w:r>
        <w:lastRenderedPageBreak/>
        <w:t>Analysis of development and performance in year</w:t>
      </w:r>
    </w:p>
    <w:p w14:paraId="55C1AFEB" w14:textId="77777777" w:rsidR="00CE2167" w:rsidRDefault="00CE2167" w:rsidP="00D24B3B">
      <w:pPr>
        <w:spacing w:line="360" w:lineRule="auto"/>
        <w:rPr>
          <w:rFonts w:cs="Arial"/>
          <w:b/>
          <w:bCs/>
          <w:szCs w:val="24"/>
        </w:rPr>
      </w:pPr>
    </w:p>
    <w:p w14:paraId="76DFCF7A" w14:textId="7D52B9E9" w:rsidR="00D24B3B" w:rsidRDefault="00D24B3B" w:rsidP="00D24B3B">
      <w:pPr>
        <w:spacing w:line="360" w:lineRule="auto"/>
      </w:pPr>
      <w:r>
        <w:t xml:space="preserve">This section provides some key statistical information on the various debt solutions administered by the Agency. A full and detailed statistical analysis of all products can be found in the </w:t>
      </w:r>
      <w:hyperlink r:id="rId27" w:history="1">
        <w:r w:rsidRPr="002B4586">
          <w:rPr>
            <w:rStyle w:val="Hyperlink"/>
          </w:rPr>
          <w:t>Scottish Statutory Debt Solutions Statistics: 2022-23</w:t>
        </w:r>
      </w:hyperlink>
      <w:r>
        <w:t xml:space="preserve"> </w:t>
      </w:r>
      <w:r w:rsidRPr="002B4586">
        <w:t xml:space="preserve">published on the AiB website on </w:t>
      </w:r>
      <w:r w:rsidR="002B4586" w:rsidRPr="002B4586">
        <w:t>2 August 2023</w:t>
      </w:r>
      <w:r w:rsidRPr="002B4586">
        <w:t>.</w:t>
      </w:r>
    </w:p>
    <w:p w14:paraId="03276A08" w14:textId="77777777" w:rsidR="00D24B3B" w:rsidRDefault="00D24B3B" w:rsidP="00D24B3B">
      <w:pPr>
        <w:spacing w:line="360" w:lineRule="auto"/>
      </w:pPr>
    </w:p>
    <w:p w14:paraId="1A1B6397" w14:textId="590A35C6" w:rsidR="00D24B3B" w:rsidRDefault="00D24B3B" w:rsidP="00D24B3B">
      <w:pPr>
        <w:spacing w:line="360" w:lineRule="auto"/>
      </w:pPr>
      <w:r>
        <w:t>In 2022-23, total personal insolvencies, which include both bankruptcies and protected trust deeds, increased by 3.0% to 8,00</w:t>
      </w:r>
      <w:r w:rsidR="002B4586">
        <w:t>1</w:t>
      </w:r>
      <w:r>
        <w:t>.</w:t>
      </w:r>
    </w:p>
    <w:p w14:paraId="27C8518E" w14:textId="77777777" w:rsidR="00D24B3B" w:rsidRDefault="00D24B3B" w:rsidP="00D24B3B">
      <w:pPr>
        <w:spacing w:line="360" w:lineRule="auto"/>
      </w:pPr>
    </w:p>
    <w:p w14:paraId="4AED79D2" w14:textId="75F61161" w:rsidR="00D24B3B" w:rsidRDefault="00D24B3B" w:rsidP="00D24B3B">
      <w:pPr>
        <w:spacing w:line="360" w:lineRule="auto"/>
      </w:pPr>
      <w:r>
        <w:t>There were 2,3</w:t>
      </w:r>
      <w:r w:rsidR="002B4586">
        <w:t>57</w:t>
      </w:r>
      <w:r>
        <w:t xml:space="preserve"> bankruptcies awarded, an increase of 2.</w:t>
      </w:r>
      <w:r w:rsidR="002B4586">
        <w:t>3</w:t>
      </w:r>
      <w:r>
        <w:t>% from 2,305 in the previous year. There were 5,644 protected trust deeds registered in 2022-23 compared to 5,464 in 2021-22, an increase of 3.3%.</w:t>
      </w:r>
    </w:p>
    <w:p w14:paraId="136740D6" w14:textId="77777777" w:rsidR="00D24B3B" w:rsidRDefault="00D24B3B" w:rsidP="00D24B3B">
      <w:pPr>
        <w:spacing w:line="360" w:lineRule="auto"/>
      </w:pPr>
    </w:p>
    <w:p w14:paraId="7B2F1985" w14:textId="1825EADA" w:rsidR="00D24B3B" w:rsidRDefault="00D24B3B" w:rsidP="00D24B3B">
      <w:pPr>
        <w:spacing w:line="360" w:lineRule="auto"/>
      </w:pPr>
      <w:r>
        <w:t>There were 4,947 DAS debt payment programmes approved, an increase of 10.2% compared with 4,489 in the previous year. Around £</w:t>
      </w:r>
      <w:r w:rsidRPr="00B0126F">
        <w:t>39.1</w:t>
      </w:r>
      <w:r>
        <w:t xml:space="preserve"> million was repaid to creditors through the scheme in 2022-23. This means </w:t>
      </w:r>
      <w:r w:rsidR="002B4586">
        <w:t>as</w:t>
      </w:r>
      <w:r>
        <w:t xml:space="preserve"> </w:t>
      </w:r>
      <w:r w:rsidR="002B4586">
        <w:t xml:space="preserve">at the end of March 2023 </w:t>
      </w:r>
      <w:r>
        <w:t>around £370 million of debt has been repaid to creditors through DAS since the changes made to the scheme in 2011. Just over 15,000 people have now completed a debt payment programme through the scheme with around 16,650 people currently in a programme.</w:t>
      </w:r>
    </w:p>
    <w:p w14:paraId="58F303F8" w14:textId="77777777" w:rsidR="00D24B3B" w:rsidRDefault="00D24B3B" w:rsidP="00D24B3B">
      <w:pPr>
        <w:spacing w:line="360" w:lineRule="auto"/>
      </w:pPr>
      <w:r>
        <w:t xml:space="preserve"> </w:t>
      </w:r>
    </w:p>
    <w:p w14:paraId="7A7EACD9" w14:textId="77777777" w:rsidR="00D24B3B" w:rsidRDefault="00D24B3B">
      <w:r>
        <w:br w:type="page"/>
      </w:r>
    </w:p>
    <w:p w14:paraId="7DEC1649" w14:textId="2FB2D413" w:rsidR="00D24B3B" w:rsidRDefault="00D24B3B" w:rsidP="00D24B3B">
      <w:pPr>
        <w:spacing w:line="360" w:lineRule="auto"/>
      </w:pPr>
      <w:r>
        <w:lastRenderedPageBreak/>
        <w:t>The following chart shows the number of statutory debt solutions by type for the financial years 2012-13 to 2022-23:</w:t>
      </w:r>
    </w:p>
    <w:p w14:paraId="125B804F" w14:textId="77777777" w:rsidR="00D24B3B" w:rsidRPr="00052B12" w:rsidRDefault="00D24B3B" w:rsidP="00F2049B">
      <w:pPr>
        <w:pStyle w:val="Heading4"/>
      </w:pPr>
      <w:r w:rsidRPr="00052B12">
        <w:t>Chart 1: Statutory Debt Solutions by type, 2012-13 to 2022-23</w:t>
      </w:r>
    </w:p>
    <w:p w14:paraId="0F584BF2" w14:textId="1987A8CA" w:rsidR="00D24B3B" w:rsidRDefault="002B269F" w:rsidP="00D24B3B">
      <w:r>
        <w:rPr>
          <w:noProof/>
        </w:rPr>
        <w:drawing>
          <wp:inline distT="0" distB="0" distL="0" distR="0" wp14:anchorId="214A3215" wp14:editId="54EE97EF">
            <wp:extent cx="5731510" cy="3732530"/>
            <wp:effectExtent l="0" t="0" r="2540" b="1270"/>
            <wp:docPr id="214" name="Chart 214" descr="Chart 1 shows the levels of personal insolvencies and DAS DPPs between 2005-06 and 2022-23. DAS DPPs have been steadily increasing over the last few years despite the pandemic, however there are still more trust deeds protected than DPPs approved.&quot;">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9663411" w14:textId="77777777" w:rsidR="00D24B3B" w:rsidRDefault="00D24B3B" w:rsidP="00D24B3B"/>
    <w:p w14:paraId="70E85002" w14:textId="77777777" w:rsidR="00D24B3B" w:rsidRDefault="00D24B3B" w:rsidP="00D24B3B"/>
    <w:p w14:paraId="1B5242C8" w14:textId="0CB1A24A" w:rsidR="00D24B3B" w:rsidRDefault="00D24B3B" w:rsidP="00D24B3B">
      <w:pPr>
        <w:spacing w:line="360" w:lineRule="auto"/>
      </w:pPr>
      <w:r>
        <w:t>The number of businesses registered in Scotland entering liquidation or receivership increased in 2022-23 compared with the previous year. There were 1,132 corporate insolvencies recorded, a 32.6% increase from 854 recorded in 2021-22.</w:t>
      </w:r>
    </w:p>
    <w:p w14:paraId="3DD8B56B" w14:textId="77777777" w:rsidR="00D24B3B" w:rsidRDefault="00D24B3B" w:rsidP="00D24B3B">
      <w:pPr>
        <w:spacing w:line="360" w:lineRule="auto"/>
      </w:pPr>
    </w:p>
    <w:p w14:paraId="2BCC3DC6" w14:textId="77777777" w:rsidR="00574E63" w:rsidRDefault="00574E63" w:rsidP="00D24B3B">
      <w:pPr>
        <w:spacing w:line="360" w:lineRule="auto"/>
      </w:pPr>
      <w:r>
        <w:br w:type="page"/>
      </w:r>
    </w:p>
    <w:p w14:paraId="3DB49DA4" w14:textId="1C420526" w:rsidR="00D24B3B" w:rsidRDefault="00D24B3B" w:rsidP="00D24B3B">
      <w:pPr>
        <w:spacing w:line="360" w:lineRule="auto"/>
      </w:pPr>
      <w:r>
        <w:lastRenderedPageBreak/>
        <w:t>This chart shows the trend in the number of corporate insolvencies and members’ voluntary liquidations in Scotland for the financial years 2012-13 to 2022-23:</w:t>
      </w:r>
    </w:p>
    <w:p w14:paraId="7408F3A0" w14:textId="77777777" w:rsidR="00D24B3B" w:rsidRPr="00486E5B" w:rsidRDefault="00D24B3B" w:rsidP="00F2049B">
      <w:pPr>
        <w:pStyle w:val="Heading4"/>
      </w:pPr>
      <w:r w:rsidRPr="00486E5B">
        <w:t>Chart 2: Corporate insolvencies and Members’ Voluntary Liquidations, 2012-13 to 2022-23</w:t>
      </w:r>
    </w:p>
    <w:p w14:paraId="16773DBC" w14:textId="77777777" w:rsidR="00D24B3B" w:rsidRDefault="00D24B3B" w:rsidP="00D24B3B"/>
    <w:p w14:paraId="77880B78" w14:textId="5F8C6E41" w:rsidR="00D24B3B" w:rsidRDefault="00AD479A" w:rsidP="00D24B3B">
      <w:r>
        <w:rPr>
          <w:noProof/>
        </w:rPr>
        <w:drawing>
          <wp:inline distT="0" distB="0" distL="0" distR="0" wp14:anchorId="1BFF2F78" wp14:editId="1C7B891B">
            <wp:extent cx="5882185" cy="3732530"/>
            <wp:effectExtent l="0" t="0" r="4445" b="1270"/>
            <wp:docPr id="215" name="Chart 215" descr="Chart 2 shows the levels of corporate insolvencies and Members' Voluntary Liquidations between 2016-17 and 2022-23. Corporate insolvencies levels in 2022-23 were higher than levels seen prior to the pandemic.">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392CE0F2" w14:textId="77777777" w:rsidR="00D24B3B" w:rsidRDefault="00D24B3B" w:rsidP="00D24B3B"/>
    <w:p w14:paraId="09BE828D" w14:textId="77777777" w:rsidR="00D24B3B" w:rsidRDefault="00D24B3B" w:rsidP="00D24B3B">
      <w:pPr>
        <w:spacing w:line="360" w:lineRule="auto"/>
      </w:pPr>
    </w:p>
    <w:p w14:paraId="6CA31E82" w14:textId="77777777" w:rsidR="00D24B3B" w:rsidRDefault="00D24B3B" w:rsidP="00D24B3B">
      <w:pPr>
        <w:spacing w:line="360" w:lineRule="auto"/>
      </w:pPr>
      <w:r>
        <w:t>Compulsory liquidations increased by 120.8% from 154 in 2021-22 to 340 in 2022</w:t>
      </w:r>
      <w:r>
        <w:noBreakHyphen/>
        <w:t>23.</w:t>
      </w:r>
    </w:p>
    <w:p w14:paraId="48D63F69" w14:textId="77777777" w:rsidR="00D24B3B" w:rsidRDefault="00D24B3B" w:rsidP="00D24B3B">
      <w:pPr>
        <w:spacing w:line="360" w:lineRule="auto"/>
      </w:pPr>
    </w:p>
    <w:p w14:paraId="5E4B856C" w14:textId="77777777" w:rsidR="00D24B3B" w:rsidRDefault="00D24B3B" w:rsidP="00D24B3B">
      <w:pPr>
        <w:spacing w:line="360" w:lineRule="auto"/>
      </w:pPr>
      <w:r>
        <w:t>There were 632 members’ voluntary liquidations, a decrease of 11.9% from 717 the previous year.</w:t>
      </w:r>
    </w:p>
    <w:p w14:paraId="124A57C1" w14:textId="77777777" w:rsidR="00D24B3B" w:rsidRDefault="00D24B3B" w:rsidP="00D24B3B">
      <w:pPr>
        <w:spacing w:line="360" w:lineRule="auto"/>
      </w:pPr>
    </w:p>
    <w:p w14:paraId="32B1150E" w14:textId="67DA99E0" w:rsidR="00DC6F49" w:rsidRDefault="00D24B3B" w:rsidP="00D24B3B">
      <w:pPr>
        <w:spacing w:line="360" w:lineRule="auto"/>
      </w:pPr>
      <w:r>
        <w:t>In 2022-23, there were no receiverships of companies registered in Scotland recorded. There were also none the previous year.</w:t>
      </w:r>
      <w:r w:rsidR="00DC6F49">
        <w:br w:type="page"/>
      </w:r>
    </w:p>
    <w:p w14:paraId="1B5F772A" w14:textId="60B4A4DA" w:rsidR="00915F12" w:rsidRPr="00C23380" w:rsidRDefault="00915F12" w:rsidP="00C23380">
      <w:pPr>
        <w:pStyle w:val="Heading2"/>
        <w:numPr>
          <w:ilvl w:val="0"/>
          <w:numId w:val="0"/>
        </w:numPr>
      </w:pPr>
      <w:bookmarkStart w:id="35" w:name="_Key_performance_indicators"/>
      <w:bookmarkStart w:id="36" w:name="_Toc143782052"/>
      <w:bookmarkStart w:id="37" w:name="KPIs"/>
      <w:bookmarkEnd w:id="35"/>
      <w:r w:rsidRPr="00C23380">
        <w:lastRenderedPageBreak/>
        <w:t>Key performance indicators (KPIs)</w:t>
      </w:r>
      <w:bookmarkEnd w:id="36"/>
    </w:p>
    <w:bookmarkEnd w:id="37"/>
    <w:p w14:paraId="386B5622" w14:textId="77777777" w:rsidR="00915F12" w:rsidRDefault="00915F12" w:rsidP="00D24B3B">
      <w:pPr>
        <w:spacing w:line="360" w:lineRule="auto"/>
      </w:pPr>
    </w:p>
    <w:p w14:paraId="08D421F5" w14:textId="77777777" w:rsidR="00915F12" w:rsidRDefault="00915F12" w:rsidP="00D24B3B">
      <w:pPr>
        <w:spacing w:line="360" w:lineRule="auto"/>
      </w:pPr>
      <w:r>
        <w:t>AiB performs statutory functions to determine and process bankruptcy applications, protect and supervise trust deeds and decide on debt payment programmes under DAS. The Agency also has a duty to minimise the cost to the public purse for undertaking these activities.</w:t>
      </w:r>
    </w:p>
    <w:p w14:paraId="4D27720B" w14:textId="77777777" w:rsidR="00915F12" w:rsidRDefault="00915F12" w:rsidP="00D24B3B">
      <w:pPr>
        <w:spacing w:line="360" w:lineRule="auto"/>
      </w:pPr>
    </w:p>
    <w:p w14:paraId="7D4EF91E" w14:textId="130C8BD7" w:rsidR="00915F12" w:rsidRDefault="00915F12" w:rsidP="00D24B3B">
      <w:pPr>
        <w:spacing w:line="360" w:lineRule="auto"/>
      </w:pPr>
      <w:r>
        <w:t xml:space="preserve">AiB’s key measures for 2022-23 show the Agency performing well. Performance is </w:t>
      </w:r>
      <w:r w:rsidR="005C44C9">
        <w:t>assess</w:t>
      </w:r>
      <w:r>
        <w:t xml:space="preserve">ed </w:t>
      </w:r>
      <w:r w:rsidR="005C44C9">
        <w:t>against</w:t>
      </w:r>
      <w:r>
        <w:t xml:space="preserve"> three main criteria: time, cost and quality. AiB will continue to take action to improve its services and these KPIs will help identify key areas.</w:t>
      </w:r>
    </w:p>
    <w:p w14:paraId="59B7EE08" w14:textId="77777777" w:rsidR="00915F12" w:rsidRDefault="00915F12" w:rsidP="00D24B3B">
      <w:pPr>
        <w:spacing w:line="360" w:lineRule="auto"/>
      </w:pPr>
    </w:p>
    <w:p w14:paraId="003385BF" w14:textId="77777777" w:rsidR="00915F12" w:rsidRDefault="00915F12" w:rsidP="00D24B3B">
      <w:pPr>
        <w:spacing w:line="360" w:lineRule="auto"/>
      </w:pPr>
      <w:r>
        <w:t>AiB’s KPIs were agreed in 2015. Our 2022-23 business plan made a commitment to a full review of performance measures during the financial year. This review identified some short term changes to reduce targets and make them more challenging. From 2023-24 revised measures will be reported.</w:t>
      </w:r>
    </w:p>
    <w:p w14:paraId="084EC378" w14:textId="77777777" w:rsidR="00915F12" w:rsidRPr="0054174C" w:rsidRDefault="00915F12" w:rsidP="00C23380">
      <w:pPr>
        <w:pStyle w:val="Heading3"/>
        <w:numPr>
          <w:ilvl w:val="0"/>
          <w:numId w:val="0"/>
        </w:numPr>
      </w:pPr>
      <w:r w:rsidRPr="0054174C">
        <w:t>KPI-1</w:t>
      </w:r>
      <w:r>
        <w:t xml:space="preserve">: </w:t>
      </w:r>
      <w:r w:rsidRPr="0054174C">
        <w:t>Time: measures the time taken to process applications by AiB</w:t>
      </w:r>
    </w:p>
    <w:p w14:paraId="2EA67390" w14:textId="77777777" w:rsidR="00915F12" w:rsidRDefault="00915F12" w:rsidP="00D24B3B">
      <w:pPr>
        <w:spacing w:line="360" w:lineRule="auto"/>
      </w:pPr>
      <w:r>
        <w:t>Objective: to maximise IT and process efficiencies without detriment to service and  to minimise the time a customer waits for AiB to adjudicate on their application.</w:t>
      </w:r>
    </w:p>
    <w:p w14:paraId="60CB2A01" w14:textId="77777777" w:rsidR="00915F12" w:rsidRPr="0054174C" w:rsidRDefault="00915F12" w:rsidP="00C23380">
      <w:pPr>
        <w:pStyle w:val="Heading3"/>
        <w:numPr>
          <w:ilvl w:val="0"/>
          <w:numId w:val="0"/>
        </w:numPr>
      </w:pPr>
      <w:r w:rsidRPr="0054174C">
        <w:t>KPI-2:</w:t>
      </w:r>
      <w:r>
        <w:t xml:space="preserve"> Time:</w:t>
      </w:r>
      <w:r w:rsidRPr="0054174C">
        <w:t xml:space="preserve"> measures the real time taken from date of application until date of award</w:t>
      </w:r>
    </w:p>
    <w:p w14:paraId="355E3C7F" w14:textId="77777777" w:rsidR="00915F12" w:rsidRDefault="00915F12" w:rsidP="00D24B3B">
      <w:pPr>
        <w:spacing w:line="360" w:lineRule="auto"/>
      </w:pPr>
      <w:r>
        <w:t>Objective: to work with the money advice sector to help share best practice and process, and to provide the debtor with a realistic expectation of time for a decision to be made on their application.</w:t>
      </w:r>
    </w:p>
    <w:p w14:paraId="7B43A4AE" w14:textId="77777777" w:rsidR="00915F12" w:rsidRDefault="00915F12" w:rsidP="00D24B3B">
      <w:pPr>
        <w:spacing w:line="360" w:lineRule="auto"/>
      </w:pPr>
    </w:p>
    <w:p w14:paraId="6D11B187" w14:textId="77777777" w:rsidR="00915F12" w:rsidRPr="0054174C" w:rsidRDefault="00915F12" w:rsidP="00D24B3B">
      <w:pPr>
        <w:spacing w:line="360" w:lineRule="auto"/>
        <w:rPr>
          <w:b/>
          <w:bCs/>
        </w:rPr>
      </w:pPr>
      <w:r w:rsidRPr="0054174C">
        <w:rPr>
          <w:b/>
          <w:bCs/>
        </w:rPr>
        <w:t>KPI-1 and KPI-2 progress</w:t>
      </w:r>
    </w:p>
    <w:p w14:paraId="5AD46DDF" w14:textId="77777777" w:rsidR="00915F12" w:rsidRDefault="00915F12" w:rsidP="00D24B3B">
      <w:pPr>
        <w:spacing w:line="360" w:lineRule="auto"/>
      </w:pPr>
    </w:p>
    <w:p w14:paraId="2287D829" w14:textId="77777777" w:rsidR="00915F12" w:rsidRDefault="00915F12" w:rsidP="00D24B3B">
      <w:pPr>
        <w:spacing w:line="360" w:lineRule="auto"/>
      </w:pPr>
      <w:r>
        <w:t xml:space="preserve">In 2022-23, and for the seventh year in succession, AiB met all processing time targets. </w:t>
      </w:r>
    </w:p>
    <w:p w14:paraId="507C4FB2" w14:textId="77777777" w:rsidR="00915F12" w:rsidRDefault="00915F12" w:rsidP="00D24B3B">
      <w:pPr>
        <w:spacing w:line="360" w:lineRule="auto"/>
      </w:pPr>
    </w:p>
    <w:p w14:paraId="4C0A3F59" w14:textId="01AF71E9" w:rsidR="00915F12" w:rsidRDefault="00915F12" w:rsidP="00D24B3B">
      <w:pPr>
        <w:spacing w:line="360" w:lineRule="auto"/>
      </w:pPr>
      <w:r>
        <w:t>AiB processing time for bankruptcy was 1.2 days (target 2.5 days) and 7.6 days to notify the applicant of the outcome (target 9.0 days).</w:t>
      </w:r>
    </w:p>
    <w:p w14:paraId="402D1173" w14:textId="77777777" w:rsidR="00915F12" w:rsidRDefault="00915F12" w:rsidP="00D24B3B">
      <w:pPr>
        <w:spacing w:line="360" w:lineRule="auto"/>
      </w:pPr>
    </w:p>
    <w:p w14:paraId="1C0333A2" w14:textId="77777777" w:rsidR="00915F12" w:rsidRDefault="00915F12" w:rsidP="00D24B3B">
      <w:pPr>
        <w:spacing w:line="360" w:lineRule="auto"/>
      </w:pPr>
      <w:r>
        <w:t>Average protected trust deed (PTD) processing time was 1.0 days (target</w:t>
      </w:r>
    </w:p>
    <w:p w14:paraId="41E092F0" w14:textId="7EB90620" w:rsidR="00915F12" w:rsidRDefault="00915F12" w:rsidP="00D24B3B">
      <w:pPr>
        <w:spacing w:line="360" w:lineRule="auto"/>
      </w:pPr>
      <w:r>
        <w:t>1.5 days) and 2.4 days from receipt until protection (target 4.0 days).</w:t>
      </w:r>
    </w:p>
    <w:p w14:paraId="1B2D01EC" w14:textId="4C2999A3" w:rsidR="00F96F1D" w:rsidRDefault="00F96F1D" w:rsidP="00D24B3B">
      <w:pPr>
        <w:spacing w:line="360" w:lineRule="auto"/>
      </w:pPr>
    </w:p>
    <w:p w14:paraId="72F7EF75" w14:textId="080CF797" w:rsidR="00F96F1D" w:rsidRDefault="00F96F1D" w:rsidP="00D24B3B">
      <w:pPr>
        <w:spacing w:line="360" w:lineRule="auto"/>
      </w:pPr>
      <w:r>
        <w:t>The following chart shows the KPI-1 quarterly trend in AiB processing times from April 2016 through to end of March 2023.</w:t>
      </w:r>
    </w:p>
    <w:p w14:paraId="3C64DEB7" w14:textId="1BC06C79" w:rsidR="00F96F1D" w:rsidRDefault="00F96F1D" w:rsidP="00D24B3B">
      <w:pPr>
        <w:spacing w:line="360" w:lineRule="auto"/>
      </w:pPr>
    </w:p>
    <w:p w14:paraId="400E0C30" w14:textId="3F66849F" w:rsidR="00F96F1D" w:rsidRDefault="002143EE" w:rsidP="00D24B3B">
      <w:pPr>
        <w:spacing w:line="360" w:lineRule="auto"/>
      </w:pPr>
      <w:r>
        <w:rPr>
          <w:noProof/>
        </w:rPr>
        <w:drawing>
          <wp:inline distT="0" distB="0" distL="0" distR="0" wp14:anchorId="5AFA9A42" wp14:editId="2B17221A">
            <wp:extent cx="6323162" cy="3303917"/>
            <wp:effectExtent l="0" t="0" r="1905" b="10795"/>
            <wp:docPr id="205" name="Chart 205" descr="KPI 1 - AiB processing time (days) by quarter 2016-2023 ">
              <a:extLst xmlns:a="http://schemas.openxmlformats.org/drawingml/2006/main">
                <a:ext uri="{FF2B5EF4-FFF2-40B4-BE49-F238E27FC236}">
                  <a16:creationId xmlns:a16="http://schemas.microsoft.com/office/drawing/2014/main" id="{2882D56A-8A12-6637-BE29-B35BBF026E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F71C6CB" w14:textId="77777777" w:rsidR="00915F12" w:rsidRDefault="00915F12" w:rsidP="00D24B3B">
      <w:pPr>
        <w:spacing w:line="360" w:lineRule="auto"/>
      </w:pPr>
    </w:p>
    <w:p w14:paraId="2AE45022" w14:textId="49666349" w:rsidR="00915F12" w:rsidRDefault="00915F12" w:rsidP="00D24B3B">
      <w:pPr>
        <w:spacing w:line="360" w:lineRule="auto"/>
      </w:pPr>
      <w:r>
        <w:t>The average processing time for DAS DPPs continued to better the target with an average processing time of 1.9 days for AiB process (target 4.0 days) and an average application turnaround time of 28.6 days (target 30.0 days).</w:t>
      </w:r>
    </w:p>
    <w:p w14:paraId="77FBC0FB" w14:textId="7736305A" w:rsidR="00F96F1D" w:rsidRDefault="00F96F1D" w:rsidP="00D24B3B">
      <w:pPr>
        <w:spacing w:line="360" w:lineRule="auto"/>
      </w:pPr>
    </w:p>
    <w:p w14:paraId="77AF7BCC" w14:textId="2B00093A" w:rsidR="00F96F1D" w:rsidRDefault="00F96F1D" w:rsidP="00F96F1D">
      <w:pPr>
        <w:spacing w:line="360" w:lineRule="auto"/>
      </w:pPr>
      <w:r>
        <w:t>The next chart shows the KPI-</w:t>
      </w:r>
      <w:r w:rsidR="00057C11">
        <w:t>2</w:t>
      </w:r>
      <w:r>
        <w:t xml:space="preserve"> quarterly trend in full application processing times up until award for the period April 2016 through to end of March 2023.</w:t>
      </w:r>
    </w:p>
    <w:p w14:paraId="74E9EED8" w14:textId="77777777" w:rsidR="00F96F1D" w:rsidRDefault="00F96F1D" w:rsidP="00D24B3B">
      <w:pPr>
        <w:spacing w:line="360" w:lineRule="auto"/>
      </w:pPr>
    </w:p>
    <w:p w14:paraId="4623BAA2" w14:textId="75E6C70B" w:rsidR="00F96F1D" w:rsidRDefault="00EA4F2D" w:rsidP="00D24B3B">
      <w:pPr>
        <w:spacing w:line="360" w:lineRule="auto"/>
      </w:pPr>
      <w:r>
        <w:rPr>
          <w:noProof/>
        </w:rPr>
        <w:lastRenderedPageBreak/>
        <w:drawing>
          <wp:inline distT="0" distB="0" distL="0" distR="0" wp14:anchorId="316EE5F6" wp14:editId="3407D22F">
            <wp:extent cx="6167887" cy="3355675"/>
            <wp:effectExtent l="0" t="0" r="4445" b="16510"/>
            <wp:docPr id="206" name="Chart 206" descr="KPI-2 : Total application time (days) by quarter 2016-2023&#10;">
              <a:extLst xmlns:a="http://schemas.openxmlformats.org/drawingml/2006/main">
                <a:ext uri="{FF2B5EF4-FFF2-40B4-BE49-F238E27FC236}">
                  <a16:creationId xmlns:a16="http://schemas.microsoft.com/office/drawing/2014/main" id="{8743315D-319A-42CA-93BD-EE251C1DFD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3E301E5" w14:textId="77777777" w:rsidR="00915F12" w:rsidRDefault="00915F12" w:rsidP="00D24B3B">
      <w:pPr>
        <w:spacing w:line="360" w:lineRule="auto"/>
      </w:pPr>
    </w:p>
    <w:p w14:paraId="06CC63FE" w14:textId="769EFB38" w:rsidR="00915F12" w:rsidRDefault="00915F12" w:rsidP="00D24B3B">
      <w:pPr>
        <w:spacing w:line="360" w:lineRule="auto"/>
      </w:pPr>
      <w:r>
        <w:t>Although case volumes increased during 2022-23, bankruptcy and PTD KPI targets on processing times remained lower due to ongoing improvement of process through</w:t>
      </w:r>
      <w:r w:rsidR="005C44C9">
        <w:t xml:space="preserve"> </w:t>
      </w:r>
      <w:r>
        <w:t xml:space="preserve"> continued stakeholder engagement. Increased volumes also impacted direct costs. </w:t>
      </w:r>
    </w:p>
    <w:p w14:paraId="6A24CAC8" w14:textId="77777777" w:rsidR="00915F12" w:rsidRDefault="00915F12" w:rsidP="00D24B3B">
      <w:pPr>
        <w:spacing w:line="360" w:lineRule="auto"/>
      </w:pPr>
      <w:r>
        <w:t>Achieving these targets remains aided by the continued development of the Agency’s IT suite with various different upgrades completed through the working year. These upgrades were either planned development or resulting from feedback from staff and stakeholder updates on functionality and requirements of AiB’s web- based systems.</w:t>
      </w:r>
    </w:p>
    <w:p w14:paraId="20844DC0" w14:textId="77777777" w:rsidR="00915F12" w:rsidRDefault="00915F12" w:rsidP="00D24B3B">
      <w:pPr>
        <w:spacing w:line="360" w:lineRule="auto"/>
      </w:pPr>
    </w:p>
    <w:p w14:paraId="0EA7723B" w14:textId="77777777" w:rsidR="00915F12" w:rsidRPr="0054174C" w:rsidRDefault="00915F12" w:rsidP="00D24B3B">
      <w:pPr>
        <w:spacing w:line="360" w:lineRule="auto"/>
        <w:rPr>
          <w:b/>
          <w:bCs/>
        </w:rPr>
      </w:pPr>
      <w:r w:rsidRPr="0054174C">
        <w:rPr>
          <w:b/>
          <w:bCs/>
        </w:rPr>
        <w:t>Move to paperless – impact on KPI-1 and KPI-2</w:t>
      </w:r>
    </w:p>
    <w:p w14:paraId="48D5ECBE" w14:textId="77777777" w:rsidR="00915F12" w:rsidRDefault="00915F12" w:rsidP="00D24B3B">
      <w:pPr>
        <w:spacing w:line="360" w:lineRule="auto"/>
      </w:pPr>
    </w:p>
    <w:p w14:paraId="51E80E6A" w14:textId="5EAFEA00" w:rsidR="00AF4B2D" w:rsidRDefault="00915F12" w:rsidP="00D24B3B">
      <w:pPr>
        <w:spacing w:line="360" w:lineRule="auto"/>
      </w:pPr>
      <w:r>
        <w:t xml:space="preserve">AiB increased the number </w:t>
      </w:r>
      <w:r w:rsidR="00BB1E9F">
        <w:t>o</w:t>
      </w:r>
      <w:r>
        <w:t>f functions that were able to be carried out electronically across its three main case management systems for bankruptcy, PTDs and DPPs under DAS. The net impact of this was reduced paper consumption from less printed documentation and letters.</w:t>
      </w:r>
    </w:p>
    <w:p w14:paraId="1DB0EDD3" w14:textId="15E0C7A7" w:rsidR="00AF4B2D" w:rsidRDefault="00AF4B2D"/>
    <w:p w14:paraId="4A3DE60D" w14:textId="77777777" w:rsidR="00915F12" w:rsidRPr="0054174C" w:rsidRDefault="00915F12" w:rsidP="00C23380">
      <w:pPr>
        <w:pStyle w:val="Heading3"/>
        <w:numPr>
          <w:ilvl w:val="0"/>
          <w:numId w:val="0"/>
        </w:numPr>
      </w:pPr>
      <w:r w:rsidRPr="0054174C">
        <w:t>KPI-3</w:t>
      </w:r>
      <w:r>
        <w:t xml:space="preserve">: </w:t>
      </w:r>
      <w:r w:rsidRPr="0054174C">
        <w:t>Cost: measures the cost to administer each product</w:t>
      </w:r>
    </w:p>
    <w:p w14:paraId="575B8CD8" w14:textId="77777777" w:rsidR="00E806CC" w:rsidRDefault="00915F12" w:rsidP="00D24B3B">
      <w:pPr>
        <w:spacing w:line="360" w:lineRule="auto"/>
      </w:pPr>
      <w:r>
        <w:t xml:space="preserve">Objective: To make a 3% efficiency saving against annual budget costs. </w:t>
      </w:r>
    </w:p>
    <w:p w14:paraId="5121773C" w14:textId="77777777" w:rsidR="00E806CC" w:rsidRDefault="00E806CC">
      <w:r>
        <w:br w:type="page"/>
      </w:r>
    </w:p>
    <w:p w14:paraId="371E4FE9" w14:textId="6E370E03" w:rsidR="00915F12" w:rsidRDefault="00915F12" w:rsidP="00D24B3B">
      <w:pPr>
        <w:spacing w:line="360" w:lineRule="auto"/>
      </w:pPr>
      <w:r>
        <w:lastRenderedPageBreak/>
        <w:t>The three Cost KPIs are designed to measure internal process efficiency and therefore include only those costs directly attributable to administering cases, predominantly the cost of operations staff.</w:t>
      </w:r>
    </w:p>
    <w:p w14:paraId="20EC722A" w14:textId="77777777" w:rsidR="00915F12" w:rsidRDefault="00915F12" w:rsidP="00D24B3B">
      <w:pPr>
        <w:spacing w:line="360" w:lineRule="auto"/>
      </w:pPr>
      <w:r>
        <w:t xml:space="preserve"> </w:t>
      </w:r>
    </w:p>
    <w:p w14:paraId="29E48AE7" w14:textId="0DBEDAB2" w:rsidR="00915F12" w:rsidRDefault="00915F12" w:rsidP="00D24B3B">
      <w:pPr>
        <w:spacing w:line="360" w:lineRule="auto"/>
      </w:pPr>
      <w:r>
        <w:t xml:space="preserve">In 2022-23 one cost KPI target </w:t>
      </w:r>
      <w:r w:rsidR="00E25355">
        <w:t xml:space="preserve">was </w:t>
      </w:r>
      <w:r>
        <w:t>achieved for administration of PTDs. The bankruptcy and DAS DPPs targets were not achieved. Although the number of applications and awards increased, this increase was not significant enough to drive economies of scale in the process but did improve on the previous year. Results are shown in the following table:</w:t>
      </w:r>
    </w:p>
    <w:p w14:paraId="3FB18AFF" w14:textId="77777777" w:rsidR="00915F12" w:rsidRPr="0054174C" w:rsidRDefault="00915F12" w:rsidP="00915F12">
      <w:pPr>
        <w:rPr>
          <w:b/>
          <w:bCs/>
        </w:rPr>
      </w:pPr>
    </w:p>
    <w:p w14:paraId="192E32A1" w14:textId="1CBBEB3B" w:rsidR="00915F12" w:rsidRDefault="00915F12" w:rsidP="00915F12">
      <w:pPr>
        <w:rPr>
          <w:b/>
          <w:bCs/>
        </w:rPr>
      </w:pPr>
      <w:r>
        <w:rPr>
          <w:b/>
          <w:bCs/>
        </w:rPr>
        <w:t xml:space="preserve">Table: </w:t>
      </w:r>
      <w:r w:rsidRPr="0054174C">
        <w:rPr>
          <w:b/>
          <w:bCs/>
        </w:rPr>
        <w:t>KPI 3</w:t>
      </w:r>
      <w:r>
        <w:rPr>
          <w:b/>
          <w:bCs/>
        </w:rPr>
        <w:t>: Cost</w:t>
      </w:r>
      <w:r w:rsidRPr="0054174C">
        <w:rPr>
          <w:b/>
          <w:bCs/>
        </w:rPr>
        <w:t xml:space="preserve"> – Administration cost per case</w:t>
      </w:r>
    </w:p>
    <w:p w14:paraId="703C0987" w14:textId="4A466ABE" w:rsidR="00D24B3B" w:rsidRDefault="00D24B3B" w:rsidP="00915F12">
      <w:pPr>
        <w:rPr>
          <w:b/>
          <w:bCs/>
        </w:rPr>
      </w:pPr>
    </w:p>
    <w:tbl>
      <w:tblPr>
        <w:tblStyle w:val="PlainTable4"/>
        <w:tblW w:w="0" w:type="auto"/>
        <w:tblLook w:val="04A0" w:firstRow="1" w:lastRow="0" w:firstColumn="1" w:lastColumn="0" w:noHBand="0" w:noVBand="1"/>
      </w:tblPr>
      <w:tblGrid>
        <w:gridCol w:w="3005"/>
        <w:gridCol w:w="3005"/>
        <w:gridCol w:w="3006"/>
      </w:tblGrid>
      <w:tr w:rsidR="00540C68" w14:paraId="4C1369B3" w14:textId="77777777" w:rsidTr="00540C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7F911EB2" w14:textId="77777777" w:rsidR="00540C68" w:rsidRPr="00540C68" w:rsidRDefault="00540C68" w:rsidP="00D464C3">
            <w:pPr>
              <w:spacing w:line="360" w:lineRule="auto"/>
              <w:rPr>
                <w:szCs w:val="24"/>
              </w:rPr>
            </w:pPr>
          </w:p>
        </w:tc>
        <w:tc>
          <w:tcPr>
            <w:tcW w:w="3005" w:type="dxa"/>
          </w:tcPr>
          <w:p w14:paraId="7D5384DA" w14:textId="77777777" w:rsidR="00540C68" w:rsidRPr="00540C68" w:rsidRDefault="00540C68" w:rsidP="00D464C3">
            <w:pPr>
              <w:spacing w:line="360" w:lineRule="auto"/>
              <w:ind w:right="-1012"/>
              <w:cnfStyle w:val="100000000000" w:firstRow="1" w:lastRow="0" w:firstColumn="0" w:lastColumn="0" w:oddVBand="0" w:evenVBand="0" w:oddHBand="0" w:evenHBand="0" w:firstRowFirstColumn="0" w:firstRowLastColumn="0" w:lastRowFirstColumn="0" w:lastRowLastColumn="0"/>
              <w:rPr>
                <w:szCs w:val="24"/>
              </w:rPr>
            </w:pPr>
            <w:r w:rsidRPr="00540C68">
              <w:rPr>
                <w:szCs w:val="24"/>
              </w:rPr>
              <w:t xml:space="preserve">   2022-23 Target (£)</w:t>
            </w:r>
          </w:p>
        </w:tc>
        <w:tc>
          <w:tcPr>
            <w:tcW w:w="3006" w:type="dxa"/>
          </w:tcPr>
          <w:p w14:paraId="081C9882" w14:textId="77777777" w:rsidR="00540C68" w:rsidRPr="00540C68" w:rsidRDefault="00540C68" w:rsidP="00D464C3">
            <w:pPr>
              <w:spacing w:line="360" w:lineRule="auto"/>
              <w:ind w:right="-831"/>
              <w:cnfStyle w:val="100000000000" w:firstRow="1" w:lastRow="0" w:firstColumn="0" w:lastColumn="0" w:oddVBand="0" w:evenVBand="0" w:oddHBand="0" w:evenHBand="0" w:firstRowFirstColumn="0" w:firstRowLastColumn="0" w:lastRowFirstColumn="0" w:lastRowLastColumn="0"/>
              <w:rPr>
                <w:szCs w:val="24"/>
              </w:rPr>
            </w:pPr>
            <w:r w:rsidRPr="00540C68">
              <w:rPr>
                <w:szCs w:val="24"/>
              </w:rPr>
              <w:t xml:space="preserve">  2022-23 Result (£)</w:t>
            </w:r>
          </w:p>
        </w:tc>
      </w:tr>
      <w:tr w:rsidR="00540C68" w14:paraId="241F3A6A" w14:textId="77777777" w:rsidTr="00540C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1FCAD3E4" w14:textId="77777777" w:rsidR="00540C68" w:rsidRPr="00540C68" w:rsidRDefault="00540C68" w:rsidP="00D464C3">
            <w:pPr>
              <w:spacing w:line="360" w:lineRule="auto"/>
              <w:ind w:right="-930"/>
              <w:rPr>
                <w:szCs w:val="24"/>
              </w:rPr>
            </w:pPr>
            <w:r w:rsidRPr="00540C68">
              <w:rPr>
                <w:szCs w:val="24"/>
              </w:rPr>
              <w:t>(Debt solution type)</w:t>
            </w:r>
          </w:p>
        </w:tc>
        <w:tc>
          <w:tcPr>
            <w:tcW w:w="3005" w:type="dxa"/>
          </w:tcPr>
          <w:p w14:paraId="432F9FD4" w14:textId="77777777" w:rsidR="00540C68" w:rsidRPr="00540C68" w:rsidRDefault="00540C68" w:rsidP="00D464C3">
            <w:pPr>
              <w:spacing w:line="360" w:lineRule="auto"/>
              <w:jc w:val="right"/>
              <w:cnfStyle w:val="000000100000" w:firstRow="0" w:lastRow="0" w:firstColumn="0" w:lastColumn="0" w:oddVBand="0" w:evenVBand="0" w:oddHBand="1" w:evenHBand="0" w:firstRowFirstColumn="0" w:firstRowLastColumn="0" w:lastRowFirstColumn="0" w:lastRowLastColumn="0"/>
              <w:rPr>
                <w:szCs w:val="24"/>
              </w:rPr>
            </w:pPr>
          </w:p>
        </w:tc>
        <w:tc>
          <w:tcPr>
            <w:tcW w:w="3006" w:type="dxa"/>
          </w:tcPr>
          <w:p w14:paraId="1513653B" w14:textId="77777777" w:rsidR="00540C68" w:rsidRPr="00540C68" w:rsidRDefault="00540C68" w:rsidP="00D464C3">
            <w:pPr>
              <w:spacing w:line="360" w:lineRule="auto"/>
              <w:jc w:val="right"/>
              <w:cnfStyle w:val="000000100000" w:firstRow="0" w:lastRow="0" w:firstColumn="0" w:lastColumn="0" w:oddVBand="0" w:evenVBand="0" w:oddHBand="1" w:evenHBand="0" w:firstRowFirstColumn="0" w:firstRowLastColumn="0" w:lastRowFirstColumn="0" w:lastRowLastColumn="0"/>
              <w:rPr>
                <w:szCs w:val="24"/>
              </w:rPr>
            </w:pPr>
          </w:p>
        </w:tc>
      </w:tr>
      <w:tr w:rsidR="00540C68" w14:paraId="73FE238A" w14:textId="77777777" w:rsidTr="00540C68">
        <w:tc>
          <w:tcPr>
            <w:cnfStyle w:val="001000000000" w:firstRow="0" w:lastRow="0" w:firstColumn="1" w:lastColumn="0" w:oddVBand="0" w:evenVBand="0" w:oddHBand="0" w:evenHBand="0" w:firstRowFirstColumn="0" w:firstRowLastColumn="0" w:lastRowFirstColumn="0" w:lastRowLastColumn="0"/>
            <w:tcW w:w="3005" w:type="dxa"/>
          </w:tcPr>
          <w:p w14:paraId="5D10ADE7" w14:textId="77777777" w:rsidR="00540C68" w:rsidRPr="00540C68" w:rsidRDefault="00540C68" w:rsidP="00D464C3">
            <w:pPr>
              <w:spacing w:line="360" w:lineRule="auto"/>
              <w:rPr>
                <w:b w:val="0"/>
                <w:bCs w:val="0"/>
                <w:szCs w:val="24"/>
              </w:rPr>
            </w:pPr>
            <w:r w:rsidRPr="00540C68">
              <w:rPr>
                <w:b w:val="0"/>
                <w:bCs w:val="0"/>
                <w:szCs w:val="24"/>
              </w:rPr>
              <w:t>Bankruptcy</w:t>
            </w:r>
            <w:r w:rsidRPr="00540C68">
              <w:rPr>
                <w:b w:val="0"/>
                <w:bCs w:val="0"/>
                <w:szCs w:val="24"/>
              </w:rPr>
              <w:tab/>
            </w:r>
          </w:p>
        </w:tc>
        <w:tc>
          <w:tcPr>
            <w:tcW w:w="3005" w:type="dxa"/>
          </w:tcPr>
          <w:p w14:paraId="63EC5600" w14:textId="77777777" w:rsidR="00540C68" w:rsidRPr="00540C68" w:rsidRDefault="00540C68" w:rsidP="00D464C3">
            <w:pPr>
              <w:spacing w:line="360" w:lineRule="auto"/>
              <w:jc w:val="right"/>
              <w:cnfStyle w:val="000000000000" w:firstRow="0" w:lastRow="0" w:firstColumn="0" w:lastColumn="0" w:oddVBand="0" w:evenVBand="0" w:oddHBand="0" w:evenHBand="0" w:firstRowFirstColumn="0" w:firstRowLastColumn="0" w:lastRowFirstColumn="0" w:lastRowLastColumn="0"/>
              <w:rPr>
                <w:szCs w:val="24"/>
              </w:rPr>
            </w:pPr>
            <w:r w:rsidRPr="00540C68">
              <w:rPr>
                <w:szCs w:val="24"/>
              </w:rPr>
              <w:t>484</w:t>
            </w:r>
          </w:p>
        </w:tc>
        <w:tc>
          <w:tcPr>
            <w:tcW w:w="3006" w:type="dxa"/>
          </w:tcPr>
          <w:p w14:paraId="7CAC2B18" w14:textId="77777777" w:rsidR="00540C68" w:rsidRPr="00540C68" w:rsidRDefault="00540C68" w:rsidP="00D464C3">
            <w:pPr>
              <w:spacing w:line="360" w:lineRule="auto"/>
              <w:jc w:val="right"/>
              <w:cnfStyle w:val="000000000000" w:firstRow="0" w:lastRow="0" w:firstColumn="0" w:lastColumn="0" w:oddVBand="0" w:evenVBand="0" w:oddHBand="0" w:evenHBand="0" w:firstRowFirstColumn="0" w:firstRowLastColumn="0" w:lastRowFirstColumn="0" w:lastRowLastColumn="0"/>
              <w:rPr>
                <w:szCs w:val="24"/>
              </w:rPr>
            </w:pPr>
            <w:r w:rsidRPr="00540C68">
              <w:rPr>
                <w:szCs w:val="24"/>
              </w:rPr>
              <w:t>743</w:t>
            </w:r>
          </w:p>
        </w:tc>
      </w:tr>
      <w:tr w:rsidR="00540C68" w14:paraId="1590AFF8" w14:textId="77777777" w:rsidTr="00540C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77A64DA8" w14:textId="77777777" w:rsidR="00540C68" w:rsidRPr="00540C68" w:rsidRDefault="00540C68" w:rsidP="00D464C3">
            <w:pPr>
              <w:spacing w:line="360" w:lineRule="auto"/>
              <w:rPr>
                <w:b w:val="0"/>
                <w:bCs w:val="0"/>
                <w:szCs w:val="24"/>
              </w:rPr>
            </w:pPr>
            <w:r w:rsidRPr="00540C68">
              <w:rPr>
                <w:b w:val="0"/>
                <w:bCs w:val="0"/>
                <w:szCs w:val="24"/>
              </w:rPr>
              <w:t>PTDs</w:t>
            </w:r>
            <w:r w:rsidRPr="00540C68">
              <w:rPr>
                <w:b w:val="0"/>
                <w:bCs w:val="0"/>
                <w:szCs w:val="24"/>
              </w:rPr>
              <w:tab/>
            </w:r>
          </w:p>
        </w:tc>
        <w:tc>
          <w:tcPr>
            <w:tcW w:w="3005" w:type="dxa"/>
          </w:tcPr>
          <w:p w14:paraId="41FE0EDB" w14:textId="77777777" w:rsidR="00540C68" w:rsidRPr="00540C68" w:rsidRDefault="00540C68" w:rsidP="00D464C3">
            <w:pPr>
              <w:spacing w:line="360" w:lineRule="auto"/>
              <w:jc w:val="right"/>
              <w:cnfStyle w:val="000000100000" w:firstRow="0" w:lastRow="0" w:firstColumn="0" w:lastColumn="0" w:oddVBand="0" w:evenVBand="0" w:oddHBand="1" w:evenHBand="0" w:firstRowFirstColumn="0" w:firstRowLastColumn="0" w:lastRowFirstColumn="0" w:lastRowLastColumn="0"/>
              <w:rPr>
                <w:szCs w:val="24"/>
              </w:rPr>
            </w:pPr>
            <w:r w:rsidRPr="00540C68">
              <w:rPr>
                <w:szCs w:val="24"/>
              </w:rPr>
              <w:t>42</w:t>
            </w:r>
          </w:p>
        </w:tc>
        <w:tc>
          <w:tcPr>
            <w:tcW w:w="3006" w:type="dxa"/>
          </w:tcPr>
          <w:p w14:paraId="4A8CC5E5" w14:textId="77777777" w:rsidR="00540C68" w:rsidRPr="00540C68" w:rsidRDefault="00540C68" w:rsidP="00D464C3">
            <w:pPr>
              <w:spacing w:line="360" w:lineRule="auto"/>
              <w:jc w:val="right"/>
              <w:cnfStyle w:val="000000100000" w:firstRow="0" w:lastRow="0" w:firstColumn="0" w:lastColumn="0" w:oddVBand="0" w:evenVBand="0" w:oddHBand="1" w:evenHBand="0" w:firstRowFirstColumn="0" w:firstRowLastColumn="0" w:lastRowFirstColumn="0" w:lastRowLastColumn="0"/>
              <w:rPr>
                <w:szCs w:val="24"/>
              </w:rPr>
            </w:pPr>
            <w:r w:rsidRPr="00540C68">
              <w:rPr>
                <w:szCs w:val="24"/>
              </w:rPr>
              <w:t>40</w:t>
            </w:r>
          </w:p>
        </w:tc>
      </w:tr>
      <w:tr w:rsidR="00540C68" w14:paraId="10FD96D3" w14:textId="77777777" w:rsidTr="00540C68">
        <w:tc>
          <w:tcPr>
            <w:cnfStyle w:val="001000000000" w:firstRow="0" w:lastRow="0" w:firstColumn="1" w:lastColumn="0" w:oddVBand="0" w:evenVBand="0" w:oddHBand="0" w:evenHBand="0" w:firstRowFirstColumn="0" w:firstRowLastColumn="0" w:lastRowFirstColumn="0" w:lastRowLastColumn="0"/>
            <w:tcW w:w="3005" w:type="dxa"/>
          </w:tcPr>
          <w:p w14:paraId="6ABB8566" w14:textId="77777777" w:rsidR="00540C68" w:rsidRPr="00540C68" w:rsidRDefault="00540C68" w:rsidP="00D464C3">
            <w:pPr>
              <w:spacing w:line="360" w:lineRule="auto"/>
              <w:rPr>
                <w:b w:val="0"/>
                <w:bCs w:val="0"/>
                <w:szCs w:val="24"/>
              </w:rPr>
            </w:pPr>
            <w:r w:rsidRPr="00540C68">
              <w:rPr>
                <w:b w:val="0"/>
                <w:bCs w:val="0"/>
                <w:szCs w:val="24"/>
              </w:rPr>
              <w:t>DAS DPPs</w:t>
            </w:r>
          </w:p>
        </w:tc>
        <w:tc>
          <w:tcPr>
            <w:tcW w:w="3005" w:type="dxa"/>
          </w:tcPr>
          <w:p w14:paraId="36F97EC2" w14:textId="77777777" w:rsidR="00540C68" w:rsidRPr="00540C68" w:rsidRDefault="00540C68" w:rsidP="00D464C3">
            <w:pPr>
              <w:spacing w:line="360" w:lineRule="auto"/>
              <w:jc w:val="right"/>
              <w:cnfStyle w:val="000000000000" w:firstRow="0" w:lastRow="0" w:firstColumn="0" w:lastColumn="0" w:oddVBand="0" w:evenVBand="0" w:oddHBand="0" w:evenHBand="0" w:firstRowFirstColumn="0" w:firstRowLastColumn="0" w:lastRowFirstColumn="0" w:lastRowLastColumn="0"/>
              <w:rPr>
                <w:szCs w:val="24"/>
              </w:rPr>
            </w:pPr>
            <w:r w:rsidRPr="00540C68">
              <w:rPr>
                <w:szCs w:val="24"/>
              </w:rPr>
              <w:t>98</w:t>
            </w:r>
          </w:p>
        </w:tc>
        <w:tc>
          <w:tcPr>
            <w:tcW w:w="3006" w:type="dxa"/>
          </w:tcPr>
          <w:p w14:paraId="1C80B71D" w14:textId="77777777" w:rsidR="00540C68" w:rsidRPr="00540C68" w:rsidRDefault="00540C68" w:rsidP="00D464C3">
            <w:pPr>
              <w:spacing w:line="360" w:lineRule="auto"/>
              <w:jc w:val="right"/>
              <w:cnfStyle w:val="000000000000" w:firstRow="0" w:lastRow="0" w:firstColumn="0" w:lastColumn="0" w:oddVBand="0" w:evenVBand="0" w:oddHBand="0" w:evenHBand="0" w:firstRowFirstColumn="0" w:firstRowLastColumn="0" w:lastRowFirstColumn="0" w:lastRowLastColumn="0"/>
              <w:rPr>
                <w:szCs w:val="24"/>
              </w:rPr>
            </w:pPr>
            <w:r w:rsidRPr="00540C68">
              <w:rPr>
                <w:szCs w:val="24"/>
              </w:rPr>
              <w:t>107</w:t>
            </w:r>
          </w:p>
        </w:tc>
      </w:tr>
    </w:tbl>
    <w:p w14:paraId="096D5157" w14:textId="77777777" w:rsidR="00915F12" w:rsidRDefault="00915F12" w:rsidP="00915F12"/>
    <w:p w14:paraId="41D61E9E" w14:textId="7781C681" w:rsidR="00915F12" w:rsidRDefault="00915F12" w:rsidP="00D24B3B">
      <w:pPr>
        <w:spacing w:line="360" w:lineRule="auto"/>
      </w:pPr>
      <w:r>
        <w:t>The cost KPIs exclude insolvency practitioner fees and case outlays which are dependent on case-specific circumstances. They also exclude all office overheads, including systems depreciation</w:t>
      </w:r>
      <w:r w:rsidR="005C44C9">
        <w:t>,</w:t>
      </w:r>
      <w:r>
        <w:t xml:space="preserve"> which are fixed regardless of case volumes.</w:t>
      </w:r>
    </w:p>
    <w:p w14:paraId="4E616D16" w14:textId="77777777" w:rsidR="00915F12" w:rsidRDefault="00915F12" w:rsidP="00D24B3B">
      <w:pPr>
        <w:spacing w:line="360" w:lineRule="auto"/>
      </w:pPr>
    </w:p>
    <w:p w14:paraId="22EF86FD" w14:textId="5E196AF4" w:rsidR="00915F12" w:rsidRPr="00AB4DB9" w:rsidRDefault="00915F12" w:rsidP="00D24B3B">
      <w:pPr>
        <w:spacing w:line="360" w:lineRule="auto"/>
        <w:rPr>
          <w:b/>
          <w:bCs/>
        </w:rPr>
      </w:pPr>
      <w:r w:rsidRPr="009D34DE">
        <w:t>Total fees to insolvency practitioners and case outlays in 2022-23 were £1.</w:t>
      </w:r>
      <w:r w:rsidR="00096247" w:rsidRPr="009D34DE">
        <w:t>7</w:t>
      </w:r>
      <w:r w:rsidRPr="009D34DE">
        <w:t xml:space="preserve"> million, depreciation was £0.9 million, and overheads were £3.</w:t>
      </w:r>
      <w:r w:rsidR="0078032E" w:rsidRPr="009D34DE">
        <w:t>3</w:t>
      </w:r>
      <w:r w:rsidRPr="009D34DE">
        <w:t xml:space="preserve"> million.</w:t>
      </w:r>
      <w:r w:rsidRPr="005D6AC0">
        <w:t xml:space="preserve"> </w:t>
      </w:r>
      <w:r w:rsidRPr="00AB4DB9">
        <w:rPr>
          <w:b/>
          <w:bCs/>
        </w:rPr>
        <w:t xml:space="preserve"> </w:t>
      </w:r>
    </w:p>
    <w:p w14:paraId="5A1A6562" w14:textId="77777777" w:rsidR="00915F12" w:rsidRPr="00AB4DB9" w:rsidRDefault="00915F12" w:rsidP="00C23380">
      <w:pPr>
        <w:pStyle w:val="Heading3"/>
        <w:numPr>
          <w:ilvl w:val="0"/>
          <w:numId w:val="0"/>
        </w:numPr>
      </w:pPr>
      <w:r w:rsidRPr="00AB4DB9">
        <w:t>KPI-4</w:t>
      </w:r>
      <w:r>
        <w:t xml:space="preserve">: </w:t>
      </w:r>
      <w:r w:rsidRPr="00AB4DB9">
        <w:t>Quality: measures level of customer satisfaction</w:t>
      </w:r>
    </w:p>
    <w:p w14:paraId="25705CAB" w14:textId="58559B43" w:rsidR="00915F12" w:rsidRDefault="00915F12" w:rsidP="00D24B3B">
      <w:pPr>
        <w:spacing w:line="360" w:lineRule="auto"/>
      </w:pPr>
      <w:r>
        <w:t xml:space="preserve">AiB did not conduct a customer satisfaction survey during the period. </w:t>
      </w:r>
      <w:r w:rsidR="0053661E">
        <w:t>The Advisory Board reviewed AiBs KPIs during 2022-23. T</w:t>
      </w:r>
      <w:r>
        <w:t xml:space="preserve">he agency </w:t>
      </w:r>
      <w:r w:rsidR="0053661E">
        <w:t>has</w:t>
      </w:r>
      <w:r>
        <w:t xml:space="preserve"> instead reinstate</w:t>
      </w:r>
      <w:r w:rsidR="0053661E">
        <w:t>d</w:t>
      </w:r>
      <w:r>
        <w:t xml:space="preserve"> its annual stakeholder events from 2023-24.</w:t>
      </w:r>
    </w:p>
    <w:p w14:paraId="629FC2E4" w14:textId="77777777" w:rsidR="00915F12" w:rsidRDefault="00915F12" w:rsidP="00D24B3B">
      <w:pPr>
        <w:spacing w:line="360" w:lineRule="auto"/>
      </w:pPr>
    </w:p>
    <w:p w14:paraId="70F58449" w14:textId="01407171" w:rsidR="00A30275" w:rsidRDefault="00915F12" w:rsidP="00E806CC">
      <w:pPr>
        <w:spacing w:line="360" w:lineRule="auto"/>
        <w:rPr>
          <w:b/>
          <w:color w:val="C00000"/>
          <w:kern w:val="24"/>
          <w:sz w:val="32"/>
        </w:rPr>
      </w:pPr>
      <w:r>
        <w:t>All 2022-23 time and cost KPI outcomes are summarised in the performance indicators table.</w:t>
      </w:r>
      <w:bookmarkStart w:id="38" w:name="_Sustainability"/>
      <w:bookmarkStart w:id="39" w:name="_Toc143782053"/>
      <w:bookmarkStart w:id="40" w:name="Sustainability"/>
      <w:bookmarkEnd w:id="38"/>
      <w:r w:rsidR="00A30275">
        <w:br w:type="page"/>
      </w:r>
    </w:p>
    <w:p w14:paraId="6EB57799" w14:textId="582DD29C" w:rsidR="00967909" w:rsidRPr="00C23380" w:rsidRDefault="00967909" w:rsidP="00C23380">
      <w:pPr>
        <w:pStyle w:val="Heading2"/>
        <w:numPr>
          <w:ilvl w:val="0"/>
          <w:numId w:val="0"/>
        </w:numPr>
      </w:pPr>
      <w:bookmarkStart w:id="41" w:name="_Sustainability_1"/>
      <w:bookmarkEnd w:id="41"/>
      <w:r w:rsidRPr="00C23380">
        <w:lastRenderedPageBreak/>
        <w:t>Sustainability</w:t>
      </w:r>
      <w:bookmarkEnd w:id="39"/>
    </w:p>
    <w:bookmarkEnd w:id="40"/>
    <w:p w14:paraId="772F21A1" w14:textId="24EDD405" w:rsidR="00967909" w:rsidRPr="006C5188" w:rsidRDefault="00967909" w:rsidP="00D24B3B">
      <w:pPr>
        <w:spacing w:line="360" w:lineRule="auto"/>
        <w:rPr>
          <w:rFonts w:cs="Arial"/>
          <w:b/>
          <w:bCs/>
          <w:szCs w:val="24"/>
        </w:rPr>
      </w:pPr>
      <w:r>
        <w:t xml:space="preserve">AiB measures </w:t>
      </w:r>
      <w:r w:rsidR="00E57E4C">
        <w:t>its</w:t>
      </w:r>
      <w:r>
        <w:t xml:space="preserve"> main targets from its </w:t>
      </w:r>
      <w:hyperlink r:id="rId32" w:history="1">
        <w:r w:rsidRPr="000652EC">
          <w:rPr>
            <w:rStyle w:val="Hyperlink"/>
          </w:rPr>
          <w:t>Environmental Policy Statement</w:t>
        </w:r>
      </w:hyperlink>
      <w:r>
        <w:t>. In 2022-23 the Agency succeeded in all of these targets.</w:t>
      </w:r>
    </w:p>
    <w:p w14:paraId="662A221C" w14:textId="77777777" w:rsidR="00967909" w:rsidRDefault="00967909" w:rsidP="00D24B3B">
      <w:pPr>
        <w:tabs>
          <w:tab w:val="left" w:pos="7200"/>
        </w:tabs>
        <w:spacing w:line="360" w:lineRule="auto"/>
      </w:pPr>
    </w:p>
    <w:p w14:paraId="796B797D" w14:textId="491A72BC" w:rsidR="00967909" w:rsidRDefault="00967909" w:rsidP="00D24B3B">
      <w:pPr>
        <w:tabs>
          <w:tab w:val="left" w:pos="7200"/>
        </w:tabs>
        <w:spacing w:line="360" w:lineRule="auto"/>
      </w:pPr>
      <w:r>
        <w:t xml:space="preserve">AiB continue to offset our estimated carbon emissions by donating through our silver corporate partnership with </w:t>
      </w:r>
      <w:hyperlink r:id="rId33" w:history="1">
        <w:r w:rsidRPr="007203E5">
          <w:rPr>
            <w:rStyle w:val="Hyperlink"/>
          </w:rPr>
          <w:t>Trees for Life</w:t>
        </w:r>
      </w:hyperlink>
      <w:r>
        <w:t xml:space="preserve">. </w:t>
      </w:r>
      <w:r w:rsidR="006E027B">
        <w:t xml:space="preserve">In 2022-23 AiB paid £1,440 planting </w:t>
      </w:r>
      <w:r w:rsidR="006E027B" w:rsidRPr="006E027B">
        <w:t xml:space="preserve">240 Trees to offset 60 tonnes </w:t>
      </w:r>
      <w:r w:rsidR="006E027B" w:rsidRPr="00782B04">
        <w:rPr>
          <w:rFonts w:cs="Arial"/>
          <w:szCs w:val="24"/>
          <w:lang w:eastAsia="en-GB"/>
        </w:rPr>
        <w:t>CO</w:t>
      </w:r>
      <w:r w:rsidR="006E027B" w:rsidRPr="00782B04">
        <w:rPr>
          <w:rFonts w:cs="Arial"/>
          <w:szCs w:val="24"/>
          <w:vertAlign w:val="subscript"/>
          <w:lang w:eastAsia="en-GB"/>
        </w:rPr>
        <w:t>2</w:t>
      </w:r>
      <w:r w:rsidR="006E027B">
        <w:t xml:space="preserve">. </w:t>
      </w:r>
      <w:r>
        <w:t>The partnership also offers AiB staff and stakeholders an option to offset their personal carbon emissions by contributing to AiB’s tree grove.</w:t>
      </w:r>
    </w:p>
    <w:p w14:paraId="2B20B123" w14:textId="77777777" w:rsidR="00967909" w:rsidRDefault="00967909" w:rsidP="00D24B3B">
      <w:pPr>
        <w:tabs>
          <w:tab w:val="left" w:pos="7200"/>
        </w:tabs>
        <w:spacing w:line="360" w:lineRule="auto"/>
      </w:pPr>
    </w:p>
    <w:p w14:paraId="203867F4" w14:textId="44BB08A8" w:rsidR="00967909" w:rsidRDefault="00967909" w:rsidP="00D24B3B">
      <w:pPr>
        <w:tabs>
          <w:tab w:val="left" w:pos="7200"/>
        </w:tabs>
        <w:spacing w:line="360" w:lineRule="auto"/>
      </w:pPr>
      <w:r>
        <w:t>We recognise the difference between carbon offsetting and carbon zero and will continue our drive to reduce our year-on-year emissions and lead on helping drive the Scottish Government 2045 carbon zero targets.</w:t>
      </w:r>
    </w:p>
    <w:p w14:paraId="2EF8C61F" w14:textId="77777777" w:rsidR="00967909" w:rsidRDefault="00967909" w:rsidP="00D24B3B">
      <w:pPr>
        <w:spacing w:line="360" w:lineRule="auto"/>
      </w:pPr>
    </w:p>
    <w:p w14:paraId="18D55BDF" w14:textId="7A1699B8" w:rsidR="00967909" w:rsidRDefault="00967909" w:rsidP="00D24B3B">
      <w:pPr>
        <w:spacing w:line="360" w:lineRule="auto"/>
        <w:rPr>
          <w:b/>
        </w:rPr>
      </w:pPr>
      <w:r>
        <w:rPr>
          <w:b/>
        </w:rPr>
        <w:t>AiB’s sustainability results – 2022-23</w:t>
      </w:r>
      <w:r w:rsidR="009D292A">
        <w:rPr>
          <w:b/>
        </w:rPr>
        <w:br/>
      </w:r>
    </w:p>
    <w:tbl>
      <w:tblPr>
        <w:tblStyle w:val="PlainTable4"/>
        <w:tblW w:w="5000" w:type="pct"/>
        <w:tblLook w:val="04A0" w:firstRow="1" w:lastRow="0" w:firstColumn="1" w:lastColumn="0" w:noHBand="0" w:noVBand="1"/>
        <w:tblCaption w:val="AiB’s sustainability results – 2021-22"/>
      </w:tblPr>
      <w:tblGrid>
        <w:gridCol w:w="4347"/>
        <w:gridCol w:w="1231"/>
        <w:gridCol w:w="1231"/>
        <w:gridCol w:w="2217"/>
      </w:tblGrid>
      <w:tr w:rsidR="009D292A" w:rsidRPr="00FF2121" w14:paraId="2AEC7EC8" w14:textId="77777777" w:rsidTr="009D292A">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408" w:type="pct"/>
            <w:hideMark/>
          </w:tcPr>
          <w:p w14:paraId="26EA3393" w14:textId="77777777" w:rsidR="009D292A" w:rsidRPr="00FF2121" w:rsidRDefault="009D292A" w:rsidP="00D464C3">
            <w:pPr>
              <w:spacing w:line="360" w:lineRule="auto"/>
              <w:rPr>
                <w:rFonts w:cs="Arial"/>
                <w:b w:val="0"/>
                <w:bCs w:val="0"/>
                <w:szCs w:val="24"/>
                <w:lang w:eastAsia="en-GB"/>
              </w:rPr>
            </w:pPr>
            <w:r w:rsidRPr="00FF2121">
              <w:rPr>
                <w:rFonts w:cs="Arial"/>
                <w:szCs w:val="24"/>
                <w:lang w:eastAsia="en-GB"/>
              </w:rPr>
              <w:t>Financial year</w:t>
            </w:r>
          </w:p>
        </w:tc>
        <w:tc>
          <w:tcPr>
            <w:tcW w:w="682" w:type="pct"/>
            <w:hideMark/>
          </w:tcPr>
          <w:p w14:paraId="01C951B1" w14:textId="77777777" w:rsidR="009D292A" w:rsidRPr="00FF2121" w:rsidRDefault="009D292A" w:rsidP="00D464C3">
            <w:pPr>
              <w:spacing w:line="360" w:lineRule="auto"/>
              <w:jc w:val="right"/>
              <w:cnfStyle w:val="100000000000" w:firstRow="1" w:lastRow="0" w:firstColumn="0" w:lastColumn="0" w:oddVBand="0" w:evenVBand="0" w:oddHBand="0" w:evenHBand="0" w:firstRowFirstColumn="0" w:firstRowLastColumn="0" w:lastRowFirstColumn="0" w:lastRowLastColumn="0"/>
              <w:rPr>
                <w:rFonts w:cs="Arial"/>
                <w:b w:val="0"/>
                <w:bCs w:val="0"/>
                <w:szCs w:val="24"/>
                <w:lang w:eastAsia="en-GB"/>
              </w:rPr>
            </w:pPr>
            <w:r w:rsidRPr="00FF2121">
              <w:rPr>
                <w:rFonts w:cs="Arial"/>
                <w:szCs w:val="24"/>
                <w:lang w:eastAsia="en-GB"/>
              </w:rPr>
              <w:t>202</w:t>
            </w:r>
            <w:r>
              <w:rPr>
                <w:rFonts w:cs="Arial"/>
                <w:szCs w:val="24"/>
                <w:lang w:eastAsia="en-GB"/>
              </w:rPr>
              <w:t>1</w:t>
            </w:r>
            <w:r w:rsidRPr="00FF2121">
              <w:rPr>
                <w:rFonts w:cs="Arial"/>
                <w:szCs w:val="24"/>
                <w:lang w:eastAsia="en-GB"/>
              </w:rPr>
              <w:t>-2</w:t>
            </w:r>
            <w:r>
              <w:rPr>
                <w:rFonts w:cs="Arial"/>
                <w:szCs w:val="24"/>
                <w:lang w:eastAsia="en-GB"/>
              </w:rPr>
              <w:t>2</w:t>
            </w:r>
          </w:p>
        </w:tc>
        <w:tc>
          <w:tcPr>
            <w:tcW w:w="682" w:type="pct"/>
            <w:hideMark/>
          </w:tcPr>
          <w:p w14:paraId="234FAB20" w14:textId="77777777" w:rsidR="009D292A" w:rsidRPr="00FF2121" w:rsidRDefault="009D292A" w:rsidP="00D464C3">
            <w:pPr>
              <w:spacing w:line="360" w:lineRule="auto"/>
              <w:jc w:val="right"/>
              <w:cnfStyle w:val="100000000000" w:firstRow="1" w:lastRow="0" w:firstColumn="0" w:lastColumn="0" w:oddVBand="0" w:evenVBand="0" w:oddHBand="0" w:evenHBand="0" w:firstRowFirstColumn="0" w:firstRowLastColumn="0" w:lastRowFirstColumn="0" w:lastRowLastColumn="0"/>
              <w:rPr>
                <w:rFonts w:cs="Arial"/>
                <w:b w:val="0"/>
                <w:bCs w:val="0"/>
                <w:szCs w:val="24"/>
                <w:lang w:eastAsia="en-GB"/>
              </w:rPr>
            </w:pPr>
            <w:r w:rsidRPr="00FF2121">
              <w:rPr>
                <w:rFonts w:cs="Arial"/>
                <w:szCs w:val="24"/>
                <w:lang w:eastAsia="en-GB"/>
              </w:rPr>
              <w:t>202</w:t>
            </w:r>
            <w:r>
              <w:rPr>
                <w:rFonts w:cs="Arial"/>
                <w:szCs w:val="24"/>
                <w:lang w:eastAsia="en-GB"/>
              </w:rPr>
              <w:t>2</w:t>
            </w:r>
            <w:r w:rsidRPr="00FF2121">
              <w:rPr>
                <w:rFonts w:cs="Arial"/>
                <w:szCs w:val="24"/>
                <w:lang w:eastAsia="en-GB"/>
              </w:rPr>
              <w:t>-2</w:t>
            </w:r>
            <w:r>
              <w:rPr>
                <w:rFonts w:cs="Arial"/>
                <w:szCs w:val="24"/>
                <w:lang w:eastAsia="en-GB"/>
              </w:rPr>
              <w:t>3</w:t>
            </w:r>
          </w:p>
        </w:tc>
        <w:tc>
          <w:tcPr>
            <w:tcW w:w="1228" w:type="pct"/>
            <w:hideMark/>
          </w:tcPr>
          <w:p w14:paraId="4264AA77" w14:textId="77777777" w:rsidR="009D292A" w:rsidRPr="00FF2121" w:rsidRDefault="009D292A" w:rsidP="00D464C3">
            <w:pPr>
              <w:spacing w:line="360" w:lineRule="auto"/>
              <w:jc w:val="right"/>
              <w:cnfStyle w:val="100000000000" w:firstRow="1" w:lastRow="0" w:firstColumn="0" w:lastColumn="0" w:oddVBand="0" w:evenVBand="0" w:oddHBand="0" w:evenHBand="0" w:firstRowFirstColumn="0" w:firstRowLastColumn="0" w:lastRowFirstColumn="0" w:lastRowLastColumn="0"/>
              <w:rPr>
                <w:rFonts w:cs="Arial"/>
                <w:b w:val="0"/>
                <w:bCs w:val="0"/>
                <w:szCs w:val="24"/>
                <w:lang w:eastAsia="en-GB"/>
              </w:rPr>
            </w:pPr>
            <w:r w:rsidRPr="00FF2121">
              <w:rPr>
                <w:rFonts w:cs="Arial"/>
                <w:szCs w:val="24"/>
                <w:lang w:eastAsia="en-GB"/>
              </w:rPr>
              <w:t>Annual Change</w:t>
            </w:r>
          </w:p>
        </w:tc>
      </w:tr>
      <w:tr w:rsidR="009D292A" w:rsidRPr="00FF2121" w14:paraId="6A9FAE8C" w14:textId="77777777" w:rsidTr="009D292A">
        <w:trPr>
          <w:cnfStyle w:val="000000100000" w:firstRow="0" w:lastRow="0" w:firstColumn="0" w:lastColumn="0" w:oddVBand="0" w:evenVBand="0" w:oddHBand="1"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2408" w:type="pct"/>
            <w:hideMark/>
          </w:tcPr>
          <w:p w14:paraId="4DC8998B" w14:textId="77777777" w:rsidR="009D292A" w:rsidRPr="00782B04" w:rsidRDefault="009D292A" w:rsidP="00D464C3">
            <w:pPr>
              <w:spacing w:line="360" w:lineRule="auto"/>
              <w:rPr>
                <w:rFonts w:cs="Arial"/>
                <w:b w:val="0"/>
                <w:szCs w:val="24"/>
                <w:lang w:eastAsia="en-GB"/>
              </w:rPr>
            </w:pPr>
            <w:r w:rsidRPr="00782B04">
              <w:rPr>
                <w:rFonts w:cs="Arial"/>
                <w:b w:val="0"/>
                <w:szCs w:val="24"/>
                <w:lang w:eastAsia="en-GB"/>
              </w:rPr>
              <w:t>Carbon emissions (tonnes of CO</w:t>
            </w:r>
            <w:r w:rsidRPr="00782B04">
              <w:rPr>
                <w:rFonts w:cs="Arial"/>
                <w:b w:val="0"/>
                <w:szCs w:val="24"/>
                <w:vertAlign w:val="subscript"/>
                <w:lang w:eastAsia="en-GB"/>
              </w:rPr>
              <w:t>2</w:t>
            </w:r>
            <w:r w:rsidRPr="00782B04">
              <w:rPr>
                <w:rFonts w:cs="Arial"/>
                <w:b w:val="0"/>
                <w:szCs w:val="24"/>
                <w:lang w:eastAsia="en-GB"/>
              </w:rPr>
              <w:t>)</w:t>
            </w:r>
          </w:p>
        </w:tc>
        <w:tc>
          <w:tcPr>
            <w:tcW w:w="682" w:type="pct"/>
            <w:noWrap/>
            <w:hideMark/>
          </w:tcPr>
          <w:p w14:paraId="23B75000" w14:textId="77777777" w:rsidR="009D292A" w:rsidRPr="00043FDC" w:rsidRDefault="009D292A" w:rsidP="00D464C3">
            <w:pPr>
              <w:spacing w:line="360" w:lineRule="auto"/>
              <w:jc w:val="right"/>
              <w:cnfStyle w:val="000000100000" w:firstRow="0" w:lastRow="0" w:firstColumn="0" w:lastColumn="0" w:oddVBand="0" w:evenVBand="0" w:oddHBand="1" w:evenHBand="0" w:firstRowFirstColumn="0" w:firstRowLastColumn="0" w:lastRowFirstColumn="0" w:lastRowLastColumn="0"/>
              <w:rPr>
                <w:rFonts w:cs="Arial"/>
                <w:bCs/>
                <w:szCs w:val="24"/>
                <w:lang w:eastAsia="en-GB"/>
              </w:rPr>
            </w:pPr>
            <w:r w:rsidRPr="00043FDC">
              <w:rPr>
                <w:rFonts w:cs="Arial"/>
                <w:bCs/>
                <w:szCs w:val="24"/>
                <w:lang w:eastAsia="en-GB"/>
              </w:rPr>
              <w:t>59.37</w:t>
            </w:r>
          </w:p>
        </w:tc>
        <w:tc>
          <w:tcPr>
            <w:tcW w:w="682" w:type="pct"/>
            <w:noWrap/>
            <w:hideMark/>
          </w:tcPr>
          <w:p w14:paraId="4A84D60F" w14:textId="77777777" w:rsidR="009D292A" w:rsidRPr="00043FDC" w:rsidRDefault="009D292A" w:rsidP="00D464C3">
            <w:pPr>
              <w:spacing w:line="360" w:lineRule="auto"/>
              <w:jc w:val="right"/>
              <w:cnfStyle w:val="000000100000" w:firstRow="0" w:lastRow="0" w:firstColumn="0" w:lastColumn="0" w:oddVBand="0" w:evenVBand="0" w:oddHBand="1" w:evenHBand="0" w:firstRowFirstColumn="0" w:firstRowLastColumn="0" w:lastRowFirstColumn="0" w:lastRowLastColumn="0"/>
              <w:rPr>
                <w:rFonts w:cs="Arial"/>
                <w:bCs/>
                <w:szCs w:val="24"/>
                <w:lang w:eastAsia="en-GB"/>
              </w:rPr>
            </w:pPr>
            <w:r w:rsidRPr="00043FDC">
              <w:rPr>
                <w:rFonts w:cs="Arial"/>
                <w:bCs/>
                <w:szCs w:val="24"/>
                <w:lang w:eastAsia="en-GB"/>
              </w:rPr>
              <w:t>66.41</w:t>
            </w:r>
          </w:p>
        </w:tc>
        <w:tc>
          <w:tcPr>
            <w:tcW w:w="1228" w:type="pct"/>
            <w:noWrap/>
            <w:hideMark/>
          </w:tcPr>
          <w:p w14:paraId="6514D0EB" w14:textId="77777777" w:rsidR="009D292A" w:rsidRPr="00043FDC" w:rsidRDefault="009D292A" w:rsidP="00D464C3">
            <w:pPr>
              <w:spacing w:line="360" w:lineRule="auto"/>
              <w:jc w:val="right"/>
              <w:cnfStyle w:val="000000100000" w:firstRow="0" w:lastRow="0" w:firstColumn="0" w:lastColumn="0" w:oddVBand="0" w:evenVBand="0" w:oddHBand="1" w:evenHBand="0" w:firstRowFirstColumn="0" w:firstRowLastColumn="0" w:lastRowFirstColumn="0" w:lastRowLastColumn="0"/>
              <w:rPr>
                <w:rFonts w:cs="Arial"/>
                <w:bCs/>
                <w:szCs w:val="24"/>
                <w:lang w:eastAsia="en-GB"/>
              </w:rPr>
            </w:pPr>
            <w:r>
              <w:rPr>
                <w:rFonts w:cs="Arial"/>
                <w:bCs/>
                <w:szCs w:val="24"/>
                <w:lang w:eastAsia="en-GB"/>
              </w:rPr>
              <w:t xml:space="preserve">up </w:t>
            </w:r>
            <w:r w:rsidRPr="00043FDC">
              <w:rPr>
                <w:rFonts w:cs="Arial"/>
                <w:bCs/>
                <w:szCs w:val="24"/>
                <w:lang w:eastAsia="en-GB"/>
              </w:rPr>
              <w:t>7.04</w:t>
            </w:r>
          </w:p>
        </w:tc>
      </w:tr>
      <w:tr w:rsidR="009D292A" w:rsidRPr="00FF2121" w14:paraId="6D566157" w14:textId="77777777" w:rsidTr="009D292A">
        <w:trPr>
          <w:trHeight w:val="398"/>
        </w:trPr>
        <w:tc>
          <w:tcPr>
            <w:cnfStyle w:val="001000000000" w:firstRow="0" w:lastRow="0" w:firstColumn="1" w:lastColumn="0" w:oddVBand="0" w:evenVBand="0" w:oddHBand="0" w:evenHBand="0" w:firstRowFirstColumn="0" w:firstRowLastColumn="0" w:lastRowFirstColumn="0" w:lastRowLastColumn="0"/>
            <w:tcW w:w="2408" w:type="pct"/>
            <w:noWrap/>
            <w:hideMark/>
          </w:tcPr>
          <w:p w14:paraId="0AF80F46" w14:textId="77777777" w:rsidR="009D292A" w:rsidRPr="00782B04" w:rsidRDefault="009D292A" w:rsidP="00D464C3">
            <w:pPr>
              <w:spacing w:line="360" w:lineRule="auto"/>
              <w:rPr>
                <w:rFonts w:cs="Arial"/>
                <w:b w:val="0"/>
                <w:szCs w:val="24"/>
                <w:lang w:eastAsia="en-GB"/>
              </w:rPr>
            </w:pPr>
            <w:r w:rsidRPr="00782B04">
              <w:rPr>
                <w:rFonts w:cs="Arial"/>
                <w:b w:val="0"/>
                <w:szCs w:val="24"/>
                <w:lang w:eastAsia="en-GB"/>
              </w:rPr>
              <w:t>Energy consumption (kWh)</w:t>
            </w:r>
          </w:p>
        </w:tc>
        <w:tc>
          <w:tcPr>
            <w:tcW w:w="682" w:type="pct"/>
            <w:noWrap/>
            <w:hideMark/>
          </w:tcPr>
          <w:p w14:paraId="696E9ECF" w14:textId="77777777" w:rsidR="009D292A" w:rsidRPr="00043FDC" w:rsidRDefault="009D292A" w:rsidP="00D464C3">
            <w:pPr>
              <w:spacing w:line="360" w:lineRule="auto"/>
              <w:jc w:val="right"/>
              <w:cnfStyle w:val="000000000000" w:firstRow="0" w:lastRow="0" w:firstColumn="0" w:lastColumn="0" w:oddVBand="0" w:evenVBand="0" w:oddHBand="0" w:evenHBand="0" w:firstRowFirstColumn="0" w:firstRowLastColumn="0" w:lastRowFirstColumn="0" w:lastRowLastColumn="0"/>
              <w:rPr>
                <w:rFonts w:cs="Arial"/>
                <w:bCs/>
                <w:szCs w:val="24"/>
                <w:lang w:eastAsia="en-GB"/>
              </w:rPr>
            </w:pPr>
            <w:r w:rsidRPr="00043FDC">
              <w:rPr>
                <w:rFonts w:cs="Arial"/>
                <w:bCs/>
                <w:szCs w:val="24"/>
                <w:lang w:eastAsia="en-GB"/>
              </w:rPr>
              <w:t>240,543</w:t>
            </w:r>
          </w:p>
        </w:tc>
        <w:tc>
          <w:tcPr>
            <w:tcW w:w="682" w:type="pct"/>
            <w:noWrap/>
            <w:hideMark/>
          </w:tcPr>
          <w:p w14:paraId="53CF55BF" w14:textId="77777777" w:rsidR="009D292A" w:rsidRPr="00043FDC" w:rsidRDefault="009D292A" w:rsidP="00D464C3">
            <w:pPr>
              <w:spacing w:line="360" w:lineRule="auto"/>
              <w:jc w:val="right"/>
              <w:cnfStyle w:val="000000000000" w:firstRow="0" w:lastRow="0" w:firstColumn="0" w:lastColumn="0" w:oddVBand="0" w:evenVBand="0" w:oddHBand="0" w:evenHBand="0" w:firstRowFirstColumn="0" w:firstRowLastColumn="0" w:lastRowFirstColumn="0" w:lastRowLastColumn="0"/>
              <w:rPr>
                <w:rFonts w:cs="Arial"/>
                <w:bCs/>
                <w:szCs w:val="24"/>
                <w:lang w:eastAsia="en-GB"/>
              </w:rPr>
            </w:pPr>
            <w:r w:rsidRPr="00043FDC">
              <w:rPr>
                <w:rFonts w:cs="Arial"/>
                <w:bCs/>
                <w:szCs w:val="24"/>
                <w:lang w:eastAsia="en-GB"/>
              </w:rPr>
              <w:t>286,079</w:t>
            </w:r>
          </w:p>
        </w:tc>
        <w:tc>
          <w:tcPr>
            <w:tcW w:w="1228" w:type="pct"/>
            <w:noWrap/>
            <w:hideMark/>
          </w:tcPr>
          <w:p w14:paraId="54196577" w14:textId="77777777" w:rsidR="009D292A" w:rsidRPr="00043FDC" w:rsidRDefault="009D292A" w:rsidP="00D464C3">
            <w:pPr>
              <w:spacing w:line="360" w:lineRule="auto"/>
              <w:jc w:val="right"/>
              <w:cnfStyle w:val="000000000000" w:firstRow="0" w:lastRow="0" w:firstColumn="0" w:lastColumn="0" w:oddVBand="0" w:evenVBand="0" w:oddHBand="0" w:evenHBand="0" w:firstRowFirstColumn="0" w:firstRowLastColumn="0" w:lastRowFirstColumn="0" w:lastRowLastColumn="0"/>
              <w:rPr>
                <w:rFonts w:cs="Arial"/>
                <w:bCs/>
                <w:szCs w:val="24"/>
                <w:lang w:eastAsia="en-GB"/>
              </w:rPr>
            </w:pPr>
            <w:r>
              <w:rPr>
                <w:rFonts w:cs="Arial"/>
                <w:bCs/>
                <w:szCs w:val="24"/>
                <w:lang w:eastAsia="en-GB"/>
              </w:rPr>
              <w:t xml:space="preserve">up </w:t>
            </w:r>
            <w:r w:rsidRPr="00043FDC">
              <w:rPr>
                <w:rFonts w:cs="Arial"/>
                <w:bCs/>
                <w:szCs w:val="24"/>
                <w:lang w:eastAsia="en-GB"/>
              </w:rPr>
              <w:t>45,536</w:t>
            </w:r>
          </w:p>
        </w:tc>
      </w:tr>
      <w:tr w:rsidR="009D292A" w:rsidRPr="00FF2121" w14:paraId="3532DF48" w14:textId="77777777" w:rsidTr="009D292A">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2408" w:type="pct"/>
            <w:noWrap/>
            <w:hideMark/>
          </w:tcPr>
          <w:p w14:paraId="25E14204" w14:textId="77777777" w:rsidR="009D292A" w:rsidRPr="00782B04" w:rsidRDefault="009D292A" w:rsidP="00D464C3">
            <w:pPr>
              <w:spacing w:line="360" w:lineRule="auto"/>
              <w:rPr>
                <w:rFonts w:cs="Arial"/>
                <w:b w:val="0"/>
                <w:szCs w:val="24"/>
                <w:lang w:eastAsia="en-GB"/>
              </w:rPr>
            </w:pPr>
            <w:r w:rsidRPr="00782B04">
              <w:rPr>
                <w:rFonts w:cs="Arial"/>
                <w:b w:val="0"/>
                <w:szCs w:val="24"/>
                <w:lang w:eastAsia="en-GB"/>
              </w:rPr>
              <w:t>Water consumption (m</w:t>
            </w:r>
            <w:r w:rsidRPr="00782B04">
              <w:rPr>
                <w:rFonts w:cs="Arial"/>
                <w:b w:val="0"/>
                <w:szCs w:val="24"/>
                <w:vertAlign w:val="superscript"/>
                <w:lang w:eastAsia="en-GB"/>
              </w:rPr>
              <w:t>3</w:t>
            </w:r>
            <w:r w:rsidRPr="00782B04">
              <w:rPr>
                <w:rFonts w:cs="Arial"/>
                <w:b w:val="0"/>
                <w:szCs w:val="24"/>
                <w:lang w:eastAsia="en-GB"/>
              </w:rPr>
              <w:t>)</w:t>
            </w:r>
          </w:p>
        </w:tc>
        <w:tc>
          <w:tcPr>
            <w:tcW w:w="682" w:type="pct"/>
            <w:noWrap/>
            <w:hideMark/>
          </w:tcPr>
          <w:p w14:paraId="4DAE4D39" w14:textId="77777777" w:rsidR="009D292A" w:rsidRPr="00043FDC" w:rsidRDefault="009D292A" w:rsidP="00D464C3">
            <w:pPr>
              <w:spacing w:line="360" w:lineRule="auto"/>
              <w:jc w:val="right"/>
              <w:cnfStyle w:val="000000100000" w:firstRow="0" w:lastRow="0" w:firstColumn="0" w:lastColumn="0" w:oddVBand="0" w:evenVBand="0" w:oddHBand="1" w:evenHBand="0" w:firstRowFirstColumn="0" w:firstRowLastColumn="0" w:lastRowFirstColumn="0" w:lastRowLastColumn="0"/>
              <w:rPr>
                <w:rFonts w:cs="Arial"/>
                <w:bCs/>
                <w:szCs w:val="24"/>
                <w:lang w:eastAsia="en-GB"/>
              </w:rPr>
            </w:pPr>
            <w:r w:rsidRPr="00043FDC">
              <w:rPr>
                <w:rFonts w:cs="Arial"/>
                <w:bCs/>
                <w:szCs w:val="24"/>
                <w:lang w:eastAsia="en-GB"/>
              </w:rPr>
              <w:t>560</w:t>
            </w:r>
          </w:p>
        </w:tc>
        <w:tc>
          <w:tcPr>
            <w:tcW w:w="682" w:type="pct"/>
            <w:noWrap/>
            <w:hideMark/>
          </w:tcPr>
          <w:p w14:paraId="32D55F45" w14:textId="77777777" w:rsidR="009D292A" w:rsidRPr="00043FDC" w:rsidRDefault="009D292A" w:rsidP="00D464C3">
            <w:pPr>
              <w:spacing w:line="360" w:lineRule="auto"/>
              <w:jc w:val="right"/>
              <w:cnfStyle w:val="000000100000" w:firstRow="0" w:lastRow="0" w:firstColumn="0" w:lastColumn="0" w:oddVBand="0" w:evenVBand="0" w:oddHBand="1" w:evenHBand="0" w:firstRowFirstColumn="0" w:firstRowLastColumn="0" w:lastRowFirstColumn="0" w:lastRowLastColumn="0"/>
              <w:rPr>
                <w:rFonts w:cs="Arial"/>
                <w:bCs/>
                <w:szCs w:val="24"/>
                <w:lang w:eastAsia="en-GB"/>
              </w:rPr>
            </w:pPr>
            <w:r w:rsidRPr="00043FDC">
              <w:rPr>
                <w:rFonts w:cs="Arial"/>
                <w:bCs/>
                <w:szCs w:val="24"/>
                <w:lang w:eastAsia="en-GB"/>
              </w:rPr>
              <w:t>358</w:t>
            </w:r>
          </w:p>
        </w:tc>
        <w:tc>
          <w:tcPr>
            <w:tcW w:w="1228" w:type="pct"/>
            <w:noWrap/>
            <w:hideMark/>
          </w:tcPr>
          <w:p w14:paraId="3EB4B28F" w14:textId="77777777" w:rsidR="009D292A" w:rsidRPr="00043FDC" w:rsidRDefault="009D292A" w:rsidP="00D464C3">
            <w:pPr>
              <w:spacing w:line="360" w:lineRule="auto"/>
              <w:jc w:val="right"/>
              <w:cnfStyle w:val="000000100000" w:firstRow="0" w:lastRow="0" w:firstColumn="0" w:lastColumn="0" w:oddVBand="0" w:evenVBand="0" w:oddHBand="1" w:evenHBand="0" w:firstRowFirstColumn="0" w:firstRowLastColumn="0" w:lastRowFirstColumn="0" w:lastRowLastColumn="0"/>
              <w:rPr>
                <w:rFonts w:cs="Arial"/>
                <w:bCs/>
                <w:szCs w:val="24"/>
                <w:lang w:eastAsia="en-GB"/>
              </w:rPr>
            </w:pPr>
            <w:r>
              <w:rPr>
                <w:rFonts w:cs="Arial"/>
                <w:bCs/>
                <w:szCs w:val="24"/>
                <w:lang w:eastAsia="en-GB"/>
              </w:rPr>
              <w:t xml:space="preserve">down </w:t>
            </w:r>
            <w:r w:rsidRPr="00043FDC">
              <w:rPr>
                <w:rFonts w:cs="Arial"/>
                <w:bCs/>
                <w:szCs w:val="24"/>
                <w:lang w:eastAsia="en-GB"/>
              </w:rPr>
              <w:t>202</w:t>
            </w:r>
          </w:p>
        </w:tc>
      </w:tr>
      <w:tr w:rsidR="009D292A" w:rsidRPr="00FF2121" w14:paraId="2A446AE8" w14:textId="77777777" w:rsidTr="009D292A">
        <w:trPr>
          <w:trHeight w:val="398"/>
        </w:trPr>
        <w:tc>
          <w:tcPr>
            <w:cnfStyle w:val="001000000000" w:firstRow="0" w:lastRow="0" w:firstColumn="1" w:lastColumn="0" w:oddVBand="0" w:evenVBand="0" w:oddHBand="0" w:evenHBand="0" w:firstRowFirstColumn="0" w:firstRowLastColumn="0" w:lastRowFirstColumn="0" w:lastRowLastColumn="0"/>
            <w:tcW w:w="2408" w:type="pct"/>
            <w:noWrap/>
            <w:hideMark/>
          </w:tcPr>
          <w:p w14:paraId="7BACA3FF" w14:textId="77777777" w:rsidR="009D292A" w:rsidRPr="00782B04" w:rsidRDefault="009D292A" w:rsidP="00D464C3">
            <w:pPr>
              <w:spacing w:line="360" w:lineRule="auto"/>
              <w:rPr>
                <w:rFonts w:cs="Arial"/>
                <w:b w:val="0"/>
                <w:szCs w:val="24"/>
                <w:lang w:eastAsia="en-GB"/>
              </w:rPr>
            </w:pPr>
            <w:r w:rsidRPr="00782B04">
              <w:rPr>
                <w:rFonts w:cs="Arial"/>
                <w:b w:val="0"/>
                <w:szCs w:val="24"/>
                <w:lang w:eastAsia="en-GB"/>
              </w:rPr>
              <w:t>Waste to landfill (tonnes)</w:t>
            </w:r>
          </w:p>
        </w:tc>
        <w:tc>
          <w:tcPr>
            <w:tcW w:w="682" w:type="pct"/>
            <w:noWrap/>
            <w:hideMark/>
          </w:tcPr>
          <w:p w14:paraId="291C5B7C" w14:textId="77777777" w:rsidR="009D292A" w:rsidRPr="00043FDC" w:rsidRDefault="009D292A" w:rsidP="00D464C3">
            <w:pPr>
              <w:spacing w:line="360" w:lineRule="auto"/>
              <w:jc w:val="right"/>
              <w:cnfStyle w:val="000000000000" w:firstRow="0" w:lastRow="0" w:firstColumn="0" w:lastColumn="0" w:oddVBand="0" w:evenVBand="0" w:oddHBand="0" w:evenHBand="0" w:firstRowFirstColumn="0" w:firstRowLastColumn="0" w:lastRowFirstColumn="0" w:lastRowLastColumn="0"/>
              <w:rPr>
                <w:rFonts w:cs="Arial"/>
                <w:bCs/>
                <w:szCs w:val="24"/>
                <w:lang w:eastAsia="en-GB"/>
              </w:rPr>
            </w:pPr>
            <w:r w:rsidRPr="00043FDC">
              <w:rPr>
                <w:rFonts w:cs="Arial"/>
                <w:bCs/>
                <w:szCs w:val="24"/>
                <w:lang w:eastAsia="en-GB"/>
              </w:rPr>
              <w:t>0</w:t>
            </w:r>
          </w:p>
        </w:tc>
        <w:tc>
          <w:tcPr>
            <w:tcW w:w="682" w:type="pct"/>
            <w:noWrap/>
            <w:hideMark/>
          </w:tcPr>
          <w:p w14:paraId="3FEE629D" w14:textId="77777777" w:rsidR="009D292A" w:rsidRPr="00043FDC" w:rsidRDefault="009D292A" w:rsidP="00D464C3">
            <w:pPr>
              <w:spacing w:line="360" w:lineRule="auto"/>
              <w:jc w:val="right"/>
              <w:cnfStyle w:val="000000000000" w:firstRow="0" w:lastRow="0" w:firstColumn="0" w:lastColumn="0" w:oddVBand="0" w:evenVBand="0" w:oddHBand="0" w:evenHBand="0" w:firstRowFirstColumn="0" w:firstRowLastColumn="0" w:lastRowFirstColumn="0" w:lastRowLastColumn="0"/>
              <w:rPr>
                <w:rFonts w:cs="Arial"/>
                <w:bCs/>
                <w:szCs w:val="24"/>
                <w:lang w:eastAsia="en-GB"/>
              </w:rPr>
            </w:pPr>
            <w:r w:rsidRPr="00043FDC">
              <w:rPr>
                <w:rFonts w:cs="Arial"/>
                <w:bCs/>
                <w:szCs w:val="24"/>
                <w:lang w:eastAsia="en-GB"/>
              </w:rPr>
              <w:t>0</w:t>
            </w:r>
          </w:p>
        </w:tc>
        <w:tc>
          <w:tcPr>
            <w:tcW w:w="1228" w:type="pct"/>
            <w:noWrap/>
            <w:hideMark/>
          </w:tcPr>
          <w:p w14:paraId="3749EE36" w14:textId="77777777" w:rsidR="009D292A" w:rsidRPr="00043FDC" w:rsidRDefault="009D292A" w:rsidP="00D464C3">
            <w:pPr>
              <w:spacing w:line="360" w:lineRule="auto"/>
              <w:jc w:val="right"/>
              <w:cnfStyle w:val="000000000000" w:firstRow="0" w:lastRow="0" w:firstColumn="0" w:lastColumn="0" w:oddVBand="0" w:evenVBand="0" w:oddHBand="0" w:evenHBand="0" w:firstRowFirstColumn="0" w:firstRowLastColumn="0" w:lastRowFirstColumn="0" w:lastRowLastColumn="0"/>
              <w:rPr>
                <w:rFonts w:cs="Arial"/>
                <w:bCs/>
                <w:szCs w:val="24"/>
                <w:lang w:eastAsia="en-GB"/>
              </w:rPr>
            </w:pPr>
            <w:r w:rsidRPr="00043FDC">
              <w:rPr>
                <w:rFonts w:cs="Arial"/>
                <w:bCs/>
                <w:szCs w:val="24"/>
                <w:lang w:eastAsia="en-GB"/>
              </w:rPr>
              <w:t>0</w:t>
            </w:r>
          </w:p>
        </w:tc>
      </w:tr>
      <w:tr w:rsidR="009D292A" w:rsidRPr="00FF2121" w14:paraId="438FAE18" w14:textId="77777777" w:rsidTr="009D292A">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2408" w:type="pct"/>
            <w:noWrap/>
            <w:hideMark/>
          </w:tcPr>
          <w:p w14:paraId="1DC5FF3B" w14:textId="77777777" w:rsidR="009D292A" w:rsidRPr="00782B04" w:rsidRDefault="009D292A" w:rsidP="00D464C3">
            <w:pPr>
              <w:spacing w:line="360" w:lineRule="auto"/>
              <w:rPr>
                <w:rFonts w:cs="Arial"/>
                <w:b w:val="0"/>
                <w:szCs w:val="24"/>
                <w:lang w:eastAsia="en-GB"/>
              </w:rPr>
            </w:pPr>
            <w:r w:rsidRPr="00782B04">
              <w:rPr>
                <w:rFonts w:cs="Arial"/>
                <w:b w:val="0"/>
                <w:szCs w:val="24"/>
                <w:lang w:eastAsia="en-GB"/>
              </w:rPr>
              <w:t>Paper use (boxes)</w:t>
            </w:r>
          </w:p>
        </w:tc>
        <w:tc>
          <w:tcPr>
            <w:tcW w:w="682" w:type="pct"/>
            <w:noWrap/>
            <w:hideMark/>
          </w:tcPr>
          <w:p w14:paraId="4FDD2FB5" w14:textId="77777777" w:rsidR="009D292A" w:rsidRPr="00043FDC" w:rsidRDefault="009D292A" w:rsidP="00D464C3">
            <w:pPr>
              <w:spacing w:line="360" w:lineRule="auto"/>
              <w:jc w:val="right"/>
              <w:cnfStyle w:val="000000100000" w:firstRow="0" w:lastRow="0" w:firstColumn="0" w:lastColumn="0" w:oddVBand="0" w:evenVBand="0" w:oddHBand="1" w:evenHBand="0" w:firstRowFirstColumn="0" w:firstRowLastColumn="0" w:lastRowFirstColumn="0" w:lastRowLastColumn="0"/>
              <w:rPr>
                <w:rFonts w:cs="Arial"/>
                <w:bCs/>
                <w:szCs w:val="24"/>
                <w:lang w:eastAsia="en-GB"/>
              </w:rPr>
            </w:pPr>
            <w:r w:rsidRPr="00043FDC">
              <w:rPr>
                <w:rFonts w:cs="Arial"/>
                <w:bCs/>
                <w:szCs w:val="24"/>
                <w:lang w:eastAsia="en-GB"/>
              </w:rPr>
              <w:t>100</w:t>
            </w:r>
          </w:p>
        </w:tc>
        <w:tc>
          <w:tcPr>
            <w:tcW w:w="682" w:type="pct"/>
            <w:noWrap/>
            <w:hideMark/>
          </w:tcPr>
          <w:p w14:paraId="737C1236" w14:textId="77777777" w:rsidR="009D292A" w:rsidRPr="00043FDC" w:rsidRDefault="009D292A" w:rsidP="00D464C3">
            <w:pPr>
              <w:spacing w:line="360" w:lineRule="auto"/>
              <w:jc w:val="right"/>
              <w:cnfStyle w:val="000000100000" w:firstRow="0" w:lastRow="0" w:firstColumn="0" w:lastColumn="0" w:oddVBand="0" w:evenVBand="0" w:oddHBand="1" w:evenHBand="0" w:firstRowFirstColumn="0" w:firstRowLastColumn="0" w:lastRowFirstColumn="0" w:lastRowLastColumn="0"/>
              <w:rPr>
                <w:rFonts w:cs="Arial"/>
                <w:bCs/>
                <w:szCs w:val="24"/>
                <w:lang w:eastAsia="en-GB"/>
              </w:rPr>
            </w:pPr>
            <w:r w:rsidRPr="00043FDC">
              <w:rPr>
                <w:rFonts w:cs="Arial"/>
                <w:bCs/>
                <w:szCs w:val="24"/>
                <w:lang w:eastAsia="en-GB"/>
              </w:rPr>
              <w:t>74</w:t>
            </w:r>
          </w:p>
        </w:tc>
        <w:tc>
          <w:tcPr>
            <w:tcW w:w="1228" w:type="pct"/>
            <w:noWrap/>
            <w:hideMark/>
          </w:tcPr>
          <w:p w14:paraId="79D38B30" w14:textId="77777777" w:rsidR="009D292A" w:rsidRPr="00043FDC" w:rsidRDefault="009D292A" w:rsidP="00D464C3">
            <w:pPr>
              <w:spacing w:line="360" w:lineRule="auto"/>
              <w:jc w:val="right"/>
              <w:cnfStyle w:val="000000100000" w:firstRow="0" w:lastRow="0" w:firstColumn="0" w:lastColumn="0" w:oddVBand="0" w:evenVBand="0" w:oddHBand="1" w:evenHBand="0" w:firstRowFirstColumn="0" w:firstRowLastColumn="0" w:lastRowFirstColumn="0" w:lastRowLastColumn="0"/>
              <w:rPr>
                <w:rFonts w:cs="Arial"/>
                <w:bCs/>
                <w:szCs w:val="24"/>
                <w:lang w:eastAsia="en-GB"/>
              </w:rPr>
            </w:pPr>
            <w:r>
              <w:rPr>
                <w:rFonts w:cs="Arial"/>
                <w:bCs/>
                <w:szCs w:val="24"/>
                <w:lang w:eastAsia="en-GB"/>
              </w:rPr>
              <w:t xml:space="preserve">down </w:t>
            </w:r>
            <w:r w:rsidRPr="00043FDC">
              <w:rPr>
                <w:rFonts w:cs="Arial"/>
                <w:bCs/>
                <w:szCs w:val="24"/>
                <w:lang w:eastAsia="en-GB"/>
              </w:rPr>
              <w:t>26</w:t>
            </w:r>
          </w:p>
        </w:tc>
      </w:tr>
    </w:tbl>
    <w:p w14:paraId="4C322DDD" w14:textId="5E6195BB" w:rsidR="00967909" w:rsidRPr="00C93079" w:rsidRDefault="00967909" w:rsidP="00967909">
      <w:pPr>
        <w:spacing w:line="360" w:lineRule="auto"/>
        <w:rPr>
          <w:b/>
        </w:rPr>
      </w:pPr>
    </w:p>
    <w:p w14:paraId="49FFDDEE" w14:textId="616C7F8E" w:rsidR="00967909" w:rsidRDefault="00967909" w:rsidP="00967909">
      <w:pPr>
        <w:tabs>
          <w:tab w:val="left" w:pos="7150"/>
        </w:tabs>
        <w:spacing w:line="360" w:lineRule="auto"/>
      </w:pPr>
    </w:p>
    <w:p w14:paraId="77F1CBCC" w14:textId="6DC25ACE" w:rsidR="00305C27" w:rsidRPr="005B6F0C" w:rsidRDefault="00871E69" w:rsidP="00967909">
      <w:pPr>
        <w:tabs>
          <w:tab w:val="left" w:pos="7150"/>
        </w:tabs>
        <w:spacing w:line="360" w:lineRule="auto"/>
      </w:pPr>
      <w:r>
        <w:t>T</w:t>
      </w:r>
      <w:r w:rsidR="005B6F0C" w:rsidRPr="005B6F0C">
        <w:t xml:space="preserve">he </w:t>
      </w:r>
      <w:r>
        <w:t xml:space="preserve">hybrid working </w:t>
      </w:r>
      <w:r w:rsidR="005B6F0C" w:rsidRPr="005B6F0C">
        <w:t xml:space="preserve">return to the office </w:t>
      </w:r>
      <w:r>
        <w:t>increased carbon and energy use.</w:t>
      </w:r>
      <w:r w:rsidR="005B6F0C" w:rsidRPr="005B6F0C">
        <w:t xml:space="preserve"> AiB are working with Scottish Water to understand anomalies in water consumption </w:t>
      </w:r>
      <w:r>
        <w:t>reporting</w:t>
      </w:r>
      <w:r w:rsidR="005B6F0C" w:rsidRPr="005B6F0C">
        <w:t xml:space="preserve">. In 2023-24 AiB </w:t>
      </w:r>
      <w:r>
        <w:t>plan to</w:t>
      </w:r>
      <w:r w:rsidR="005B6F0C" w:rsidRPr="005B6F0C">
        <w:t xml:space="preserve"> insta</w:t>
      </w:r>
      <w:r>
        <w:t>l</w:t>
      </w:r>
      <w:r w:rsidR="005B6F0C" w:rsidRPr="005B6F0C">
        <w:t>l energy efficient lighting and solar panelling to reduce future carbon consumption – estimated payback between 5 and 7 years.</w:t>
      </w:r>
    </w:p>
    <w:p w14:paraId="1D792BF0" w14:textId="6099D94E" w:rsidR="00167B29" w:rsidRDefault="00167B29">
      <w:pPr>
        <w:rPr>
          <w:rFonts w:cs="Arial"/>
          <w:noProof/>
        </w:rPr>
      </w:pPr>
    </w:p>
    <w:p w14:paraId="709063F1" w14:textId="77777777" w:rsidR="00B55D8E" w:rsidRDefault="00B55D8E">
      <w:pPr>
        <w:rPr>
          <w:b/>
          <w:bCs/>
        </w:rPr>
      </w:pPr>
    </w:p>
    <w:p w14:paraId="069DE62B" w14:textId="77777777" w:rsidR="00C23380" w:rsidRDefault="00C23380">
      <w:pPr>
        <w:rPr>
          <w:b/>
          <w:bCs/>
        </w:rPr>
      </w:pPr>
    </w:p>
    <w:p w14:paraId="4A5BC360" w14:textId="43F77059" w:rsidR="00FC0C02" w:rsidRPr="00FC0C02" w:rsidRDefault="00FC0C02">
      <w:pPr>
        <w:rPr>
          <w:b/>
          <w:bCs/>
        </w:rPr>
      </w:pPr>
      <w:r w:rsidRPr="00FC0C02">
        <w:rPr>
          <w:b/>
          <w:bCs/>
        </w:rPr>
        <w:t>Dr Richard Dennis</w:t>
      </w:r>
    </w:p>
    <w:p w14:paraId="78F61EF2" w14:textId="77777777" w:rsidR="00FC0C02" w:rsidRPr="00FC0C02" w:rsidRDefault="00FC0C02">
      <w:pPr>
        <w:rPr>
          <w:b/>
          <w:bCs/>
        </w:rPr>
      </w:pPr>
      <w:r w:rsidRPr="00FC0C02">
        <w:rPr>
          <w:b/>
          <w:bCs/>
        </w:rPr>
        <w:t>Accountable Officer</w:t>
      </w:r>
    </w:p>
    <w:p w14:paraId="5CAEC46B" w14:textId="1102CC10" w:rsidR="00FC0C02" w:rsidRDefault="00FC0C02">
      <w:pPr>
        <w:rPr>
          <w:b/>
          <w:bCs/>
        </w:rPr>
      </w:pPr>
    </w:p>
    <w:p w14:paraId="0EAB3B36" w14:textId="70DC05F2" w:rsidR="00003287" w:rsidRDefault="00003287" w:rsidP="00003287">
      <w:bookmarkStart w:id="42" w:name="_Toc143782055"/>
      <w:bookmarkStart w:id="43" w:name="Corporate_governance_report"/>
    </w:p>
    <w:p w14:paraId="5A0B3944" w14:textId="43DCF785" w:rsidR="00003287" w:rsidRDefault="003E1947" w:rsidP="00003287">
      <w:r>
        <w:rPr>
          <w:noProof/>
          <w14:ligatures w14:val="standardContextual"/>
        </w:rPr>
        <w:lastRenderedPageBreak/>
        <w:drawing>
          <wp:anchor distT="0" distB="0" distL="114300" distR="114300" simplePos="0" relativeHeight="251658246" behindDoc="0" locked="0" layoutInCell="1" allowOverlap="1" wp14:anchorId="5623BF4F" wp14:editId="36D3A19C">
            <wp:simplePos x="0" y="0"/>
            <wp:positionH relativeFrom="column">
              <wp:posOffset>-6042660</wp:posOffset>
            </wp:positionH>
            <wp:positionV relativeFrom="paragraph">
              <wp:posOffset>-1765480</wp:posOffset>
            </wp:positionV>
            <wp:extent cx="18594700" cy="12397839"/>
            <wp:effectExtent l="0" t="0" r="0" b="3810"/>
            <wp:wrapNone/>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pic:nvPicPr>
                  <pic:blipFill>
                    <a:blip r:embed="rId34" cstate="print">
                      <a:extLst>
                        <a:ext uri="{BEBA8EAE-BF5A-486C-A8C5-ECC9F3942E4B}">
                          <a14:imgProps xmlns:a14="http://schemas.microsoft.com/office/drawing/2010/main">
                            <a14:imgLayer r:embed="rId35">
                              <a14:imgEffect>
                                <a14:saturation sat="33000"/>
                              </a14:imgEffect>
                            </a14:imgLayer>
                          </a14:imgProps>
                        </a:ext>
                        <a:ext uri="{28A0092B-C50C-407E-A947-70E740481C1C}">
                          <a14:useLocalDpi xmlns:a14="http://schemas.microsoft.com/office/drawing/2010/main" val="0"/>
                        </a:ext>
                      </a:extLst>
                    </a:blip>
                    <a:stretch>
                      <a:fillRect/>
                    </a:stretch>
                  </pic:blipFill>
                  <pic:spPr>
                    <a:xfrm>
                      <a:off x="0" y="0"/>
                      <a:ext cx="18594700" cy="12397839"/>
                    </a:xfrm>
                    <a:prstGeom prst="rect">
                      <a:avLst/>
                    </a:prstGeom>
                  </pic:spPr>
                </pic:pic>
              </a:graphicData>
            </a:graphic>
            <wp14:sizeRelH relativeFrom="page">
              <wp14:pctWidth>0</wp14:pctWidth>
            </wp14:sizeRelH>
            <wp14:sizeRelV relativeFrom="page">
              <wp14:pctHeight>0</wp14:pctHeight>
            </wp14:sizeRelV>
          </wp:anchor>
        </w:drawing>
      </w:r>
      <w:r w:rsidR="00003287">
        <w:rPr>
          <w:noProof/>
        </w:rPr>
        <w:drawing>
          <wp:anchor distT="0" distB="0" distL="114300" distR="114300" simplePos="0" relativeHeight="251658251" behindDoc="0" locked="0" layoutInCell="1" allowOverlap="1" wp14:anchorId="25391C34" wp14:editId="2317973F">
            <wp:simplePos x="0" y="0"/>
            <wp:positionH relativeFrom="column">
              <wp:posOffset>3978604</wp:posOffset>
            </wp:positionH>
            <wp:positionV relativeFrom="paragraph">
              <wp:posOffset>7995658</wp:posOffset>
            </wp:positionV>
            <wp:extent cx="2468880" cy="1146175"/>
            <wp:effectExtent l="0" t="0" r="7620" b="0"/>
            <wp:wrapNone/>
            <wp:docPr id="222" name="Picture 2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68880" cy="1146175"/>
                    </a:xfrm>
                    <a:prstGeom prst="rect">
                      <a:avLst/>
                    </a:prstGeom>
                    <a:noFill/>
                  </pic:spPr>
                </pic:pic>
              </a:graphicData>
            </a:graphic>
            <wp14:sizeRelH relativeFrom="page">
              <wp14:pctWidth>0</wp14:pctWidth>
            </wp14:sizeRelH>
            <wp14:sizeRelV relativeFrom="page">
              <wp14:pctHeight>0</wp14:pctHeight>
            </wp14:sizeRelV>
          </wp:anchor>
        </w:drawing>
      </w:r>
      <w:r w:rsidR="00003287">
        <w:rPr>
          <w:noProof/>
          <w:lang w:bidi="en-GB"/>
        </w:rPr>
        <mc:AlternateContent>
          <mc:Choice Requires="wps">
            <w:drawing>
              <wp:anchor distT="0" distB="0" distL="114300" distR="114300" simplePos="0" relativeHeight="251658248" behindDoc="0" locked="0" layoutInCell="1" allowOverlap="1" wp14:anchorId="44CC1DEC" wp14:editId="45D4D218">
                <wp:simplePos x="0" y="0"/>
                <wp:positionH relativeFrom="column">
                  <wp:posOffset>818391</wp:posOffset>
                </wp:positionH>
                <wp:positionV relativeFrom="paragraph">
                  <wp:posOffset>1415613</wp:posOffset>
                </wp:positionV>
                <wp:extent cx="5450774" cy="746760"/>
                <wp:effectExtent l="0" t="0" r="0" b="0"/>
                <wp:wrapNone/>
                <wp:docPr id="220" name="Text Box 2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450774" cy="746760"/>
                        </a:xfrm>
                        <a:prstGeom prst="rect">
                          <a:avLst/>
                        </a:prstGeom>
                        <a:noFill/>
                        <a:ln w="6350">
                          <a:noFill/>
                        </a:ln>
                      </wps:spPr>
                      <wps:txbx>
                        <w:txbxContent>
                          <w:p w14:paraId="014A27FD" w14:textId="77777777" w:rsidR="00003287" w:rsidRPr="009D292A" w:rsidRDefault="00003287" w:rsidP="00003287">
                            <w:pPr>
                              <w:pStyle w:val="Subtitle"/>
                              <w:rPr>
                                <w:rFonts w:cs="Arial"/>
                                <w:color w:val="FFFFFF" w:themeColor="background1"/>
                                <w:sz w:val="50"/>
                                <w:szCs w:val="50"/>
                              </w:rPr>
                            </w:pPr>
                            <w:r w:rsidRPr="009D292A">
                              <w:rPr>
                                <w:rFonts w:cs="Arial"/>
                                <w:color w:val="FFFFFF" w:themeColor="background1"/>
                                <w:sz w:val="50"/>
                                <w:szCs w:val="50"/>
                                <w:lang w:bidi="en-GB"/>
                              </w:rPr>
                              <w:t>Part 2 – The Accountability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4CC1DEC" id="Text Box 220" o:spid="_x0000_s1033" type="#_x0000_t202" alt="&quot;&quot;" style="position:absolute;margin-left:64.45pt;margin-top:111.45pt;width:429.2pt;height:58.8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" filled="f" stroked="f" strokeweight=".5pt">
                <v:textbox>
                  <w:txbxContent>
                    <w:p w14:paraId="014A27FD" w14:textId="77777777" w:rsidR="00003287" w:rsidRPr="009D292A" w:rsidRDefault="00003287" w:rsidP="00003287">
                      <w:pPr>
                        <w:pStyle w:val="Subtitle"/>
                        <w:rPr>
                          <w:rFonts w:cs="Arial"/>
                          <w:color w:val="FFFFFF" w:themeColor="background1"/>
                          <w:sz w:val="50"/>
                          <w:szCs w:val="50"/>
                        </w:rPr>
                      </w:pPr>
                      <w:r w:rsidRPr="009D292A">
                        <w:rPr>
                          <w:rFonts w:cs="Arial"/>
                          <w:color w:val="FFFFFF" w:themeColor="background1"/>
                          <w:sz w:val="50"/>
                          <w:szCs w:val="50"/>
                          <w:lang w:bidi="en-GB"/>
                        </w:rPr>
                        <w:t>Part 2 – The Accountability Report</w:t>
                      </w:r>
                    </w:p>
                  </w:txbxContent>
                </v:textbox>
              </v:shape>
            </w:pict>
          </mc:Fallback>
        </mc:AlternateContent>
      </w:r>
      <w:r w:rsidR="00003287">
        <w:rPr>
          <w:noProof/>
        </w:rPr>
        <w:drawing>
          <wp:anchor distT="0" distB="0" distL="114300" distR="114300" simplePos="0" relativeHeight="251658247" behindDoc="0" locked="0" layoutInCell="1" allowOverlap="1" wp14:anchorId="7D17D216" wp14:editId="108CC0E8">
            <wp:simplePos x="0" y="0"/>
            <wp:positionH relativeFrom="page">
              <wp:posOffset>1524050</wp:posOffset>
            </wp:positionH>
            <wp:positionV relativeFrom="paragraph">
              <wp:posOffset>738126</wp:posOffset>
            </wp:positionV>
            <wp:extent cx="6748780" cy="1779905"/>
            <wp:effectExtent l="0" t="0" r="0" b="0"/>
            <wp:wrapNone/>
            <wp:docPr id="223" name="Picture 2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a:extLst>
                        <a:ext uri="{C183D7F6-B498-43B3-948B-1728B52AA6E4}">
                          <adec:decorative xmlns:adec="http://schemas.microsoft.com/office/drawing/2017/decorative" val="1"/>
                        </a:ext>
                      </a:extLs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748780" cy="1779905"/>
                    </a:xfrm>
                    <a:prstGeom prst="rect">
                      <a:avLst/>
                    </a:prstGeom>
                    <a:noFill/>
                  </pic:spPr>
                </pic:pic>
              </a:graphicData>
            </a:graphic>
            <wp14:sizeRelH relativeFrom="page">
              <wp14:pctWidth>0</wp14:pctWidth>
            </wp14:sizeRelH>
            <wp14:sizeRelV relativeFrom="page">
              <wp14:pctHeight>0</wp14:pctHeight>
            </wp14:sizeRelV>
          </wp:anchor>
        </w:drawing>
      </w:r>
      <w:r w:rsidR="00003287">
        <w:br w:type="page"/>
      </w:r>
    </w:p>
    <w:p w14:paraId="01F5F43E" w14:textId="3CE09CAA" w:rsidR="00C6015F" w:rsidRDefault="00003287" w:rsidP="00D35095">
      <w:pPr>
        <w:pStyle w:val="Heading1"/>
        <w:numPr>
          <w:ilvl w:val="0"/>
          <w:numId w:val="0"/>
        </w:numPr>
      </w:pPr>
      <w:bookmarkStart w:id="44" w:name="_Part_2_–"/>
      <w:bookmarkEnd w:id="44"/>
      <w:r>
        <w:rPr>
          <w:noProof/>
        </w:rPr>
        <w:lastRenderedPageBreak/>
        <w:drawing>
          <wp:anchor distT="0" distB="0" distL="114300" distR="114300" simplePos="0" relativeHeight="251658250" behindDoc="0" locked="0" layoutInCell="1" allowOverlap="1" wp14:anchorId="0E47F12E" wp14:editId="02D14420">
            <wp:simplePos x="0" y="0"/>
            <wp:positionH relativeFrom="page">
              <wp:posOffset>-9680369</wp:posOffset>
            </wp:positionH>
            <wp:positionV relativeFrom="paragraph">
              <wp:posOffset>-2293917</wp:posOffset>
            </wp:positionV>
            <wp:extent cx="6748780" cy="1779905"/>
            <wp:effectExtent l="0" t="0" r="0" b="0"/>
            <wp:wrapNone/>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748780" cy="177990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9" behindDoc="0" locked="0" layoutInCell="1" allowOverlap="1" wp14:anchorId="7ADE031C" wp14:editId="038FC39C">
            <wp:simplePos x="0" y="0"/>
            <wp:positionH relativeFrom="page">
              <wp:posOffset>-9832769</wp:posOffset>
            </wp:positionH>
            <wp:positionV relativeFrom="paragraph">
              <wp:posOffset>-2446317</wp:posOffset>
            </wp:positionV>
            <wp:extent cx="6748780" cy="1779905"/>
            <wp:effectExtent l="0" t="0" r="0" b="0"/>
            <wp:wrapNone/>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748780" cy="1779905"/>
                    </a:xfrm>
                    <a:prstGeom prst="rect">
                      <a:avLst/>
                    </a:prstGeom>
                    <a:noFill/>
                  </pic:spPr>
                </pic:pic>
              </a:graphicData>
            </a:graphic>
            <wp14:sizeRelH relativeFrom="page">
              <wp14:pctWidth>0</wp14:pctWidth>
            </wp14:sizeRelH>
            <wp14:sizeRelV relativeFrom="page">
              <wp14:pctHeight>0</wp14:pctHeight>
            </wp14:sizeRelV>
          </wp:anchor>
        </w:drawing>
      </w:r>
      <w:r w:rsidR="00C6015F">
        <w:t>Part 2 – The Accountability Report</w:t>
      </w:r>
    </w:p>
    <w:p w14:paraId="14229ACB" w14:textId="013C50D7" w:rsidR="00A53CE6" w:rsidRPr="00EE0D3E" w:rsidRDefault="00F3679F" w:rsidP="00EE0D3E">
      <w:pPr>
        <w:pStyle w:val="Heading2"/>
        <w:numPr>
          <w:ilvl w:val="0"/>
          <w:numId w:val="0"/>
        </w:numPr>
      </w:pPr>
      <w:r w:rsidRPr="00EE0D3E">
        <w:t>Corporate Governance Report</w:t>
      </w:r>
      <w:bookmarkEnd w:id="42"/>
    </w:p>
    <w:p w14:paraId="10BE7985" w14:textId="7F69A926" w:rsidR="008B352C" w:rsidRDefault="008B352C" w:rsidP="00EE0D3E">
      <w:pPr>
        <w:pStyle w:val="Heading3"/>
        <w:numPr>
          <w:ilvl w:val="0"/>
          <w:numId w:val="0"/>
        </w:numPr>
      </w:pPr>
      <w:bookmarkStart w:id="45" w:name="_Director’s_report"/>
      <w:bookmarkStart w:id="46" w:name="_Toc143782056"/>
      <w:bookmarkStart w:id="47" w:name="Directors_report"/>
      <w:bookmarkEnd w:id="43"/>
      <w:bookmarkEnd w:id="45"/>
      <w:r w:rsidRPr="008B352C">
        <w:t>Director’s report</w:t>
      </w:r>
      <w:bookmarkEnd w:id="46"/>
    </w:p>
    <w:p w14:paraId="764899F0" w14:textId="59A83D5A" w:rsidR="008B352C" w:rsidRDefault="008B352C" w:rsidP="009C010F">
      <w:pPr>
        <w:pStyle w:val="Heading4"/>
      </w:pPr>
      <w:bookmarkStart w:id="48" w:name="_Toc143782057"/>
      <w:bookmarkEnd w:id="47"/>
      <w:r w:rsidRPr="008B352C">
        <w:t>Introduction</w:t>
      </w:r>
      <w:bookmarkEnd w:id="48"/>
    </w:p>
    <w:p w14:paraId="74C5563B" w14:textId="77777777" w:rsidR="00AA3E50" w:rsidRPr="008B352C" w:rsidRDefault="00AA3E50" w:rsidP="0033144B">
      <w:pPr>
        <w:spacing w:line="360" w:lineRule="auto"/>
        <w:rPr>
          <w:kern w:val="24"/>
        </w:rPr>
      </w:pPr>
      <w:r w:rsidRPr="008B352C">
        <w:rPr>
          <w:kern w:val="24"/>
        </w:rPr>
        <w:t>This report is prepared in accordance with Chapter 5 of Part 15 of the</w:t>
      </w:r>
      <w:r w:rsidRPr="008B352C">
        <w:rPr>
          <w:b/>
          <w:bCs/>
          <w:kern w:val="24"/>
        </w:rPr>
        <w:t xml:space="preserve"> </w:t>
      </w:r>
      <w:r w:rsidRPr="008B352C">
        <w:rPr>
          <w:kern w:val="24"/>
        </w:rPr>
        <w:t xml:space="preserve">Companies </w:t>
      </w:r>
    </w:p>
    <w:p w14:paraId="5189FFD5" w14:textId="77777777" w:rsidR="00AA3E50" w:rsidRPr="008B352C" w:rsidRDefault="00AA3E50" w:rsidP="0033144B">
      <w:pPr>
        <w:spacing w:line="360" w:lineRule="auto"/>
        <w:rPr>
          <w:kern w:val="24"/>
        </w:rPr>
      </w:pPr>
      <w:r w:rsidRPr="008B352C">
        <w:rPr>
          <w:kern w:val="24"/>
        </w:rPr>
        <w:t xml:space="preserve">Act 2006 and Schedule 7 of SI 2008 No 410, as interpreted by the Government </w:t>
      </w:r>
    </w:p>
    <w:p w14:paraId="09A0EEA8" w14:textId="52D65FE6" w:rsidR="008B352C" w:rsidRPr="008B352C" w:rsidRDefault="00AA3E50" w:rsidP="0033144B">
      <w:pPr>
        <w:spacing w:line="360" w:lineRule="auto"/>
        <w:rPr>
          <w:kern w:val="24"/>
        </w:rPr>
      </w:pPr>
      <w:r w:rsidRPr="008B352C">
        <w:rPr>
          <w:kern w:val="24"/>
        </w:rPr>
        <w:t>Financial Reporting Manual 2022</w:t>
      </w:r>
      <w:r>
        <w:rPr>
          <w:kern w:val="24"/>
        </w:rPr>
        <w:t>-23</w:t>
      </w:r>
      <w:r w:rsidRPr="008B352C">
        <w:rPr>
          <w:kern w:val="24"/>
        </w:rPr>
        <w:t xml:space="preserve"> for the public sector context.</w:t>
      </w:r>
    </w:p>
    <w:p w14:paraId="0708985A" w14:textId="39FF9385" w:rsidR="008B352C" w:rsidRPr="008139E5" w:rsidRDefault="008B352C" w:rsidP="0033144B">
      <w:pPr>
        <w:pStyle w:val="Heading4"/>
        <w:spacing w:line="360" w:lineRule="auto"/>
      </w:pPr>
      <w:bookmarkStart w:id="49" w:name="_Toc143782058"/>
      <w:r w:rsidRPr="008B352C">
        <w:t>Performance Report</w:t>
      </w:r>
      <w:bookmarkEnd w:id="49"/>
    </w:p>
    <w:p w14:paraId="2D7F8FD4" w14:textId="4ECFDC4D" w:rsidR="008B352C" w:rsidRDefault="008B352C" w:rsidP="0033144B">
      <w:pPr>
        <w:spacing w:line="360" w:lineRule="auto"/>
        <w:rPr>
          <w:kern w:val="24"/>
        </w:rPr>
      </w:pPr>
      <w:r w:rsidRPr="008B352C">
        <w:rPr>
          <w:kern w:val="24"/>
        </w:rPr>
        <w:t xml:space="preserve">The Performance Report </w:t>
      </w:r>
      <w:r w:rsidR="005C44C9">
        <w:rPr>
          <w:kern w:val="24"/>
        </w:rPr>
        <w:t>is prepared</w:t>
      </w:r>
      <w:r w:rsidR="004047C8">
        <w:rPr>
          <w:kern w:val="24"/>
        </w:rPr>
        <w:t xml:space="preserve"> in accordance with</w:t>
      </w:r>
      <w:r w:rsidRPr="008B352C">
        <w:rPr>
          <w:kern w:val="24"/>
        </w:rPr>
        <w:t xml:space="preserve"> Chapter 4A of Part 15 of the Companies Act 2006, as interpreted by the Government Financial Reporting Manual 2022</w:t>
      </w:r>
      <w:r>
        <w:rPr>
          <w:kern w:val="24"/>
        </w:rPr>
        <w:t>-23</w:t>
      </w:r>
      <w:r w:rsidRPr="008B352C">
        <w:rPr>
          <w:kern w:val="24"/>
        </w:rPr>
        <w:t xml:space="preserve"> for the public sector context, </w:t>
      </w:r>
      <w:r w:rsidR="005C44C9">
        <w:rPr>
          <w:kern w:val="24"/>
        </w:rPr>
        <w:t xml:space="preserve">and </w:t>
      </w:r>
      <w:r w:rsidRPr="008B352C">
        <w:rPr>
          <w:kern w:val="24"/>
        </w:rPr>
        <w:t>precedes this Director</w:t>
      </w:r>
      <w:r w:rsidR="00C944F7">
        <w:rPr>
          <w:kern w:val="24"/>
        </w:rPr>
        <w:t xml:space="preserve">’s </w:t>
      </w:r>
      <w:r w:rsidRPr="008B352C">
        <w:rPr>
          <w:kern w:val="24"/>
        </w:rPr>
        <w:t>Report.</w:t>
      </w:r>
    </w:p>
    <w:p w14:paraId="11BD959B" w14:textId="2B8B4F6D" w:rsidR="008B352C" w:rsidRDefault="008B352C" w:rsidP="0033144B">
      <w:pPr>
        <w:pStyle w:val="Heading4"/>
        <w:spacing w:line="360" w:lineRule="auto"/>
      </w:pPr>
      <w:bookmarkStart w:id="50" w:name="_Toc143782059"/>
      <w:r w:rsidRPr="008B352C">
        <w:t>Personal data related incidents</w:t>
      </w:r>
      <w:bookmarkEnd w:id="50"/>
    </w:p>
    <w:p w14:paraId="31211827" w14:textId="77777777" w:rsidR="008B352C" w:rsidRPr="008B352C" w:rsidRDefault="008B352C" w:rsidP="0033144B">
      <w:pPr>
        <w:spacing w:line="360" w:lineRule="auto"/>
        <w:rPr>
          <w:kern w:val="24"/>
        </w:rPr>
      </w:pPr>
      <w:r w:rsidRPr="008B352C">
        <w:rPr>
          <w:kern w:val="24"/>
        </w:rPr>
        <w:t xml:space="preserve">As reported in the Governance Statement, there were no personal data related </w:t>
      </w:r>
    </w:p>
    <w:p w14:paraId="5DA85686" w14:textId="099F153D" w:rsidR="008B352C" w:rsidRPr="008B352C" w:rsidRDefault="008B352C" w:rsidP="0033144B">
      <w:pPr>
        <w:spacing w:line="360" w:lineRule="auto"/>
        <w:rPr>
          <w:kern w:val="24"/>
        </w:rPr>
      </w:pPr>
      <w:r w:rsidRPr="008B352C">
        <w:rPr>
          <w:kern w:val="24"/>
        </w:rPr>
        <w:t>incident</w:t>
      </w:r>
      <w:r w:rsidR="005C44C9">
        <w:rPr>
          <w:kern w:val="24"/>
        </w:rPr>
        <w:t>s</w:t>
      </w:r>
      <w:r w:rsidRPr="008B352C">
        <w:rPr>
          <w:kern w:val="24"/>
        </w:rPr>
        <w:t xml:space="preserve"> identified through 2022</w:t>
      </w:r>
      <w:r>
        <w:rPr>
          <w:kern w:val="24"/>
        </w:rPr>
        <w:t>-23</w:t>
      </w:r>
      <w:r w:rsidRPr="008B352C">
        <w:rPr>
          <w:kern w:val="24"/>
        </w:rPr>
        <w:t xml:space="preserve"> which required to be reported to the Information </w:t>
      </w:r>
    </w:p>
    <w:p w14:paraId="25DA61B2" w14:textId="0534F96A" w:rsidR="00F27332" w:rsidRPr="008B352C" w:rsidRDefault="008B352C" w:rsidP="0033144B">
      <w:pPr>
        <w:spacing w:after="240" w:line="360" w:lineRule="auto"/>
        <w:rPr>
          <w:kern w:val="24"/>
        </w:rPr>
      </w:pPr>
      <w:r w:rsidRPr="008B352C">
        <w:rPr>
          <w:kern w:val="24"/>
        </w:rPr>
        <w:t>Commissioner (2021</w:t>
      </w:r>
      <w:r>
        <w:rPr>
          <w:kern w:val="24"/>
        </w:rPr>
        <w:t>-22</w:t>
      </w:r>
      <w:r w:rsidRPr="008B352C">
        <w:rPr>
          <w:kern w:val="24"/>
        </w:rPr>
        <w:t xml:space="preserve"> – </w:t>
      </w:r>
      <w:r>
        <w:rPr>
          <w:kern w:val="24"/>
        </w:rPr>
        <w:t xml:space="preserve">no </w:t>
      </w:r>
      <w:r w:rsidRPr="008B352C">
        <w:rPr>
          <w:kern w:val="24"/>
        </w:rPr>
        <w:t>incident</w:t>
      </w:r>
      <w:r>
        <w:rPr>
          <w:kern w:val="24"/>
        </w:rPr>
        <w:t>s</w:t>
      </w:r>
      <w:r w:rsidRPr="008B352C">
        <w:rPr>
          <w:kern w:val="24"/>
        </w:rPr>
        <w:t>).</w:t>
      </w:r>
    </w:p>
    <w:p w14:paraId="5B6D68EB" w14:textId="71B4DE8C" w:rsidR="008B352C" w:rsidRPr="00F27332" w:rsidRDefault="008B352C" w:rsidP="0033144B">
      <w:pPr>
        <w:pStyle w:val="Heading3"/>
        <w:numPr>
          <w:ilvl w:val="0"/>
          <w:numId w:val="0"/>
        </w:numPr>
        <w:spacing w:line="360" w:lineRule="auto"/>
        <w:rPr>
          <w:sz w:val="24"/>
          <w:szCs w:val="24"/>
        </w:rPr>
      </w:pPr>
      <w:bookmarkStart w:id="51" w:name="_Toc143782060"/>
      <w:r w:rsidRPr="00F27332">
        <w:rPr>
          <w:sz w:val="24"/>
          <w:szCs w:val="24"/>
        </w:rPr>
        <w:t>Chair, Chief Executive, composition of the Advisory Board and Advisory Board</w:t>
      </w:r>
      <w:bookmarkEnd w:id="51"/>
      <w:r w:rsidRPr="00F27332">
        <w:rPr>
          <w:sz w:val="24"/>
          <w:szCs w:val="24"/>
        </w:rPr>
        <w:t xml:space="preserve"> </w:t>
      </w:r>
      <w:bookmarkStart w:id="52" w:name="_Toc143782061"/>
      <w:r w:rsidRPr="00F27332">
        <w:rPr>
          <w:sz w:val="24"/>
          <w:szCs w:val="24"/>
        </w:rPr>
        <w:t>Interests</w:t>
      </w:r>
      <w:bookmarkEnd w:id="52"/>
    </w:p>
    <w:p w14:paraId="0F5EEC65" w14:textId="36DA290E" w:rsidR="008B352C" w:rsidRDefault="008B352C" w:rsidP="0033144B">
      <w:pPr>
        <w:pStyle w:val="Heading4"/>
        <w:spacing w:line="360" w:lineRule="auto"/>
      </w:pPr>
      <w:bookmarkStart w:id="53" w:name="_Toc143782062"/>
      <w:r w:rsidRPr="008B352C">
        <w:t>Management structure</w:t>
      </w:r>
      <w:bookmarkEnd w:id="53"/>
    </w:p>
    <w:p w14:paraId="479F9D2E" w14:textId="77777777" w:rsidR="008B352C" w:rsidRPr="008B352C" w:rsidRDefault="008B352C" w:rsidP="0033144B">
      <w:pPr>
        <w:spacing w:line="360" w:lineRule="auto"/>
        <w:rPr>
          <w:kern w:val="24"/>
        </w:rPr>
      </w:pPr>
      <w:r w:rsidRPr="008B352C">
        <w:rPr>
          <w:kern w:val="24"/>
        </w:rPr>
        <w:t xml:space="preserve">The Agency’s strategy and decisions are the responsibilities of the Agency Chief </w:t>
      </w:r>
    </w:p>
    <w:p w14:paraId="515DDA48" w14:textId="77777777" w:rsidR="008B352C" w:rsidRPr="008B352C" w:rsidRDefault="008B352C" w:rsidP="0033144B">
      <w:pPr>
        <w:spacing w:line="360" w:lineRule="auto"/>
        <w:rPr>
          <w:kern w:val="24"/>
        </w:rPr>
      </w:pPr>
      <w:r w:rsidRPr="008B352C">
        <w:rPr>
          <w:kern w:val="24"/>
        </w:rPr>
        <w:t xml:space="preserve">Executive. The Chief Executive is also both The Accountant and the Accountable </w:t>
      </w:r>
    </w:p>
    <w:p w14:paraId="188BDD91" w14:textId="77777777" w:rsidR="008B352C" w:rsidRPr="008B352C" w:rsidRDefault="008B352C" w:rsidP="0033144B">
      <w:pPr>
        <w:spacing w:line="360" w:lineRule="auto"/>
        <w:rPr>
          <w:kern w:val="24"/>
        </w:rPr>
      </w:pPr>
      <w:r w:rsidRPr="008B352C">
        <w:rPr>
          <w:kern w:val="24"/>
        </w:rPr>
        <w:t xml:space="preserve">Officer and receives strategic support from the AiB Advisory Board, Senior </w:t>
      </w:r>
    </w:p>
    <w:p w14:paraId="48BFBC3F" w14:textId="77777777" w:rsidR="008B352C" w:rsidRPr="008B352C" w:rsidRDefault="008B352C" w:rsidP="0033144B">
      <w:pPr>
        <w:spacing w:line="360" w:lineRule="auto"/>
        <w:rPr>
          <w:kern w:val="24"/>
        </w:rPr>
      </w:pPr>
      <w:r w:rsidRPr="008B352C">
        <w:rPr>
          <w:kern w:val="24"/>
        </w:rPr>
        <w:t xml:space="preserve">Management Team and a number of sub committees. AiB is an Executive Agency of </w:t>
      </w:r>
    </w:p>
    <w:p w14:paraId="7EA59C0B" w14:textId="77777777" w:rsidR="008B352C" w:rsidRPr="008B352C" w:rsidRDefault="008B352C" w:rsidP="0033144B">
      <w:pPr>
        <w:spacing w:line="360" w:lineRule="auto"/>
        <w:rPr>
          <w:kern w:val="24"/>
        </w:rPr>
      </w:pPr>
      <w:r w:rsidRPr="008B352C">
        <w:rPr>
          <w:kern w:val="24"/>
        </w:rPr>
        <w:t xml:space="preserve">the Scottish Government, and the Chief Executive also acts as chair of the Advisory </w:t>
      </w:r>
    </w:p>
    <w:p w14:paraId="326C953A" w14:textId="115C9C74" w:rsidR="0033144B" w:rsidRDefault="008B352C" w:rsidP="0033144B">
      <w:pPr>
        <w:spacing w:line="360" w:lineRule="auto"/>
        <w:rPr>
          <w:kern w:val="24"/>
        </w:rPr>
      </w:pPr>
      <w:r w:rsidRPr="008B352C">
        <w:rPr>
          <w:kern w:val="24"/>
        </w:rPr>
        <w:t>Board.</w:t>
      </w:r>
    </w:p>
    <w:p w14:paraId="28EAD433" w14:textId="77777777" w:rsidR="0033144B" w:rsidRDefault="0033144B">
      <w:pPr>
        <w:rPr>
          <w:kern w:val="24"/>
        </w:rPr>
      </w:pPr>
      <w:r>
        <w:rPr>
          <w:kern w:val="24"/>
        </w:rPr>
        <w:br w:type="page"/>
      </w:r>
    </w:p>
    <w:p w14:paraId="0AA59B81" w14:textId="7397F381" w:rsidR="008B352C" w:rsidRDefault="008B352C" w:rsidP="0033144B">
      <w:pPr>
        <w:pStyle w:val="Heading4"/>
        <w:spacing w:line="360" w:lineRule="auto"/>
      </w:pPr>
      <w:bookmarkStart w:id="54" w:name="_Toc143782063"/>
      <w:r w:rsidRPr="008B352C">
        <w:lastRenderedPageBreak/>
        <w:t>The Advisory Board</w:t>
      </w:r>
      <w:bookmarkEnd w:id="54"/>
    </w:p>
    <w:p w14:paraId="74E0DB12" w14:textId="01A7CC88" w:rsidR="008B352C" w:rsidRDefault="008B352C" w:rsidP="0033144B">
      <w:pPr>
        <w:spacing w:line="360" w:lineRule="auto"/>
        <w:rPr>
          <w:kern w:val="24"/>
        </w:rPr>
      </w:pPr>
      <w:r w:rsidRPr="008B352C">
        <w:rPr>
          <w:kern w:val="24"/>
        </w:rPr>
        <w:t>During 2022</w:t>
      </w:r>
      <w:r w:rsidR="001957CE">
        <w:rPr>
          <w:kern w:val="24"/>
        </w:rPr>
        <w:t>-23</w:t>
      </w:r>
      <w:r w:rsidRPr="008B352C">
        <w:rPr>
          <w:kern w:val="24"/>
        </w:rPr>
        <w:t>, the AiB Advisory Board comprised two executive and five non</w:t>
      </w:r>
      <w:r w:rsidR="001957CE">
        <w:rPr>
          <w:kern w:val="24"/>
        </w:rPr>
        <w:t>-</w:t>
      </w:r>
      <w:r w:rsidRPr="008B352C">
        <w:rPr>
          <w:kern w:val="24"/>
        </w:rPr>
        <w:t>executive directors. Membership did not change during the year. T</w:t>
      </w:r>
      <w:r w:rsidR="001957CE">
        <w:rPr>
          <w:kern w:val="24"/>
        </w:rPr>
        <w:t>wo</w:t>
      </w:r>
      <w:r w:rsidRPr="008B352C">
        <w:rPr>
          <w:kern w:val="24"/>
        </w:rPr>
        <w:t xml:space="preserve"> non</w:t>
      </w:r>
      <w:r w:rsidR="001957CE">
        <w:rPr>
          <w:kern w:val="24"/>
        </w:rPr>
        <w:t>-</w:t>
      </w:r>
      <w:r w:rsidRPr="008B352C">
        <w:rPr>
          <w:kern w:val="24"/>
        </w:rPr>
        <w:t>executives agreed to extend their tenures by a further 2 years. Non-Executive Board members are appointed in an advisory capacity to bring an independent perspective on issues of strategy, performance, resources and standards of conduct within the Agency. Non-executives are expected to act as a counterbalance to the Executive Board members and provide challenge where necessary.</w:t>
      </w:r>
    </w:p>
    <w:p w14:paraId="19E387A4" w14:textId="77777777" w:rsidR="008B352C" w:rsidRPr="008B352C" w:rsidRDefault="008B352C" w:rsidP="0033144B">
      <w:pPr>
        <w:spacing w:line="360" w:lineRule="auto"/>
        <w:rPr>
          <w:kern w:val="24"/>
        </w:rPr>
      </w:pPr>
    </w:p>
    <w:p w14:paraId="71412A10" w14:textId="54E2FA6B" w:rsidR="008B352C" w:rsidRPr="008B352C" w:rsidRDefault="008B352C" w:rsidP="0033144B">
      <w:pPr>
        <w:spacing w:line="360" w:lineRule="auto"/>
        <w:rPr>
          <w:kern w:val="24"/>
        </w:rPr>
      </w:pPr>
      <w:r w:rsidRPr="008B352C">
        <w:rPr>
          <w:kern w:val="24"/>
        </w:rPr>
        <w:t>The Advisory Board, chaired by the Chief Executive, met four times in 2022</w:t>
      </w:r>
      <w:r w:rsidR="001957CE">
        <w:rPr>
          <w:kern w:val="24"/>
        </w:rPr>
        <w:t>-23</w:t>
      </w:r>
      <w:r w:rsidRPr="008B352C">
        <w:rPr>
          <w:kern w:val="24"/>
        </w:rPr>
        <w:t xml:space="preserve"> and </w:t>
      </w:r>
    </w:p>
    <w:p w14:paraId="6BF790A3" w14:textId="77777777" w:rsidR="008B352C" w:rsidRPr="008B352C" w:rsidRDefault="008B352C" w:rsidP="0033144B">
      <w:pPr>
        <w:spacing w:line="360" w:lineRule="auto"/>
        <w:rPr>
          <w:kern w:val="24"/>
        </w:rPr>
      </w:pPr>
      <w:r w:rsidRPr="008B352C">
        <w:rPr>
          <w:kern w:val="24"/>
        </w:rPr>
        <w:t xml:space="preserve">was supported through attendance by Senior Management Team members. The </w:t>
      </w:r>
    </w:p>
    <w:p w14:paraId="13749B8D" w14:textId="77777777" w:rsidR="008B352C" w:rsidRPr="008B352C" w:rsidRDefault="008B352C" w:rsidP="0033144B">
      <w:pPr>
        <w:spacing w:line="360" w:lineRule="auto"/>
        <w:rPr>
          <w:kern w:val="24"/>
        </w:rPr>
      </w:pPr>
      <w:r w:rsidRPr="008B352C">
        <w:rPr>
          <w:kern w:val="24"/>
        </w:rPr>
        <w:t xml:space="preserve">Senior Management Team meets monthly and features both Executive Directors </w:t>
      </w:r>
    </w:p>
    <w:p w14:paraId="5EEA2486" w14:textId="31B1F519" w:rsidR="00F27332" w:rsidRDefault="008B352C" w:rsidP="0033144B">
      <w:pPr>
        <w:spacing w:line="360" w:lineRule="auto"/>
        <w:rPr>
          <w:kern w:val="24"/>
        </w:rPr>
      </w:pPr>
      <w:r w:rsidRPr="008B352C">
        <w:rPr>
          <w:kern w:val="24"/>
        </w:rPr>
        <w:t>along with heads of department from AiB’s main business areas.</w:t>
      </w:r>
      <w:r w:rsidR="00F27332">
        <w:rPr>
          <w:kern w:val="24"/>
        </w:rPr>
        <w:br w:type="page"/>
      </w:r>
    </w:p>
    <w:p w14:paraId="350ECD37" w14:textId="34ACE708" w:rsidR="008B352C" w:rsidRDefault="008B352C" w:rsidP="000C0E9A">
      <w:pPr>
        <w:tabs>
          <w:tab w:val="left" w:pos="720"/>
          <w:tab w:val="left" w:pos="1440"/>
          <w:tab w:val="left" w:pos="2160"/>
          <w:tab w:val="left" w:pos="2880"/>
          <w:tab w:val="left" w:pos="4680"/>
          <w:tab w:val="left" w:pos="5400"/>
          <w:tab w:val="right" w:pos="9000"/>
        </w:tabs>
        <w:spacing w:after="240" w:line="360" w:lineRule="auto"/>
        <w:outlineLvl w:val="1"/>
        <w:rPr>
          <w:b/>
          <w:bCs/>
          <w:kern w:val="24"/>
        </w:rPr>
      </w:pPr>
      <w:bookmarkStart w:id="55" w:name="_Toc143782064"/>
      <w:r w:rsidRPr="000C0E9A">
        <w:rPr>
          <w:rStyle w:val="Heading4Char"/>
        </w:rPr>
        <w:lastRenderedPageBreak/>
        <w:t>Accountant in Bankruptcy Organisational</w:t>
      </w:r>
      <w:r w:rsidRPr="008B352C">
        <w:rPr>
          <w:b/>
          <w:bCs/>
          <w:kern w:val="24"/>
        </w:rPr>
        <w:t xml:space="preserve"> Chart</w:t>
      </w:r>
      <w:bookmarkEnd w:id="55"/>
    </w:p>
    <w:p w14:paraId="76962CB7" w14:textId="77777777" w:rsidR="00F27332" w:rsidRDefault="00F27332" w:rsidP="00F27332">
      <w:pPr>
        <w:spacing w:line="360" w:lineRule="auto"/>
        <w:jc w:val="center"/>
        <w:rPr>
          <w:rFonts w:cs="Arial"/>
          <w:szCs w:val="24"/>
          <w:lang w:eastAsia="en-GB"/>
        </w:rPr>
      </w:pPr>
    </w:p>
    <w:p w14:paraId="5BE875A2" w14:textId="2EEA29C0" w:rsidR="00F27332" w:rsidRPr="008F1B02" w:rsidRDefault="00F27332" w:rsidP="000C55EE">
      <w:pPr>
        <w:spacing w:line="360" w:lineRule="auto"/>
        <w:ind w:firstLine="720"/>
        <w:jc w:val="center"/>
        <w:rPr>
          <w:rFonts w:cs="Arial"/>
          <w:szCs w:val="24"/>
          <w:lang w:eastAsia="en-GB"/>
        </w:rPr>
      </w:pPr>
      <w:r w:rsidRPr="008F1B02">
        <w:rPr>
          <w:rFonts w:cs="Arial"/>
          <w:szCs w:val="24"/>
          <w:lang w:eastAsia="en-GB"/>
        </w:rPr>
        <w:t>Executive Members</w:t>
      </w:r>
    </w:p>
    <w:p w14:paraId="7FF5A62F" w14:textId="77777777" w:rsidR="00F27332" w:rsidRPr="008F1B02" w:rsidRDefault="00F27332" w:rsidP="00F27332">
      <w:pPr>
        <w:pStyle w:val="TableParagraph"/>
        <w:spacing w:before="1" w:line="276" w:lineRule="auto"/>
        <w:ind w:left="150" w:right="139" w:firstLine="895"/>
        <w:jc w:val="center"/>
        <w:rPr>
          <w:sz w:val="24"/>
          <w:szCs w:val="24"/>
          <w:lang w:eastAsia="en-US"/>
        </w:rPr>
      </w:pPr>
      <w:r w:rsidRPr="008F1B02">
        <w:rPr>
          <w:noProof/>
          <w:szCs w:val="24"/>
          <w:lang w:bidi="ar-SA"/>
        </w:rPr>
        <mc:AlternateContent>
          <mc:Choice Requires="wps">
            <w:drawing>
              <wp:inline distT="0" distB="0" distL="0" distR="0" wp14:anchorId="1F0DA68D" wp14:editId="69BB2757">
                <wp:extent cx="1868556" cy="1233376"/>
                <wp:effectExtent l="0" t="0" r="17780" b="24130"/>
                <wp:docPr id="40" name="Rectangle: Rounded Corners 40"/>
                <wp:cNvGraphicFramePr/>
                <a:graphic xmlns:a="http://schemas.openxmlformats.org/drawingml/2006/main">
                  <a:graphicData uri="http://schemas.microsoft.com/office/word/2010/wordprocessingShape">
                    <wps:wsp>
                      <wps:cNvSpPr/>
                      <wps:spPr>
                        <a:xfrm>
                          <a:off x="0" y="0"/>
                          <a:ext cx="1868556" cy="1233376"/>
                        </a:xfrm>
                        <a:prstGeom prst="roundRect">
                          <a:avLst/>
                        </a:prstGeom>
                      </wps:spPr>
                      <wps:style>
                        <a:lnRef idx="2">
                          <a:schemeClr val="dk1"/>
                        </a:lnRef>
                        <a:fillRef idx="1">
                          <a:schemeClr val="lt1"/>
                        </a:fillRef>
                        <a:effectRef idx="0">
                          <a:schemeClr val="dk1"/>
                        </a:effectRef>
                        <a:fontRef idx="minor">
                          <a:schemeClr val="dk1"/>
                        </a:fontRef>
                      </wps:style>
                      <wps:txbx>
                        <w:txbxContent>
                          <w:p w14:paraId="1E195F77" w14:textId="77777777" w:rsidR="00F27332" w:rsidRDefault="00F27332" w:rsidP="00F27332">
                            <w:pPr>
                              <w:pStyle w:val="TableParagraph"/>
                              <w:spacing w:before="1" w:line="276" w:lineRule="auto"/>
                              <w:ind w:left="150" w:right="139" w:hanging="150"/>
                              <w:jc w:val="center"/>
                              <w:rPr>
                                <w:sz w:val="24"/>
                                <w:szCs w:val="24"/>
                                <w:lang w:eastAsia="en-US"/>
                              </w:rPr>
                            </w:pPr>
                            <w:r>
                              <w:rPr>
                                <w:b/>
                                <w:sz w:val="24"/>
                                <w:szCs w:val="24"/>
                                <w:lang w:eastAsia="en-US"/>
                              </w:rPr>
                              <w:t>John Cook</w:t>
                            </w:r>
                            <w:r>
                              <w:rPr>
                                <w:b/>
                                <w:sz w:val="24"/>
                                <w:szCs w:val="24"/>
                                <w:lang w:eastAsia="en-US"/>
                              </w:rPr>
                              <w:br/>
                            </w:r>
                            <w:r>
                              <w:rPr>
                                <w:sz w:val="24"/>
                                <w:szCs w:val="24"/>
                                <w:lang w:eastAsia="en-US"/>
                              </w:rPr>
                              <w:t>Depute Accountant in Bankruptcy &amp;</w:t>
                            </w:r>
                          </w:p>
                          <w:p w14:paraId="4E7028C7" w14:textId="77777777" w:rsidR="00F27332" w:rsidRDefault="00F27332" w:rsidP="00F27332">
                            <w:pPr>
                              <w:pStyle w:val="TableParagraph"/>
                              <w:spacing w:line="276" w:lineRule="auto"/>
                              <w:ind w:left="150" w:right="139"/>
                              <w:jc w:val="center"/>
                              <w:rPr>
                                <w:sz w:val="24"/>
                                <w:szCs w:val="24"/>
                                <w:lang w:eastAsia="en-US"/>
                              </w:rPr>
                            </w:pPr>
                            <w:r>
                              <w:rPr>
                                <w:sz w:val="24"/>
                                <w:szCs w:val="24"/>
                                <w:lang w:eastAsia="en-US"/>
                              </w:rPr>
                              <w:t>Executive Director of Case Operations</w:t>
                            </w:r>
                          </w:p>
                          <w:p w14:paraId="3FD93E3F" w14:textId="77777777" w:rsidR="00F27332" w:rsidRDefault="00F27332" w:rsidP="00F2733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1F0DA68D" id="Rectangle: Rounded Corners 40" o:spid="_x0000_s1034" style="width:147.15pt;height:97.1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" fillcolor="white [3201]" strokecolor="black [3200]" strokeweight="1pt">
                <v:stroke joinstyle="miter"/>
                <v:textbox>
                  <w:txbxContent>
                    <w:p w14:paraId="1E195F77" w14:textId="77777777" w:rsidR="00F27332" w:rsidRDefault="00F27332" w:rsidP="00F27332">
                      <w:pPr>
                        <w:pStyle w:val="TableParagraph"/>
                        <w:spacing w:before="1" w:line="276" w:lineRule="auto"/>
                        <w:ind w:left="150" w:right="139" w:hanging="150"/>
                        <w:jc w:val="center"/>
                        <w:rPr>
                          <w:sz w:val="24"/>
                          <w:szCs w:val="24"/>
                          <w:lang w:eastAsia="en-US"/>
                        </w:rPr>
                      </w:pPr>
                      <w:r>
                        <w:rPr>
                          <w:b/>
                          <w:sz w:val="24"/>
                          <w:szCs w:val="24"/>
                          <w:lang w:eastAsia="en-US"/>
                        </w:rPr>
                        <w:t>John Cook</w:t>
                      </w:r>
                      <w:r>
                        <w:rPr>
                          <w:b/>
                          <w:sz w:val="24"/>
                          <w:szCs w:val="24"/>
                          <w:lang w:eastAsia="en-US"/>
                        </w:rPr>
                        <w:br/>
                      </w:r>
                      <w:r>
                        <w:rPr>
                          <w:sz w:val="24"/>
                          <w:szCs w:val="24"/>
                          <w:lang w:eastAsia="en-US"/>
                        </w:rPr>
                        <w:t>Depute Accountant in Bankruptcy &amp;</w:t>
                      </w:r>
                    </w:p>
                    <w:p w14:paraId="4E7028C7" w14:textId="77777777" w:rsidR="00F27332" w:rsidRDefault="00F27332" w:rsidP="00F27332">
                      <w:pPr>
                        <w:pStyle w:val="TableParagraph"/>
                        <w:spacing w:line="276" w:lineRule="auto"/>
                        <w:ind w:left="150" w:right="139"/>
                        <w:jc w:val="center"/>
                        <w:rPr>
                          <w:sz w:val="24"/>
                          <w:szCs w:val="24"/>
                          <w:lang w:eastAsia="en-US"/>
                        </w:rPr>
                      </w:pPr>
                      <w:r>
                        <w:rPr>
                          <w:sz w:val="24"/>
                          <w:szCs w:val="24"/>
                          <w:lang w:eastAsia="en-US"/>
                        </w:rPr>
                        <w:t>Executive Director of Case Operations</w:t>
                      </w:r>
                    </w:p>
                    <w:p w14:paraId="3FD93E3F" w14:textId="77777777" w:rsidR="00F27332" w:rsidRDefault="00F27332" w:rsidP="00F27332">
                      <w:pPr>
                        <w:jc w:val="center"/>
                      </w:pPr>
                    </w:p>
                  </w:txbxContent>
                </v:textbox>
                <w10:anchorlock/>
              </v:roundrect>
            </w:pict>
          </mc:Fallback>
        </mc:AlternateContent>
      </w:r>
      <w:r w:rsidRPr="008F1B02">
        <w:rPr>
          <w:noProof/>
          <w:szCs w:val="24"/>
          <w:lang w:bidi="ar-SA"/>
        </w:rPr>
        <mc:AlternateContent>
          <mc:Choice Requires="wps">
            <w:drawing>
              <wp:inline distT="0" distB="0" distL="0" distR="0" wp14:anchorId="4BE136AE" wp14:editId="19FB97A4">
                <wp:extent cx="1868556" cy="1221563"/>
                <wp:effectExtent l="0" t="0" r="17780" b="17145"/>
                <wp:docPr id="41" name="Rectangle: Rounded Corners 41"/>
                <wp:cNvGraphicFramePr/>
                <a:graphic xmlns:a="http://schemas.openxmlformats.org/drawingml/2006/main">
                  <a:graphicData uri="http://schemas.microsoft.com/office/word/2010/wordprocessingShape">
                    <wps:wsp>
                      <wps:cNvSpPr/>
                      <wps:spPr>
                        <a:xfrm>
                          <a:off x="0" y="0"/>
                          <a:ext cx="1868556" cy="1221563"/>
                        </a:xfrm>
                        <a:prstGeom prst="roundRect">
                          <a:avLst/>
                        </a:prstGeom>
                      </wps:spPr>
                      <wps:style>
                        <a:lnRef idx="2">
                          <a:schemeClr val="dk1"/>
                        </a:lnRef>
                        <a:fillRef idx="1">
                          <a:schemeClr val="lt1"/>
                        </a:fillRef>
                        <a:effectRef idx="0">
                          <a:schemeClr val="dk1"/>
                        </a:effectRef>
                        <a:fontRef idx="minor">
                          <a:schemeClr val="dk1"/>
                        </a:fontRef>
                      </wps:style>
                      <wps:txbx>
                        <w:txbxContent>
                          <w:p w14:paraId="095B6CD0" w14:textId="77777777" w:rsidR="00F27332" w:rsidRDefault="00F27332" w:rsidP="00F27332">
                            <w:pPr>
                              <w:pStyle w:val="TableParagraph"/>
                              <w:spacing w:before="37" w:line="276" w:lineRule="auto"/>
                              <w:ind w:left="150" w:right="139"/>
                              <w:jc w:val="center"/>
                              <w:rPr>
                                <w:b/>
                                <w:sz w:val="24"/>
                                <w:szCs w:val="24"/>
                                <w:lang w:eastAsia="en-US"/>
                              </w:rPr>
                            </w:pPr>
                            <w:r>
                              <w:rPr>
                                <w:b/>
                                <w:sz w:val="24"/>
                                <w:szCs w:val="24"/>
                                <w:lang w:eastAsia="en-US"/>
                              </w:rPr>
                              <w:t>Dr. Richard Dennis</w:t>
                            </w:r>
                          </w:p>
                          <w:p w14:paraId="136A1BA4" w14:textId="77777777" w:rsidR="00F27332" w:rsidRDefault="00F27332" w:rsidP="00F27332">
                            <w:pPr>
                              <w:pStyle w:val="TableParagraph"/>
                              <w:spacing w:before="38" w:line="276" w:lineRule="auto"/>
                              <w:ind w:left="150" w:right="139"/>
                              <w:jc w:val="center"/>
                              <w:rPr>
                                <w:sz w:val="24"/>
                                <w:szCs w:val="24"/>
                                <w:lang w:eastAsia="en-US"/>
                              </w:rPr>
                            </w:pPr>
                            <w:r>
                              <w:rPr>
                                <w:sz w:val="24"/>
                                <w:szCs w:val="24"/>
                                <w:lang w:eastAsia="en-US"/>
                              </w:rPr>
                              <w:t>The Accountant in Bankruptcy &amp;</w:t>
                            </w:r>
                          </w:p>
                          <w:p w14:paraId="68B31F45" w14:textId="77777777" w:rsidR="00F27332" w:rsidRDefault="00F27332" w:rsidP="00F27332">
                            <w:pPr>
                              <w:pStyle w:val="TableParagraph"/>
                              <w:spacing w:line="276" w:lineRule="auto"/>
                              <w:ind w:left="150" w:right="139"/>
                              <w:jc w:val="center"/>
                              <w:rPr>
                                <w:sz w:val="24"/>
                                <w:szCs w:val="24"/>
                                <w:lang w:eastAsia="en-US"/>
                              </w:rPr>
                            </w:pPr>
                            <w:r>
                              <w:rPr>
                                <w:sz w:val="24"/>
                                <w:szCs w:val="24"/>
                                <w:lang w:eastAsia="en-US"/>
                              </w:rPr>
                              <w:t>Chief Executive</w:t>
                            </w:r>
                          </w:p>
                          <w:p w14:paraId="3AC378DA" w14:textId="77777777" w:rsidR="00F27332" w:rsidRDefault="00F27332" w:rsidP="00F2733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BE136AE" id="Rectangle: Rounded Corners 41" o:spid="_x0000_s1035" style="width:147.15pt;height:96.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" fillcolor="white [3201]" strokecolor="black [3200]" strokeweight="1pt">
                <v:stroke joinstyle="miter"/>
                <v:textbox>
                  <w:txbxContent>
                    <w:p w14:paraId="095B6CD0" w14:textId="77777777" w:rsidR="00F27332" w:rsidRDefault="00F27332" w:rsidP="00F27332">
                      <w:pPr>
                        <w:pStyle w:val="TableParagraph"/>
                        <w:spacing w:before="37" w:line="276" w:lineRule="auto"/>
                        <w:ind w:left="150" w:right="139"/>
                        <w:jc w:val="center"/>
                        <w:rPr>
                          <w:b/>
                          <w:sz w:val="24"/>
                          <w:szCs w:val="24"/>
                          <w:lang w:eastAsia="en-US"/>
                        </w:rPr>
                      </w:pPr>
                      <w:proofErr w:type="spellStart"/>
                      <w:r>
                        <w:rPr>
                          <w:b/>
                          <w:sz w:val="24"/>
                          <w:szCs w:val="24"/>
                          <w:lang w:eastAsia="en-US"/>
                        </w:rPr>
                        <w:t>Dr.</w:t>
                      </w:r>
                      <w:proofErr w:type="spellEnd"/>
                      <w:r>
                        <w:rPr>
                          <w:b/>
                          <w:sz w:val="24"/>
                          <w:szCs w:val="24"/>
                          <w:lang w:eastAsia="en-US"/>
                        </w:rPr>
                        <w:t xml:space="preserve"> Richard Dennis</w:t>
                      </w:r>
                    </w:p>
                    <w:p w14:paraId="136A1BA4" w14:textId="77777777" w:rsidR="00F27332" w:rsidRDefault="00F27332" w:rsidP="00F27332">
                      <w:pPr>
                        <w:pStyle w:val="TableParagraph"/>
                        <w:spacing w:before="38" w:line="276" w:lineRule="auto"/>
                        <w:ind w:left="150" w:right="139"/>
                        <w:jc w:val="center"/>
                        <w:rPr>
                          <w:sz w:val="24"/>
                          <w:szCs w:val="24"/>
                          <w:lang w:eastAsia="en-US"/>
                        </w:rPr>
                      </w:pPr>
                      <w:r>
                        <w:rPr>
                          <w:sz w:val="24"/>
                          <w:szCs w:val="24"/>
                          <w:lang w:eastAsia="en-US"/>
                        </w:rPr>
                        <w:t>The Accountant in Bankruptcy &amp;</w:t>
                      </w:r>
                    </w:p>
                    <w:p w14:paraId="68B31F45" w14:textId="77777777" w:rsidR="00F27332" w:rsidRDefault="00F27332" w:rsidP="00F27332">
                      <w:pPr>
                        <w:pStyle w:val="TableParagraph"/>
                        <w:spacing w:line="276" w:lineRule="auto"/>
                        <w:ind w:left="150" w:right="139"/>
                        <w:jc w:val="center"/>
                        <w:rPr>
                          <w:sz w:val="24"/>
                          <w:szCs w:val="24"/>
                          <w:lang w:eastAsia="en-US"/>
                        </w:rPr>
                      </w:pPr>
                      <w:r>
                        <w:rPr>
                          <w:sz w:val="24"/>
                          <w:szCs w:val="24"/>
                          <w:lang w:eastAsia="en-US"/>
                        </w:rPr>
                        <w:t>Chief Executive</w:t>
                      </w:r>
                    </w:p>
                    <w:p w14:paraId="3AC378DA" w14:textId="77777777" w:rsidR="00F27332" w:rsidRDefault="00F27332" w:rsidP="00F27332">
                      <w:pPr>
                        <w:jc w:val="center"/>
                      </w:pPr>
                    </w:p>
                  </w:txbxContent>
                </v:textbox>
                <w10:anchorlock/>
              </v:roundrect>
            </w:pict>
          </mc:Fallback>
        </mc:AlternateContent>
      </w:r>
    </w:p>
    <w:p w14:paraId="0DF54D37" w14:textId="77777777" w:rsidR="00F27332" w:rsidRDefault="00F27332" w:rsidP="00F27332">
      <w:pPr>
        <w:spacing w:line="360" w:lineRule="auto"/>
        <w:jc w:val="center"/>
        <w:rPr>
          <w:rFonts w:cs="Arial"/>
          <w:szCs w:val="24"/>
          <w:lang w:eastAsia="en-GB"/>
        </w:rPr>
      </w:pPr>
    </w:p>
    <w:p w14:paraId="131737F8" w14:textId="1261D665" w:rsidR="00F27332" w:rsidRPr="00C26586" w:rsidRDefault="00F27332" w:rsidP="00F27332">
      <w:pPr>
        <w:spacing w:line="360" w:lineRule="auto"/>
        <w:jc w:val="center"/>
        <w:rPr>
          <w:rFonts w:cs="Arial"/>
          <w:szCs w:val="24"/>
          <w:lang w:eastAsia="en-GB"/>
        </w:rPr>
      </w:pPr>
      <w:r w:rsidRPr="00C26586">
        <w:rPr>
          <w:rFonts w:cs="Arial"/>
          <w:szCs w:val="24"/>
          <w:lang w:eastAsia="en-GB"/>
        </w:rPr>
        <w:t>Non-Executive Members</w:t>
      </w:r>
    </w:p>
    <w:p w14:paraId="7CCAD51F" w14:textId="77777777" w:rsidR="00F27332" w:rsidRPr="008F1B02" w:rsidRDefault="00F27332" w:rsidP="00F27332">
      <w:pPr>
        <w:spacing w:line="360" w:lineRule="auto"/>
        <w:rPr>
          <w:rFonts w:cs="Arial"/>
          <w:szCs w:val="24"/>
          <w:lang w:eastAsia="en-GB"/>
        </w:rPr>
      </w:pPr>
      <w:r>
        <w:rPr>
          <w:rFonts w:cs="Arial"/>
          <w:noProof/>
          <w:szCs w:val="24"/>
          <w:lang w:eastAsia="en-GB"/>
        </w:rPr>
        <w:t xml:space="preserve">                          </w:t>
      </w:r>
      <w:r w:rsidRPr="008F1B02">
        <w:rPr>
          <w:rFonts w:cs="Arial"/>
          <w:noProof/>
          <w:szCs w:val="24"/>
          <w:lang w:eastAsia="en-GB"/>
        </w:rPr>
        <mc:AlternateContent>
          <mc:Choice Requires="wps">
            <w:drawing>
              <wp:inline distT="0" distB="0" distL="0" distR="0" wp14:anchorId="63F52DAA" wp14:editId="4FE5D0B6">
                <wp:extent cx="3745065" cy="1137037"/>
                <wp:effectExtent l="0" t="0" r="27305" b="25400"/>
                <wp:docPr id="42" name="Rectangle: Rounded Corners 42"/>
                <wp:cNvGraphicFramePr/>
                <a:graphic xmlns:a="http://schemas.openxmlformats.org/drawingml/2006/main">
                  <a:graphicData uri="http://schemas.microsoft.com/office/word/2010/wordprocessingShape">
                    <wps:wsp>
                      <wps:cNvSpPr/>
                      <wps:spPr>
                        <a:xfrm>
                          <a:off x="0" y="0"/>
                          <a:ext cx="3745065" cy="1137037"/>
                        </a:xfrm>
                        <a:prstGeom prst="roundRect">
                          <a:avLst/>
                        </a:prstGeom>
                      </wps:spPr>
                      <wps:style>
                        <a:lnRef idx="2">
                          <a:schemeClr val="dk1"/>
                        </a:lnRef>
                        <a:fillRef idx="1">
                          <a:schemeClr val="lt1"/>
                        </a:fillRef>
                        <a:effectRef idx="0">
                          <a:schemeClr val="dk1"/>
                        </a:effectRef>
                        <a:fontRef idx="minor">
                          <a:schemeClr val="dk1"/>
                        </a:fontRef>
                      </wps:style>
                      <wps:txbx>
                        <w:txbxContent>
                          <w:p w14:paraId="2B692AAF" w14:textId="77777777" w:rsidR="00F27332" w:rsidRPr="00F27332" w:rsidRDefault="00F27332" w:rsidP="00F27332">
                            <w:pPr>
                              <w:jc w:val="center"/>
                              <w:rPr>
                                <w:color w:val="000000" w:themeColor="text1"/>
                                <w:szCs w:val="24"/>
                              </w:rPr>
                            </w:pPr>
                            <w:r w:rsidRPr="00F27332">
                              <w:rPr>
                                <w:color w:val="000000" w:themeColor="text1"/>
                                <w:szCs w:val="24"/>
                              </w:rPr>
                              <w:t>Almira Delibegovic-Broome</w:t>
                            </w:r>
                          </w:p>
                          <w:p w14:paraId="7C974F0A" w14:textId="77777777" w:rsidR="00F27332" w:rsidRPr="00F27332" w:rsidRDefault="00F27332" w:rsidP="00F27332">
                            <w:pPr>
                              <w:jc w:val="center"/>
                              <w:rPr>
                                <w:color w:val="000000" w:themeColor="text1"/>
                                <w:szCs w:val="24"/>
                              </w:rPr>
                            </w:pPr>
                            <w:r w:rsidRPr="00F27332">
                              <w:rPr>
                                <w:color w:val="000000" w:themeColor="text1"/>
                                <w:szCs w:val="24"/>
                              </w:rPr>
                              <w:t>Simon Gill</w:t>
                            </w:r>
                          </w:p>
                          <w:p w14:paraId="53C0402C" w14:textId="77777777" w:rsidR="00F27332" w:rsidRPr="00F27332" w:rsidRDefault="00F27332" w:rsidP="00F27332">
                            <w:pPr>
                              <w:jc w:val="center"/>
                              <w:rPr>
                                <w:color w:val="000000" w:themeColor="text1"/>
                                <w:szCs w:val="24"/>
                              </w:rPr>
                            </w:pPr>
                            <w:r w:rsidRPr="00F27332">
                              <w:rPr>
                                <w:color w:val="000000" w:themeColor="text1"/>
                                <w:szCs w:val="24"/>
                              </w:rPr>
                              <w:t>Laura Murphy</w:t>
                            </w:r>
                          </w:p>
                          <w:p w14:paraId="116AB679" w14:textId="77777777" w:rsidR="00F27332" w:rsidRPr="00F27332" w:rsidRDefault="00F27332" w:rsidP="00F27332">
                            <w:pPr>
                              <w:jc w:val="center"/>
                              <w:rPr>
                                <w:color w:val="000000" w:themeColor="text1"/>
                                <w:szCs w:val="24"/>
                              </w:rPr>
                            </w:pPr>
                            <w:r w:rsidRPr="00F27332">
                              <w:rPr>
                                <w:color w:val="000000" w:themeColor="text1"/>
                                <w:szCs w:val="24"/>
                              </w:rPr>
                              <w:t>Mike Norris</w:t>
                            </w:r>
                          </w:p>
                          <w:p w14:paraId="45E6F54E" w14:textId="77777777" w:rsidR="00F27332" w:rsidRPr="00F27332" w:rsidRDefault="00F27332" w:rsidP="00F27332">
                            <w:pPr>
                              <w:jc w:val="center"/>
                              <w:rPr>
                                <w:color w:val="000000" w:themeColor="text1"/>
                                <w:szCs w:val="24"/>
                              </w:rPr>
                            </w:pPr>
                            <w:r w:rsidRPr="00F27332">
                              <w:rPr>
                                <w:color w:val="000000" w:themeColor="text1"/>
                                <w:szCs w:val="24"/>
                              </w:rPr>
                              <w:t>Christine Sinclair</w:t>
                            </w:r>
                          </w:p>
                          <w:p w14:paraId="0D49740B" w14:textId="3BEA6D20" w:rsidR="00F27332" w:rsidRDefault="00F27332" w:rsidP="00F2733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3F52DAA" id="Rectangle: Rounded Corners 42" o:spid="_x0000_s1036" style="width:294.9pt;height:89.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" fillcolor="white [3201]" strokecolor="black [3200]" strokeweight="1pt">
                <v:stroke joinstyle="miter"/>
                <v:textbox>
                  <w:txbxContent>
                    <w:p w14:paraId="2B692AAF" w14:textId="77777777" w:rsidR="00F27332" w:rsidRPr="00F27332" w:rsidRDefault="00F27332" w:rsidP="00F27332">
                      <w:pPr>
                        <w:jc w:val="center"/>
                        <w:rPr>
                          <w:color w:val="000000" w:themeColor="text1"/>
                          <w:szCs w:val="24"/>
                        </w:rPr>
                      </w:pPr>
                      <w:r w:rsidRPr="00F27332">
                        <w:rPr>
                          <w:color w:val="000000" w:themeColor="text1"/>
                          <w:szCs w:val="24"/>
                        </w:rPr>
                        <w:t>Almira Delibegovic-Broome</w:t>
                      </w:r>
                    </w:p>
                    <w:p w14:paraId="7C974F0A" w14:textId="77777777" w:rsidR="00F27332" w:rsidRPr="00F27332" w:rsidRDefault="00F27332" w:rsidP="00F27332">
                      <w:pPr>
                        <w:jc w:val="center"/>
                        <w:rPr>
                          <w:color w:val="000000" w:themeColor="text1"/>
                          <w:szCs w:val="24"/>
                        </w:rPr>
                      </w:pPr>
                      <w:r w:rsidRPr="00F27332">
                        <w:rPr>
                          <w:color w:val="000000" w:themeColor="text1"/>
                          <w:szCs w:val="24"/>
                        </w:rPr>
                        <w:t>Simon Gill</w:t>
                      </w:r>
                    </w:p>
                    <w:p w14:paraId="53C0402C" w14:textId="77777777" w:rsidR="00F27332" w:rsidRPr="00F27332" w:rsidRDefault="00F27332" w:rsidP="00F27332">
                      <w:pPr>
                        <w:jc w:val="center"/>
                        <w:rPr>
                          <w:color w:val="000000" w:themeColor="text1"/>
                          <w:szCs w:val="24"/>
                        </w:rPr>
                      </w:pPr>
                      <w:r w:rsidRPr="00F27332">
                        <w:rPr>
                          <w:color w:val="000000" w:themeColor="text1"/>
                          <w:szCs w:val="24"/>
                        </w:rPr>
                        <w:t>Laura Murphy</w:t>
                      </w:r>
                    </w:p>
                    <w:p w14:paraId="116AB679" w14:textId="77777777" w:rsidR="00F27332" w:rsidRPr="00F27332" w:rsidRDefault="00F27332" w:rsidP="00F27332">
                      <w:pPr>
                        <w:jc w:val="center"/>
                        <w:rPr>
                          <w:color w:val="000000" w:themeColor="text1"/>
                          <w:szCs w:val="24"/>
                        </w:rPr>
                      </w:pPr>
                      <w:r w:rsidRPr="00F27332">
                        <w:rPr>
                          <w:color w:val="000000" w:themeColor="text1"/>
                          <w:szCs w:val="24"/>
                        </w:rPr>
                        <w:t>Mike Norris</w:t>
                      </w:r>
                    </w:p>
                    <w:p w14:paraId="45E6F54E" w14:textId="77777777" w:rsidR="00F27332" w:rsidRPr="00F27332" w:rsidRDefault="00F27332" w:rsidP="00F27332">
                      <w:pPr>
                        <w:jc w:val="center"/>
                        <w:rPr>
                          <w:color w:val="000000" w:themeColor="text1"/>
                          <w:szCs w:val="24"/>
                        </w:rPr>
                      </w:pPr>
                      <w:r w:rsidRPr="00F27332">
                        <w:rPr>
                          <w:color w:val="000000" w:themeColor="text1"/>
                          <w:szCs w:val="24"/>
                        </w:rPr>
                        <w:t>Christine Sinclair</w:t>
                      </w:r>
                    </w:p>
                    <w:p w14:paraId="0D49740B" w14:textId="3BEA6D20" w:rsidR="00F27332" w:rsidRDefault="00F27332" w:rsidP="00F27332">
                      <w:pPr>
                        <w:jc w:val="center"/>
                      </w:pPr>
                    </w:p>
                  </w:txbxContent>
                </v:textbox>
                <w10:anchorlock/>
              </v:roundrect>
            </w:pict>
          </mc:Fallback>
        </mc:AlternateContent>
      </w:r>
    </w:p>
    <w:p w14:paraId="0C5EF0AA" w14:textId="77777777" w:rsidR="00F27332" w:rsidRDefault="00F27332" w:rsidP="00F27332">
      <w:pPr>
        <w:spacing w:line="360" w:lineRule="auto"/>
        <w:jc w:val="center"/>
        <w:rPr>
          <w:rFonts w:cs="Arial"/>
          <w:szCs w:val="24"/>
          <w:lang w:eastAsia="en-GB"/>
        </w:rPr>
      </w:pPr>
    </w:p>
    <w:p w14:paraId="31435A8A" w14:textId="77777777" w:rsidR="00F27332" w:rsidRDefault="00F27332" w:rsidP="00F27332">
      <w:pPr>
        <w:spacing w:line="360" w:lineRule="auto"/>
        <w:jc w:val="center"/>
        <w:rPr>
          <w:rFonts w:cs="Arial"/>
          <w:szCs w:val="24"/>
          <w:lang w:eastAsia="en-GB"/>
        </w:rPr>
      </w:pPr>
      <w:r w:rsidRPr="008F1B02">
        <w:rPr>
          <w:rFonts w:cs="Arial"/>
          <w:szCs w:val="24"/>
          <w:lang w:eastAsia="en-GB"/>
        </w:rPr>
        <w:t>The Senior Management Team</w:t>
      </w:r>
    </w:p>
    <w:p w14:paraId="6AA54DAD" w14:textId="77777777" w:rsidR="00D6652F" w:rsidRDefault="00F27332" w:rsidP="00F27332">
      <w:pPr>
        <w:spacing w:line="360" w:lineRule="auto"/>
        <w:jc w:val="center"/>
        <w:rPr>
          <w:rFonts w:cs="Arial"/>
          <w:szCs w:val="24"/>
          <w:lang w:eastAsia="en-GB"/>
        </w:rPr>
      </w:pPr>
      <w:r w:rsidRPr="008F1B02">
        <w:rPr>
          <w:rFonts w:cs="Arial"/>
          <w:noProof/>
          <w:szCs w:val="24"/>
          <w:lang w:eastAsia="en-GB"/>
        </w:rPr>
        <mc:AlternateContent>
          <mc:Choice Requires="wps">
            <w:drawing>
              <wp:inline distT="0" distB="0" distL="0" distR="0" wp14:anchorId="3E84BCEB" wp14:editId="06B01A99">
                <wp:extent cx="1764582" cy="1794294"/>
                <wp:effectExtent l="0" t="0" r="26670" b="15875"/>
                <wp:docPr id="43" name="Rectangle: Rounded Corners 43"/>
                <wp:cNvGraphicFramePr/>
                <a:graphic xmlns:a="http://schemas.openxmlformats.org/drawingml/2006/main">
                  <a:graphicData uri="http://schemas.microsoft.com/office/word/2010/wordprocessingShape">
                    <wps:wsp>
                      <wps:cNvSpPr/>
                      <wps:spPr>
                        <a:xfrm>
                          <a:off x="0" y="0"/>
                          <a:ext cx="1764582" cy="1794294"/>
                        </a:xfrm>
                        <a:prstGeom prst="roundRect">
                          <a:avLst/>
                        </a:prstGeom>
                      </wps:spPr>
                      <wps:style>
                        <a:lnRef idx="2">
                          <a:schemeClr val="dk1"/>
                        </a:lnRef>
                        <a:fillRef idx="1">
                          <a:schemeClr val="lt1"/>
                        </a:fillRef>
                        <a:effectRef idx="0">
                          <a:schemeClr val="dk1"/>
                        </a:effectRef>
                        <a:fontRef idx="minor">
                          <a:schemeClr val="dk1"/>
                        </a:fontRef>
                      </wps:style>
                      <wps:txbx>
                        <w:txbxContent>
                          <w:p w14:paraId="475C8B4D" w14:textId="13B70C2D" w:rsidR="00F27332" w:rsidRPr="00C26586" w:rsidRDefault="00F27332" w:rsidP="00F27332">
                            <w:pPr>
                              <w:jc w:val="center"/>
                              <w:rPr>
                                <w:szCs w:val="24"/>
                              </w:rPr>
                            </w:pPr>
                            <w:r>
                              <w:rPr>
                                <w:b/>
                                <w:szCs w:val="24"/>
                              </w:rPr>
                              <w:t>Paul Allen</w:t>
                            </w:r>
                          </w:p>
                          <w:p w14:paraId="4458D33A" w14:textId="77777777" w:rsidR="00F27332" w:rsidRPr="00C26586" w:rsidRDefault="00F27332" w:rsidP="00F27332">
                            <w:pPr>
                              <w:pStyle w:val="TableParagraph"/>
                              <w:spacing w:before="1" w:line="276" w:lineRule="auto"/>
                              <w:ind w:left="150" w:right="122"/>
                              <w:jc w:val="center"/>
                              <w:rPr>
                                <w:sz w:val="24"/>
                                <w:szCs w:val="24"/>
                                <w:lang w:eastAsia="en-US"/>
                              </w:rPr>
                            </w:pPr>
                          </w:p>
                          <w:p w14:paraId="1EAC3223" w14:textId="17BC5E40" w:rsidR="00F27332" w:rsidRPr="00C26586" w:rsidRDefault="00F27332" w:rsidP="00F27332">
                            <w:pPr>
                              <w:pStyle w:val="TableParagraph"/>
                              <w:spacing w:before="1" w:line="276" w:lineRule="auto"/>
                              <w:ind w:left="150" w:right="122"/>
                              <w:jc w:val="center"/>
                              <w:rPr>
                                <w:sz w:val="24"/>
                                <w:szCs w:val="24"/>
                                <w:lang w:eastAsia="en-US"/>
                              </w:rPr>
                            </w:pPr>
                            <w:r w:rsidRPr="00C26586">
                              <w:rPr>
                                <w:sz w:val="24"/>
                                <w:szCs w:val="24"/>
                                <w:lang w:eastAsia="en-US"/>
                              </w:rPr>
                              <w:t>Head of Policy  Development</w:t>
                            </w:r>
                          </w:p>
                          <w:p w14:paraId="4F0C28EE" w14:textId="77777777" w:rsidR="00F27332" w:rsidRDefault="00F27332" w:rsidP="00F27332">
                            <w:pPr>
                              <w:pStyle w:val="TableParagraph"/>
                              <w:spacing w:before="1" w:line="276" w:lineRule="auto"/>
                              <w:ind w:left="150" w:right="122"/>
                              <w:jc w:val="center"/>
                              <w:rPr>
                                <w:sz w:val="18"/>
                                <w:lang w:eastAsia="en-US"/>
                              </w:rPr>
                            </w:pPr>
                          </w:p>
                          <w:p w14:paraId="767FCDEC" w14:textId="7C0D811C" w:rsidR="00C841CB" w:rsidRPr="006B3A00" w:rsidRDefault="006B3A00" w:rsidP="00C841CB">
                            <w:pPr>
                              <w:jc w:val="center"/>
                              <w:rPr>
                                <w:color w:val="000000" w:themeColor="text1"/>
                                <w:szCs w:val="24"/>
                              </w:rPr>
                            </w:pPr>
                            <w:r>
                              <w:rPr>
                                <w:color w:val="000000" w:themeColor="text1"/>
                                <w:szCs w:val="24"/>
                              </w:rPr>
                              <w:t>(</w:t>
                            </w:r>
                            <w:r w:rsidR="00604AF5">
                              <w:rPr>
                                <w:color w:val="000000" w:themeColor="text1"/>
                                <w:szCs w:val="24"/>
                              </w:rPr>
                              <w:t xml:space="preserve"> from January 2023 - </w:t>
                            </w:r>
                            <w:r w:rsidR="00C841CB" w:rsidRPr="006B3A00">
                              <w:rPr>
                                <w:color w:val="000000" w:themeColor="text1"/>
                                <w:szCs w:val="24"/>
                              </w:rPr>
                              <w:t>Alex Reid retired January 2023)</w:t>
                            </w:r>
                          </w:p>
                          <w:p w14:paraId="208AFF7D" w14:textId="73614ACF" w:rsidR="00F27332" w:rsidRDefault="00F27332" w:rsidP="00C841C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3E84BCEB" id="Rectangle: Rounded Corners 43" o:spid="_x0000_s1037" style="width:138.95pt;height:141.3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" fillcolor="white [3201]" strokecolor="black [3200]" strokeweight="1pt">
                <v:stroke joinstyle="miter"/>
                <v:textbox>
                  <w:txbxContent>
                    <w:p w14:paraId="475C8B4D" w14:textId="13B70C2D" w:rsidR="00F27332" w:rsidRPr="00C26586" w:rsidRDefault="00F27332" w:rsidP="00F27332">
                      <w:pPr>
                        <w:jc w:val="center"/>
                        <w:rPr>
                          <w:szCs w:val="24"/>
                        </w:rPr>
                      </w:pPr>
                      <w:r>
                        <w:rPr>
                          <w:b/>
                          <w:szCs w:val="24"/>
                        </w:rPr>
                        <w:t>Paul Allen</w:t>
                      </w:r>
                    </w:p>
                    <w:p w14:paraId="4458D33A" w14:textId="77777777" w:rsidR="00F27332" w:rsidRPr="00C26586" w:rsidRDefault="00F27332" w:rsidP="00F27332">
                      <w:pPr>
                        <w:pStyle w:val="TableParagraph"/>
                        <w:spacing w:before="1" w:line="276" w:lineRule="auto"/>
                        <w:ind w:left="150" w:right="122"/>
                        <w:jc w:val="center"/>
                        <w:rPr>
                          <w:sz w:val="24"/>
                          <w:szCs w:val="24"/>
                          <w:lang w:eastAsia="en-US"/>
                        </w:rPr>
                      </w:pPr>
                    </w:p>
                    <w:p w14:paraId="1EAC3223" w14:textId="17BC5E40" w:rsidR="00F27332" w:rsidRPr="00C26586" w:rsidRDefault="00F27332" w:rsidP="00F27332">
                      <w:pPr>
                        <w:pStyle w:val="TableParagraph"/>
                        <w:spacing w:before="1" w:line="276" w:lineRule="auto"/>
                        <w:ind w:left="150" w:right="122"/>
                        <w:jc w:val="center"/>
                        <w:rPr>
                          <w:sz w:val="24"/>
                          <w:szCs w:val="24"/>
                          <w:lang w:eastAsia="en-US"/>
                        </w:rPr>
                      </w:pPr>
                      <w:r w:rsidRPr="00C26586">
                        <w:rPr>
                          <w:sz w:val="24"/>
                          <w:szCs w:val="24"/>
                          <w:lang w:eastAsia="en-US"/>
                        </w:rPr>
                        <w:t>Head of Policy  Development</w:t>
                      </w:r>
                    </w:p>
                    <w:p w14:paraId="4F0C28EE" w14:textId="77777777" w:rsidR="00F27332" w:rsidRDefault="00F27332" w:rsidP="00F27332">
                      <w:pPr>
                        <w:pStyle w:val="TableParagraph"/>
                        <w:spacing w:before="1" w:line="276" w:lineRule="auto"/>
                        <w:ind w:left="150" w:right="122"/>
                        <w:jc w:val="center"/>
                        <w:rPr>
                          <w:sz w:val="18"/>
                          <w:lang w:eastAsia="en-US"/>
                        </w:rPr>
                      </w:pPr>
                    </w:p>
                    <w:p w14:paraId="767FCDEC" w14:textId="7C0D811C" w:rsidR="00C841CB" w:rsidRPr="006B3A00" w:rsidRDefault="006B3A00" w:rsidP="00C841CB">
                      <w:pPr>
                        <w:jc w:val="center"/>
                        <w:rPr>
                          <w:color w:val="000000" w:themeColor="text1"/>
                          <w:szCs w:val="24"/>
                        </w:rPr>
                      </w:pPr>
                      <w:r>
                        <w:rPr>
                          <w:color w:val="000000" w:themeColor="text1"/>
                          <w:szCs w:val="24"/>
                        </w:rPr>
                        <w:t>(</w:t>
                      </w:r>
                      <w:r w:rsidR="00604AF5">
                        <w:rPr>
                          <w:color w:val="000000" w:themeColor="text1"/>
                          <w:szCs w:val="24"/>
                        </w:rPr>
                        <w:t xml:space="preserve"> from January 2023 - </w:t>
                      </w:r>
                      <w:r w:rsidR="00C841CB" w:rsidRPr="006B3A00">
                        <w:rPr>
                          <w:color w:val="000000" w:themeColor="text1"/>
                          <w:szCs w:val="24"/>
                        </w:rPr>
                        <w:t>Alex Reid retired January 2023)</w:t>
                      </w:r>
                    </w:p>
                    <w:p w14:paraId="208AFF7D" w14:textId="73614ACF" w:rsidR="00F27332" w:rsidRDefault="00F27332" w:rsidP="00C841CB">
                      <w:pPr>
                        <w:jc w:val="center"/>
                      </w:pPr>
                    </w:p>
                  </w:txbxContent>
                </v:textbox>
                <w10:anchorlock/>
              </v:roundrect>
            </w:pict>
          </mc:Fallback>
        </mc:AlternateContent>
      </w:r>
      <w:r w:rsidRPr="008F1B02">
        <w:rPr>
          <w:rFonts w:cs="Arial"/>
          <w:noProof/>
          <w:szCs w:val="24"/>
          <w:lang w:eastAsia="en-GB"/>
        </w:rPr>
        <mc:AlternateContent>
          <mc:Choice Requires="wps">
            <w:drawing>
              <wp:inline distT="0" distB="0" distL="0" distR="0" wp14:anchorId="784B2452" wp14:editId="51C5B360">
                <wp:extent cx="1940118" cy="1768415"/>
                <wp:effectExtent l="0" t="0" r="22225" b="22860"/>
                <wp:docPr id="44" name="Rectangle: Rounded Corners 44"/>
                <wp:cNvGraphicFramePr/>
                <a:graphic xmlns:a="http://schemas.openxmlformats.org/drawingml/2006/main">
                  <a:graphicData uri="http://schemas.microsoft.com/office/word/2010/wordprocessingShape">
                    <wps:wsp>
                      <wps:cNvSpPr/>
                      <wps:spPr>
                        <a:xfrm>
                          <a:off x="0" y="0"/>
                          <a:ext cx="1940118" cy="1768415"/>
                        </a:xfrm>
                        <a:prstGeom prst="roundRect">
                          <a:avLst/>
                        </a:prstGeom>
                      </wps:spPr>
                      <wps:style>
                        <a:lnRef idx="2">
                          <a:schemeClr val="dk1"/>
                        </a:lnRef>
                        <a:fillRef idx="1">
                          <a:schemeClr val="lt1"/>
                        </a:fillRef>
                        <a:effectRef idx="0">
                          <a:schemeClr val="dk1"/>
                        </a:effectRef>
                        <a:fontRef idx="minor">
                          <a:schemeClr val="dk1"/>
                        </a:fontRef>
                      </wps:style>
                      <wps:txbx>
                        <w:txbxContent>
                          <w:p w14:paraId="10805308" w14:textId="287D3CC0" w:rsidR="00F27332" w:rsidRPr="00C26586" w:rsidRDefault="00F27332" w:rsidP="00F27332">
                            <w:pPr>
                              <w:jc w:val="center"/>
                              <w:rPr>
                                <w:b/>
                                <w:szCs w:val="24"/>
                              </w:rPr>
                            </w:pPr>
                            <w:r>
                              <w:rPr>
                                <w:b/>
                                <w:szCs w:val="24"/>
                              </w:rPr>
                              <w:t>Simon Roberts</w:t>
                            </w:r>
                          </w:p>
                          <w:p w14:paraId="25FE0E6F" w14:textId="77777777" w:rsidR="00F27332" w:rsidRPr="00C26586" w:rsidRDefault="00F27332" w:rsidP="00F27332">
                            <w:pPr>
                              <w:pStyle w:val="TableParagraph"/>
                              <w:spacing w:before="1" w:line="276" w:lineRule="auto"/>
                              <w:ind w:left="150" w:right="122"/>
                              <w:jc w:val="center"/>
                              <w:rPr>
                                <w:sz w:val="24"/>
                                <w:szCs w:val="24"/>
                                <w:lang w:eastAsia="en-US"/>
                              </w:rPr>
                            </w:pPr>
                          </w:p>
                          <w:p w14:paraId="1E7C7877" w14:textId="77777777" w:rsidR="00F27332" w:rsidRPr="00C26586" w:rsidRDefault="00F27332" w:rsidP="00F27332">
                            <w:pPr>
                              <w:pStyle w:val="TableParagraph"/>
                              <w:spacing w:before="1" w:line="276" w:lineRule="auto"/>
                              <w:ind w:left="150" w:right="122"/>
                              <w:jc w:val="center"/>
                              <w:rPr>
                                <w:sz w:val="24"/>
                                <w:szCs w:val="24"/>
                                <w:lang w:eastAsia="en-US"/>
                              </w:rPr>
                            </w:pPr>
                            <w:r w:rsidRPr="00C26586">
                              <w:rPr>
                                <w:sz w:val="24"/>
                                <w:szCs w:val="24"/>
                                <w:lang w:eastAsia="en-US"/>
                              </w:rPr>
                              <w:t xml:space="preserve">Head of </w:t>
                            </w:r>
                            <w:r>
                              <w:rPr>
                                <w:sz w:val="24"/>
                                <w:szCs w:val="24"/>
                                <w:lang w:eastAsia="en-US"/>
                              </w:rPr>
                              <w:t>Operational Policy &amp; Compliance</w:t>
                            </w:r>
                          </w:p>
                          <w:p w14:paraId="2826334A" w14:textId="77777777" w:rsidR="00F27332" w:rsidRDefault="00F27332" w:rsidP="00F27332">
                            <w:pPr>
                              <w:jc w:val="center"/>
                            </w:pPr>
                          </w:p>
                          <w:p w14:paraId="33831288" w14:textId="67A6C4E2" w:rsidR="00C042EC" w:rsidRDefault="00C22B79" w:rsidP="00C22B79">
                            <w:pPr>
                              <w:jc w:val="center"/>
                            </w:pPr>
                            <w:r w:rsidRPr="00C22B79">
                              <w:rPr>
                                <w:color w:val="000000" w:themeColor="text1"/>
                                <w:szCs w:val="24"/>
                              </w:rPr>
                              <w:t>(from February 2023 – Graeme Perry retired</w:t>
                            </w:r>
                            <w:r w:rsidRPr="00C31422">
                              <w:rPr>
                                <w:color w:val="000000" w:themeColor="text1"/>
                                <w:sz w:val="20"/>
                              </w:rPr>
                              <w:t xml:space="preserve"> </w:t>
                            </w:r>
                            <w:r w:rsidRPr="00C22B79">
                              <w:rPr>
                                <w:color w:val="000000" w:themeColor="text1"/>
                                <w:szCs w:val="24"/>
                              </w:rPr>
                              <w:t>January 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84B2452" id="Rectangle: Rounded Corners 44" o:spid="_x0000_s1038" style="width:152.75pt;height:139.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" fillcolor="white [3201]" strokecolor="black [3200]" strokeweight="1pt">
                <v:stroke joinstyle="miter"/>
                <v:textbox>
                  <w:txbxContent>
                    <w:p w14:paraId="10805308" w14:textId="287D3CC0" w:rsidR="00F27332" w:rsidRPr="00C26586" w:rsidRDefault="00F27332" w:rsidP="00F27332">
                      <w:pPr>
                        <w:jc w:val="center"/>
                        <w:rPr>
                          <w:b/>
                          <w:szCs w:val="24"/>
                        </w:rPr>
                      </w:pPr>
                      <w:r>
                        <w:rPr>
                          <w:b/>
                          <w:szCs w:val="24"/>
                        </w:rPr>
                        <w:t>Simon Roberts</w:t>
                      </w:r>
                    </w:p>
                    <w:p w14:paraId="25FE0E6F" w14:textId="77777777" w:rsidR="00F27332" w:rsidRPr="00C26586" w:rsidRDefault="00F27332" w:rsidP="00F27332">
                      <w:pPr>
                        <w:pStyle w:val="TableParagraph"/>
                        <w:spacing w:before="1" w:line="276" w:lineRule="auto"/>
                        <w:ind w:left="150" w:right="122"/>
                        <w:jc w:val="center"/>
                        <w:rPr>
                          <w:sz w:val="24"/>
                          <w:szCs w:val="24"/>
                          <w:lang w:eastAsia="en-US"/>
                        </w:rPr>
                      </w:pPr>
                    </w:p>
                    <w:p w14:paraId="1E7C7877" w14:textId="77777777" w:rsidR="00F27332" w:rsidRPr="00C26586" w:rsidRDefault="00F27332" w:rsidP="00F27332">
                      <w:pPr>
                        <w:pStyle w:val="TableParagraph"/>
                        <w:spacing w:before="1" w:line="276" w:lineRule="auto"/>
                        <w:ind w:left="150" w:right="122"/>
                        <w:jc w:val="center"/>
                        <w:rPr>
                          <w:sz w:val="24"/>
                          <w:szCs w:val="24"/>
                          <w:lang w:eastAsia="en-US"/>
                        </w:rPr>
                      </w:pPr>
                      <w:r w:rsidRPr="00C26586">
                        <w:rPr>
                          <w:sz w:val="24"/>
                          <w:szCs w:val="24"/>
                          <w:lang w:eastAsia="en-US"/>
                        </w:rPr>
                        <w:t xml:space="preserve">Head of </w:t>
                      </w:r>
                      <w:r>
                        <w:rPr>
                          <w:sz w:val="24"/>
                          <w:szCs w:val="24"/>
                          <w:lang w:eastAsia="en-US"/>
                        </w:rPr>
                        <w:t>Operational Policy &amp; Compliance</w:t>
                      </w:r>
                    </w:p>
                    <w:p w14:paraId="2826334A" w14:textId="77777777" w:rsidR="00F27332" w:rsidRDefault="00F27332" w:rsidP="00F27332">
                      <w:pPr>
                        <w:jc w:val="center"/>
                      </w:pPr>
                    </w:p>
                    <w:p w14:paraId="33831288" w14:textId="67A6C4E2" w:rsidR="00C042EC" w:rsidRDefault="00C22B79" w:rsidP="00C22B79">
                      <w:pPr>
                        <w:jc w:val="center"/>
                      </w:pPr>
                      <w:r w:rsidRPr="00C22B79">
                        <w:rPr>
                          <w:color w:val="000000" w:themeColor="text1"/>
                          <w:szCs w:val="24"/>
                        </w:rPr>
                        <w:t>(from February 2023 – Graeme Perry retired</w:t>
                      </w:r>
                      <w:r w:rsidRPr="00C31422">
                        <w:rPr>
                          <w:color w:val="000000" w:themeColor="text1"/>
                          <w:sz w:val="20"/>
                        </w:rPr>
                        <w:t xml:space="preserve"> </w:t>
                      </w:r>
                      <w:r w:rsidRPr="00C22B79">
                        <w:rPr>
                          <w:color w:val="000000" w:themeColor="text1"/>
                          <w:szCs w:val="24"/>
                        </w:rPr>
                        <w:t>January 2023)</w:t>
                      </w:r>
                    </w:p>
                  </w:txbxContent>
                </v:textbox>
                <w10:anchorlock/>
              </v:roundrect>
            </w:pict>
          </mc:Fallback>
        </mc:AlternateContent>
      </w:r>
      <w:r w:rsidRPr="008F1B02">
        <w:rPr>
          <w:rFonts w:cs="Arial"/>
          <w:noProof/>
          <w:szCs w:val="24"/>
          <w:lang w:eastAsia="en-GB"/>
        </w:rPr>
        <mc:AlternateContent>
          <mc:Choice Requires="wps">
            <w:drawing>
              <wp:inline distT="0" distB="0" distL="0" distR="0" wp14:anchorId="794513A0" wp14:editId="063F1DC3">
                <wp:extent cx="1940118" cy="1785668"/>
                <wp:effectExtent l="0" t="0" r="22225" b="24130"/>
                <wp:docPr id="45" name="Rectangle: Rounded Corners 45"/>
                <wp:cNvGraphicFramePr/>
                <a:graphic xmlns:a="http://schemas.openxmlformats.org/drawingml/2006/main">
                  <a:graphicData uri="http://schemas.microsoft.com/office/word/2010/wordprocessingShape">
                    <wps:wsp>
                      <wps:cNvSpPr/>
                      <wps:spPr>
                        <a:xfrm>
                          <a:off x="0" y="0"/>
                          <a:ext cx="1940118" cy="1785668"/>
                        </a:xfrm>
                        <a:prstGeom prst="roundRect">
                          <a:avLst/>
                        </a:prstGeom>
                      </wps:spPr>
                      <wps:style>
                        <a:lnRef idx="2">
                          <a:schemeClr val="dk1"/>
                        </a:lnRef>
                        <a:fillRef idx="1">
                          <a:schemeClr val="lt1"/>
                        </a:fillRef>
                        <a:effectRef idx="0">
                          <a:schemeClr val="dk1"/>
                        </a:effectRef>
                        <a:fontRef idx="minor">
                          <a:schemeClr val="dk1"/>
                        </a:fontRef>
                      </wps:style>
                      <wps:txbx>
                        <w:txbxContent>
                          <w:p w14:paraId="138E78FB" w14:textId="32B93E08" w:rsidR="00F27332" w:rsidRPr="00C26586" w:rsidRDefault="00F27332" w:rsidP="00FD5A2C">
                            <w:pPr>
                              <w:jc w:val="center"/>
                              <w:rPr>
                                <w:szCs w:val="24"/>
                              </w:rPr>
                            </w:pPr>
                            <w:r w:rsidRPr="00C26586">
                              <w:rPr>
                                <w:b/>
                                <w:szCs w:val="24"/>
                              </w:rPr>
                              <w:t>Brian Kennedy</w:t>
                            </w:r>
                            <w:r w:rsidR="00BD75E4">
                              <w:rPr>
                                <w:b/>
                                <w:szCs w:val="24"/>
                              </w:rPr>
                              <w:br/>
                            </w:r>
                            <w:r w:rsidR="0066399F">
                              <w:rPr>
                                <w:b/>
                                <w:szCs w:val="24"/>
                              </w:rPr>
                              <w:br/>
                            </w:r>
                            <w:r w:rsidR="002940C0">
                              <w:rPr>
                                <w:szCs w:val="24"/>
                              </w:rPr>
                              <w:t>Programme Manager</w:t>
                            </w:r>
                          </w:p>
                          <w:p w14:paraId="5BC3F95E" w14:textId="77777777" w:rsidR="00F27332" w:rsidRDefault="00F27332" w:rsidP="00F27332">
                            <w:pPr>
                              <w:jc w:val="center"/>
                            </w:pPr>
                          </w:p>
                          <w:p w14:paraId="72DDE38A" w14:textId="77777777" w:rsidR="00FD5A2C" w:rsidRDefault="00FD5A2C" w:rsidP="00F27332">
                            <w:pPr>
                              <w:jc w:val="center"/>
                            </w:pPr>
                          </w:p>
                          <w:p w14:paraId="2963D306" w14:textId="77777777" w:rsidR="00FD5A2C" w:rsidRDefault="00FD5A2C" w:rsidP="00F27332">
                            <w:pPr>
                              <w:jc w:val="center"/>
                            </w:pPr>
                          </w:p>
                          <w:p w14:paraId="542623EB" w14:textId="77777777" w:rsidR="00FD5A2C" w:rsidRDefault="00FD5A2C" w:rsidP="00F2733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94513A0" id="Rectangle: Rounded Corners 45" o:spid="_x0000_s1039" style="width:152.75pt;height:140.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" fillcolor="white [3201]" strokecolor="black [3200]" strokeweight="1pt">
                <v:stroke joinstyle="miter"/>
                <v:textbox>
                  <w:txbxContent>
                    <w:p w14:paraId="138E78FB" w14:textId="32B93E08" w:rsidR="00F27332" w:rsidRPr="00C26586" w:rsidRDefault="00F27332" w:rsidP="00FD5A2C">
                      <w:pPr>
                        <w:jc w:val="center"/>
                        <w:rPr>
                          <w:szCs w:val="24"/>
                        </w:rPr>
                      </w:pPr>
                      <w:r w:rsidRPr="00C26586">
                        <w:rPr>
                          <w:b/>
                          <w:szCs w:val="24"/>
                        </w:rPr>
                        <w:t>Brian Kennedy</w:t>
                      </w:r>
                      <w:r w:rsidR="00BD75E4">
                        <w:rPr>
                          <w:b/>
                          <w:szCs w:val="24"/>
                        </w:rPr>
                        <w:br/>
                      </w:r>
                      <w:r w:rsidR="0066399F">
                        <w:rPr>
                          <w:b/>
                          <w:szCs w:val="24"/>
                        </w:rPr>
                        <w:br/>
                      </w:r>
                      <w:r w:rsidR="002940C0">
                        <w:rPr>
                          <w:szCs w:val="24"/>
                        </w:rPr>
                        <w:t>Programme Manager</w:t>
                      </w:r>
                    </w:p>
                    <w:p w14:paraId="5BC3F95E" w14:textId="77777777" w:rsidR="00F27332" w:rsidRDefault="00F27332" w:rsidP="00F27332">
                      <w:pPr>
                        <w:jc w:val="center"/>
                      </w:pPr>
                    </w:p>
                    <w:p w14:paraId="72DDE38A" w14:textId="77777777" w:rsidR="00FD5A2C" w:rsidRDefault="00FD5A2C" w:rsidP="00F27332">
                      <w:pPr>
                        <w:jc w:val="center"/>
                      </w:pPr>
                    </w:p>
                    <w:p w14:paraId="2963D306" w14:textId="77777777" w:rsidR="00FD5A2C" w:rsidRDefault="00FD5A2C" w:rsidP="00F27332">
                      <w:pPr>
                        <w:jc w:val="center"/>
                      </w:pPr>
                    </w:p>
                    <w:p w14:paraId="542623EB" w14:textId="77777777" w:rsidR="00FD5A2C" w:rsidRDefault="00FD5A2C" w:rsidP="00F27332">
                      <w:pPr>
                        <w:jc w:val="center"/>
                      </w:pPr>
                    </w:p>
                  </w:txbxContent>
                </v:textbox>
                <w10:anchorlock/>
              </v:roundrect>
            </w:pict>
          </mc:Fallback>
        </mc:AlternateContent>
      </w:r>
    </w:p>
    <w:p w14:paraId="1B162F3A" w14:textId="77777777" w:rsidR="00D6652F" w:rsidRPr="008F1B02" w:rsidRDefault="00D6652F" w:rsidP="00D6652F">
      <w:pPr>
        <w:spacing w:line="360" w:lineRule="auto"/>
        <w:jc w:val="center"/>
        <w:rPr>
          <w:rFonts w:cs="Arial"/>
          <w:szCs w:val="24"/>
          <w:lang w:eastAsia="en-GB"/>
        </w:rPr>
      </w:pPr>
    </w:p>
    <w:p w14:paraId="0F134D2B" w14:textId="32FFE6EE" w:rsidR="00F27332" w:rsidRPr="00F27332" w:rsidRDefault="00D6652F" w:rsidP="00D6652F">
      <w:pPr>
        <w:spacing w:line="360" w:lineRule="auto"/>
        <w:jc w:val="center"/>
        <w:rPr>
          <w:rFonts w:cs="Arial"/>
          <w:szCs w:val="24"/>
          <w:lang w:eastAsia="en-GB"/>
        </w:rPr>
      </w:pPr>
      <w:r w:rsidRPr="008F1B02">
        <w:rPr>
          <w:rFonts w:cs="Arial"/>
          <w:noProof/>
          <w:szCs w:val="24"/>
          <w:lang w:eastAsia="en-GB"/>
        </w:rPr>
        <mc:AlternateContent>
          <mc:Choice Requires="wps">
            <w:drawing>
              <wp:inline distT="0" distB="0" distL="0" distR="0" wp14:anchorId="5405713B" wp14:editId="6E03D685">
                <wp:extent cx="1764582" cy="1664898"/>
                <wp:effectExtent l="0" t="0" r="26670" b="12065"/>
                <wp:docPr id="2" name="Rectangle: Rounded Corners 2"/>
                <wp:cNvGraphicFramePr/>
                <a:graphic xmlns:a="http://schemas.openxmlformats.org/drawingml/2006/main">
                  <a:graphicData uri="http://schemas.microsoft.com/office/word/2010/wordprocessingShape">
                    <wps:wsp>
                      <wps:cNvSpPr/>
                      <wps:spPr>
                        <a:xfrm>
                          <a:off x="0" y="0"/>
                          <a:ext cx="1764582" cy="1664898"/>
                        </a:xfrm>
                        <a:prstGeom prst="roundRect">
                          <a:avLst/>
                        </a:prstGeom>
                      </wps:spPr>
                      <wps:style>
                        <a:lnRef idx="2">
                          <a:schemeClr val="dk1"/>
                        </a:lnRef>
                        <a:fillRef idx="1">
                          <a:schemeClr val="lt1"/>
                        </a:fillRef>
                        <a:effectRef idx="0">
                          <a:schemeClr val="dk1"/>
                        </a:effectRef>
                        <a:fontRef idx="minor">
                          <a:schemeClr val="dk1"/>
                        </a:fontRef>
                      </wps:style>
                      <wps:txbx>
                        <w:txbxContent>
                          <w:p w14:paraId="62A1C9BA" w14:textId="750F54F2" w:rsidR="00D6652F" w:rsidRPr="00C26586" w:rsidRDefault="00D6652F" w:rsidP="00D6652F">
                            <w:pPr>
                              <w:jc w:val="center"/>
                              <w:rPr>
                                <w:szCs w:val="24"/>
                              </w:rPr>
                            </w:pPr>
                            <w:r>
                              <w:rPr>
                                <w:b/>
                                <w:szCs w:val="24"/>
                              </w:rPr>
                              <w:t>Fiona Coyle</w:t>
                            </w:r>
                          </w:p>
                          <w:p w14:paraId="73C4C347" w14:textId="77777777" w:rsidR="00D6652F" w:rsidRPr="00C26586" w:rsidRDefault="00D6652F" w:rsidP="00D6652F">
                            <w:pPr>
                              <w:pStyle w:val="TableParagraph"/>
                              <w:spacing w:before="1" w:line="276" w:lineRule="auto"/>
                              <w:ind w:left="150" w:right="122"/>
                              <w:jc w:val="center"/>
                              <w:rPr>
                                <w:sz w:val="24"/>
                                <w:szCs w:val="24"/>
                                <w:lang w:eastAsia="en-US"/>
                              </w:rPr>
                            </w:pPr>
                          </w:p>
                          <w:p w14:paraId="5E846B69" w14:textId="6DB67572" w:rsidR="00D6652F" w:rsidRDefault="00D6652F" w:rsidP="00D6652F">
                            <w:pPr>
                              <w:pStyle w:val="TableParagraph"/>
                              <w:spacing w:before="1" w:line="276" w:lineRule="auto"/>
                              <w:ind w:left="150" w:right="122"/>
                              <w:jc w:val="center"/>
                              <w:rPr>
                                <w:sz w:val="24"/>
                                <w:szCs w:val="24"/>
                                <w:lang w:eastAsia="en-US"/>
                              </w:rPr>
                            </w:pPr>
                            <w:r w:rsidRPr="00C26586">
                              <w:rPr>
                                <w:sz w:val="24"/>
                                <w:szCs w:val="24"/>
                                <w:lang w:eastAsia="en-US"/>
                              </w:rPr>
                              <w:t>Head of</w:t>
                            </w:r>
                            <w:r>
                              <w:rPr>
                                <w:sz w:val="24"/>
                                <w:szCs w:val="24"/>
                                <w:lang w:eastAsia="en-US"/>
                              </w:rPr>
                              <w:t xml:space="preserve"> Case Operations</w:t>
                            </w:r>
                          </w:p>
                          <w:p w14:paraId="4243049E" w14:textId="77777777" w:rsidR="00F8127A" w:rsidRPr="00C26586" w:rsidRDefault="00F8127A" w:rsidP="00D6652F">
                            <w:pPr>
                              <w:pStyle w:val="TableParagraph"/>
                              <w:spacing w:before="1" w:line="276" w:lineRule="auto"/>
                              <w:ind w:left="150" w:right="122"/>
                              <w:jc w:val="center"/>
                              <w:rPr>
                                <w:sz w:val="24"/>
                                <w:szCs w:val="24"/>
                                <w:lang w:eastAsia="en-US"/>
                              </w:rPr>
                            </w:pPr>
                          </w:p>
                          <w:p w14:paraId="19197549" w14:textId="77777777" w:rsidR="00D6652F" w:rsidRDefault="00D6652F" w:rsidP="00D6652F">
                            <w:pPr>
                              <w:pStyle w:val="TableParagraph"/>
                              <w:spacing w:before="1" w:line="276" w:lineRule="auto"/>
                              <w:ind w:left="150" w:right="122"/>
                              <w:jc w:val="center"/>
                              <w:rPr>
                                <w:sz w:val="18"/>
                                <w:lang w:eastAsia="en-US"/>
                              </w:rPr>
                            </w:pPr>
                          </w:p>
                          <w:p w14:paraId="00B538B5" w14:textId="77777777" w:rsidR="00D6652F" w:rsidRDefault="00D6652F" w:rsidP="00D6652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405713B" id="Rectangle: Rounded Corners 2" o:spid="_x0000_s1040" style="width:138.95pt;height:131.1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" fillcolor="white [3201]" strokecolor="black [3200]" strokeweight="1pt">
                <v:stroke joinstyle="miter"/>
                <v:textbox>
                  <w:txbxContent>
                    <w:p w14:paraId="62A1C9BA" w14:textId="750F54F2" w:rsidR="00D6652F" w:rsidRPr="00C26586" w:rsidRDefault="00D6652F" w:rsidP="00D6652F">
                      <w:pPr>
                        <w:jc w:val="center"/>
                        <w:rPr>
                          <w:szCs w:val="24"/>
                        </w:rPr>
                      </w:pPr>
                      <w:r>
                        <w:rPr>
                          <w:b/>
                          <w:szCs w:val="24"/>
                        </w:rPr>
                        <w:t>Fiona Coyle</w:t>
                      </w:r>
                    </w:p>
                    <w:p w14:paraId="73C4C347" w14:textId="77777777" w:rsidR="00D6652F" w:rsidRPr="00C26586" w:rsidRDefault="00D6652F" w:rsidP="00D6652F">
                      <w:pPr>
                        <w:pStyle w:val="TableParagraph"/>
                        <w:spacing w:before="1" w:line="276" w:lineRule="auto"/>
                        <w:ind w:left="150" w:right="122"/>
                        <w:jc w:val="center"/>
                        <w:rPr>
                          <w:sz w:val="24"/>
                          <w:szCs w:val="24"/>
                          <w:lang w:eastAsia="en-US"/>
                        </w:rPr>
                      </w:pPr>
                    </w:p>
                    <w:p w14:paraId="5E846B69" w14:textId="6DB67572" w:rsidR="00D6652F" w:rsidRDefault="00D6652F" w:rsidP="00D6652F">
                      <w:pPr>
                        <w:pStyle w:val="TableParagraph"/>
                        <w:spacing w:before="1" w:line="276" w:lineRule="auto"/>
                        <w:ind w:left="150" w:right="122"/>
                        <w:jc w:val="center"/>
                        <w:rPr>
                          <w:sz w:val="24"/>
                          <w:szCs w:val="24"/>
                          <w:lang w:eastAsia="en-US"/>
                        </w:rPr>
                      </w:pPr>
                      <w:r w:rsidRPr="00C26586">
                        <w:rPr>
                          <w:sz w:val="24"/>
                          <w:szCs w:val="24"/>
                          <w:lang w:eastAsia="en-US"/>
                        </w:rPr>
                        <w:t>Head of</w:t>
                      </w:r>
                      <w:r>
                        <w:rPr>
                          <w:sz w:val="24"/>
                          <w:szCs w:val="24"/>
                          <w:lang w:eastAsia="en-US"/>
                        </w:rPr>
                        <w:t xml:space="preserve"> Case Operations</w:t>
                      </w:r>
                    </w:p>
                    <w:p w14:paraId="4243049E" w14:textId="77777777" w:rsidR="00F8127A" w:rsidRPr="00C26586" w:rsidRDefault="00F8127A" w:rsidP="00D6652F">
                      <w:pPr>
                        <w:pStyle w:val="TableParagraph"/>
                        <w:spacing w:before="1" w:line="276" w:lineRule="auto"/>
                        <w:ind w:left="150" w:right="122"/>
                        <w:jc w:val="center"/>
                        <w:rPr>
                          <w:sz w:val="24"/>
                          <w:szCs w:val="24"/>
                          <w:lang w:eastAsia="en-US"/>
                        </w:rPr>
                      </w:pPr>
                    </w:p>
                    <w:p w14:paraId="19197549" w14:textId="77777777" w:rsidR="00D6652F" w:rsidRDefault="00D6652F" w:rsidP="00D6652F">
                      <w:pPr>
                        <w:pStyle w:val="TableParagraph"/>
                        <w:spacing w:before="1" w:line="276" w:lineRule="auto"/>
                        <w:ind w:left="150" w:right="122"/>
                        <w:jc w:val="center"/>
                        <w:rPr>
                          <w:sz w:val="18"/>
                          <w:lang w:eastAsia="en-US"/>
                        </w:rPr>
                      </w:pPr>
                    </w:p>
                    <w:p w14:paraId="00B538B5" w14:textId="77777777" w:rsidR="00D6652F" w:rsidRDefault="00D6652F" w:rsidP="00D6652F">
                      <w:pPr>
                        <w:jc w:val="center"/>
                      </w:pPr>
                    </w:p>
                  </w:txbxContent>
                </v:textbox>
                <w10:anchorlock/>
              </v:roundrect>
            </w:pict>
          </mc:Fallback>
        </mc:AlternateContent>
      </w:r>
      <w:r w:rsidRPr="008F1B02">
        <w:rPr>
          <w:rFonts w:cs="Arial"/>
          <w:noProof/>
          <w:szCs w:val="24"/>
          <w:lang w:eastAsia="en-GB"/>
        </w:rPr>
        <mc:AlternateContent>
          <mc:Choice Requires="wps">
            <w:drawing>
              <wp:inline distT="0" distB="0" distL="0" distR="0" wp14:anchorId="76337220" wp14:editId="1D5CCC2B">
                <wp:extent cx="1940118" cy="1630392"/>
                <wp:effectExtent l="0" t="0" r="22225" b="27305"/>
                <wp:docPr id="5" name="Rectangle: Rounded Corners 5"/>
                <wp:cNvGraphicFramePr/>
                <a:graphic xmlns:a="http://schemas.openxmlformats.org/drawingml/2006/main">
                  <a:graphicData uri="http://schemas.microsoft.com/office/word/2010/wordprocessingShape">
                    <wps:wsp>
                      <wps:cNvSpPr/>
                      <wps:spPr>
                        <a:xfrm>
                          <a:off x="0" y="0"/>
                          <a:ext cx="1940118" cy="1630392"/>
                        </a:xfrm>
                        <a:prstGeom prst="roundRect">
                          <a:avLst/>
                        </a:prstGeom>
                      </wps:spPr>
                      <wps:style>
                        <a:lnRef idx="2">
                          <a:schemeClr val="dk1"/>
                        </a:lnRef>
                        <a:fillRef idx="1">
                          <a:schemeClr val="lt1"/>
                        </a:fillRef>
                        <a:effectRef idx="0">
                          <a:schemeClr val="dk1"/>
                        </a:effectRef>
                        <a:fontRef idx="minor">
                          <a:schemeClr val="dk1"/>
                        </a:fontRef>
                      </wps:style>
                      <wps:txbx>
                        <w:txbxContent>
                          <w:p w14:paraId="7FF6A555" w14:textId="06F026D1" w:rsidR="00D6652F" w:rsidRPr="00C26586" w:rsidRDefault="00E74A9F" w:rsidP="00D6652F">
                            <w:pPr>
                              <w:jc w:val="center"/>
                              <w:rPr>
                                <w:b/>
                                <w:szCs w:val="24"/>
                              </w:rPr>
                            </w:pPr>
                            <w:r>
                              <w:rPr>
                                <w:b/>
                                <w:szCs w:val="24"/>
                              </w:rPr>
                              <w:t>Amanda Dowse</w:t>
                            </w:r>
                          </w:p>
                          <w:p w14:paraId="34319D60" w14:textId="77777777" w:rsidR="00D6652F" w:rsidRPr="00C26586" w:rsidRDefault="00D6652F" w:rsidP="00D6652F">
                            <w:pPr>
                              <w:pStyle w:val="TableParagraph"/>
                              <w:spacing w:before="1" w:line="276" w:lineRule="auto"/>
                              <w:ind w:left="150" w:right="122"/>
                              <w:jc w:val="center"/>
                              <w:rPr>
                                <w:sz w:val="24"/>
                                <w:szCs w:val="24"/>
                                <w:lang w:eastAsia="en-US"/>
                              </w:rPr>
                            </w:pPr>
                          </w:p>
                          <w:p w14:paraId="6E6F2A23" w14:textId="18740E02" w:rsidR="00D6652F" w:rsidRDefault="00D6652F" w:rsidP="00D6652F">
                            <w:pPr>
                              <w:pStyle w:val="TableParagraph"/>
                              <w:spacing w:before="1" w:line="276" w:lineRule="auto"/>
                              <w:ind w:left="150" w:right="122"/>
                              <w:jc w:val="center"/>
                              <w:rPr>
                                <w:sz w:val="24"/>
                                <w:szCs w:val="24"/>
                                <w:lang w:eastAsia="en-US"/>
                              </w:rPr>
                            </w:pPr>
                            <w:r w:rsidRPr="00C26586">
                              <w:rPr>
                                <w:sz w:val="24"/>
                                <w:szCs w:val="24"/>
                                <w:lang w:eastAsia="en-US"/>
                              </w:rPr>
                              <w:t xml:space="preserve">Head of </w:t>
                            </w:r>
                            <w:r w:rsidR="00E74A9F">
                              <w:rPr>
                                <w:sz w:val="24"/>
                                <w:szCs w:val="24"/>
                                <w:lang w:eastAsia="en-US"/>
                              </w:rPr>
                              <w:t>Finance</w:t>
                            </w:r>
                          </w:p>
                          <w:p w14:paraId="5CEC27E1" w14:textId="77777777" w:rsidR="00F8127A" w:rsidRDefault="00F8127A" w:rsidP="00D6652F">
                            <w:pPr>
                              <w:pStyle w:val="TableParagraph"/>
                              <w:spacing w:before="1" w:line="276" w:lineRule="auto"/>
                              <w:ind w:left="150" w:right="122"/>
                              <w:jc w:val="center"/>
                              <w:rPr>
                                <w:sz w:val="24"/>
                                <w:szCs w:val="24"/>
                                <w:lang w:eastAsia="en-US"/>
                              </w:rPr>
                            </w:pPr>
                          </w:p>
                          <w:p w14:paraId="7CABAD68" w14:textId="77777777" w:rsidR="00F8127A" w:rsidRDefault="00F8127A" w:rsidP="00D6652F">
                            <w:pPr>
                              <w:pStyle w:val="TableParagraph"/>
                              <w:spacing w:before="1" w:line="276" w:lineRule="auto"/>
                              <w:ind w:left="150" w:right="122"/>
                              <w:jc w:val="center"/>
                              <w:rPr>
                                <w:sz w:val="24"/>
                                <w:szCs w:val="24"/>
                                <w:lang w:eastAsia="en-US"/>
                              </w:rPr>
                            </w:pPr>
                          </w:p>
                          <w:p w14:paraId="64C9A73A" w14:textId="77777777" w:rsidR="00F8127A" w:rsidRPr="00C26586" w:rsidRDefault="00F8127A" w:rsidP="00D6652F">
                            <w:pPr>
                              <w:pStyle w:val="TableParagraph"/>
                              <w:spacing w:before="1" w:line="276" w:lineRule="auto"/>
                              <w:ind w:left="150" w:right="122"/>
                              <w:jc w:val="center"/>
                              <w:rPr>
                                <w:sz w:val="24"/>
                                <w:szCs w:val="24"/>
                                <w:lang w:eastAsia="en-US"/>
                              </w:rPr>
                            </w:pPr>
                          </w:p>
                          <w:p w14:paraId="39B07EBF" w14:textId="77777777" w:rsidR="00D6652F" w:rsidRDefault="00D6652F" w:rsidP="00D6652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6337220" id="Rectangle: Rounded Corners 5" o:spid="_x0000_s1041" style="width:152.75pt;height:128.4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" fillcolor="white [3201]" strokecolor="black [3200]" strokeweight="1pt">
                <v:stroke joinstyle="miter"/>
                <v:textbox>
                  <w:txbxContent>
                    <w:p w14:paraId="7FF6A555" w14:textId="06F026D1" w:rsidR="00D6652F" w:rsidRPr="00C26586" w:rsidRDefault="00E74A9F" w:rsidP="00D6652F">
                      <w:pPr>
                        <w:jc w:val="center"/>
                        <w:rPr>
                          <w:b/>
                          <w:szCs w:val="24"/>
                        </w:rPr>
                      </w:pPr>
                      <w:r>
                        <w:rPr>
                          <w:b/>
                          <w:szCs w:val="24"/>
                        </w:rPr>
                        <w:t>Amanda Dowse</w:t>
                      </w:r>
                    </w:p>
                    <w:p w14:paraId="34319D60" w14:textId="77777777" w:rsidR="00D6652F" w:rsidRPr="00C26586" w:rsidRDefault="00D6652F" w:rsidP="00D6652F">
                      <w:pPr>
                        <w:pStyle w:val="TableParagraph"/>
                        <w:spacing w:before="1" w:line="276" w:lineRule="auto"/>
                        <w:ind w:left="150" w:right="122"/>
                        <w:jc w:val="center"/>
                        <w:rPr>
                          <w:sz w:val="24"/>
                          <w:szCs w:val="24"/>
                          <w:lang w:eastAsia="en-US"/>
                        </w:rPr>
                      </w:pPr>
                    </w:p>
                    <w:p w14:paraId="6E6F2A23" w14:textId="18740E02" w:rsidR="00D6652F" w:rsidRDefault="00D6652F" w:rsidP="00D6652F">
                      <w:pPr>
                        <w:pStyle w:val="TableParagraph"/>
                        <w:spacing w:before="1" w:line="276" w:lineRule="auto"/>
                        <w:ind w:left="150" w:right="122"/>
                        <w:jc w:val="center"/>
                        <w:rPr>
                          <w:sz w:val="24"/>
                          <w:szCs w:val="24"/>
                          <w:lang w:eastAsia="en-US"/>
                        </w:rPr>
                      </w:pPr>
                      <w:r w:rsidRPr="00C26586">
                        <w:rPr>
                          <w:sz w:val="24"/>
                          <w:szCs w:val="24"/>
                          <w:lang w:eastAsia="en-US"/>
                        </w:rPr>
                        <w:t xml:space="preserve">Head of </w:t>
                      </w:r>
                      <w:r w:rsidR="00E74A9F">
                        <w:rPr>
                          <w:sz w:val="24"/>
                          <w:szCs w:val="24"/>
                          <w:lang w:eastAsia="en-US"/>
                        </w:rPr>
                        <w:t>Finance</w:t>
                      </w:r>
                    </w:p>
                    <w:p w14:paraId="5CEC27E1" w14:textId="77777777" w:rsidR="00F8127A" w:rsidRDefault="00F8127A" w:rsidP="00D6652F">
                      <w:pPr>
                        <w:pStyle w:val="TableParagraph"/>
                        <w:spacing w:before="1" w:line="276" w:lineRule="auto"/>
                        <w:ind w:left="150" w:right="122"/>
                        <w:jc w:val="center"/>
                        <w:rPr>
                          <w:sz w:val="24"/>
                          <w:szCs w:val="24"/>
                          <w:lang w:eastAsia="en-US"/>
                        </w:rPr>
                      </w:pPr>
                    </w:p>
                    <w:p w14:paraId="7CABAD68" w14:textId="77777777" w:rsidR="00F8127A" w:rsidRDefault="00F8127A" w:rsidP="00D6652F">
                      <w:pPr>
                        <w:pStyle w:val="TableParagraph"/>
                        <w:spacing w:before="1" w:line="276" w:lineRule="auto"/>
                        <w:ind w:left="150" w:right="122"/>
                        <w:jc w:val="center"/>
                        <w:rPr>
                          <w:sz w:val="24"/>
                          <w:szCs w:val="24"/>
                          <w:lang w:eastAsia="en-US"/>
                        </w:rPr>
                      </w:pPr>
                    </w:p>
                    <w:p w14:paraId="64C9A73A" w14:textId="77777777" w:rsidR="00F8127A" w:rsidRPr="00C26586" w:rsidRDefault="00F8127A" w:rsidP="00D6652F">
                      <w:pPr>
                        <w:pStyle w:val="TableParagraph"/>
                        <w:spacing w:before="1" w:line="276" w:lineRule="auto"/>
                        <w:ind w:left="150" w:right="122"/>
                        <w:jc w:val="center"/>
                        <w:rPr>
                          <w:sz w:val="24"/>
                          <w:szCs w:val="24"/>
                          <w:lang w:eastAsia="en-US"/>
                        </w:rPr>
                      </w:pPr>
                    </w:p>
                    <w:p w14:paraId="39B07EBF" w14:textId="77777777" w:rsidR="00D6652F" w:rsidRDefault="00D6652F" w:rsidP="00D6652F">
                      <w:pPr>
                        <w:jc w:val="center"/>
                      </w:pPr>
                    </w:p>
                  </w:txbxContent>
                </v:textbox>
                <w10:anchorlock/>
              </v:roundrect>
            </w:pict>
          </mc:Fallback>
        </mc:AlternateContent>
      </w:r>
      <w:r w:rsidRPr="008F1B02">
        <w:rPr>
          <w:rFonts w:cs="Arial"/>
          <w:noProof/>
          <w:szCs w:val="24"/>
          <w:lang w:eastAsia="en-GB"/>
        </w:rPr>
        <mc:AlternateContent>
          <mc:Choice Requires="wps">
            <w:drawing>
              <wp:inline distT="0" distB="0" distL="0" distR="0" wp14:anchorId="6990B793" wp14:editId="3F344014">
                <wp:extent cx="1940118" cy="1664899"/>
                <wp:effectExtent l="0" t="0" r="22225" b="12065"/>
                <wp:docPr id="11" name="Rectangle: Rounded Corners 11"/>
                <wp:cNvGraphicFramePr/>
                <a:graphic xmlns:a="http://schemas.openxmlformats.org/drawingml/2006/main">
                  <a:graphicData uri="http://schemas.microsoft.com/office/word/2010/wordprocessingShape">
                    <wps:wsp>
                      <wps:cNvSpPr/>
                      <wps:spPr>
                        <a:xfrm>
                          <a:off x="0" y="0"/>
                          <a:ext cx="1940118" cy="1664899"/>
                        </a:xfrm>
                        <a:prstGeom prst="roundRect">
                          <a:avLst/>
                        </a:prstGeom>
                      </wps:spPr>
                      <wps:style>
                        <a:lnRef idx="2">
                          <a:schemeClr val="dk1"/>
                        </a:lnRef>
                        <a:fillRef idx="1">
                          <a:schemeClr val="lt1"/>
                        </a:fillRef>
                        <a:effectRef idx="0">
                          <a:schemeClr val="dk1"/>
                        </a:effectRef>
                        <a:fontRef idx="minor">
                          <a:schemeClr val="dk1"/>
                        </a:fontRef>
                      </wps:style>
                      <wps:txbx>
                        <w:txbxContent>
                          <w:p w14:paraId="38F8054C" w14:textId="55AF5746" w:rsidR="00D6652F" w:rsidRPr="00C26586" w:rsidRDefault="001E25B5" w:rsidP="00D6652F">
                            <w:pPr>
                              <w:jc w:val="center"/>
                              <w:rPr>
                                <w:b/>
                                <w:szCs w:val="24"/>
                              </w:rPr>
                            </w:pPr>
                            <w:r>
                              <w:rPr>
                                <w:b/>
                                <w:szCs w:val="24"/>
                              </w:rPr>
                              <w:t>Steven Taylor</w:t>
                            </w:r>
                          </w:p>
                          <w:p w14:paraId="1DF01618" w14:textId="77777777" w:rsidR="00D6652F" w:rsidRPr="00C26586" w:rsidRDefault="00D6652F" w:rsidP="00D6652F">
                            <w:pPr>
                              <w:pStyle w:val="TableParagraph"/>
                              <w:spacing w:before="1" w:line="276" w:lineRule="auto"/>
                              <w:ind w:left="150" w:right="122"/>
                              <w:jc w:val="center"/>
                              <w:rPr>
                                <w:sz w:val="24"/>
                                <w:szCs w:val="24"/>
                                <w:lang w:eastAsia="en-US"/>
                              </w:rPr>
                            </w:pPr>
                          </w:p>
                          <w:p w14:paraId="1E8C5643" w14:textId="2CAA8B13" w:rsidR="00D6652F" w:rsidRPr="00C26586" w:rsidRDefault="001E25B5" w:rsidP="00D6652F">
                            <w:pPr>
                              <w:pStyle w:val="TableParagraph"/>
                              <w:spacing w:before="1" w:line="276" w:lineRule="auto"/>
                              <w:ind w:left="150" w:right="122"/>
                              <w:jc w:val="center"/>
                              <w:rPr>
                                <w:sz w:val="24"/>
                                <w:szCs w:val="24"/>
                                <w:lang w:eastAsia="en-US"/>
                              </w:rPr>
                            </w:pPr>
                            <w:r>
                              <w:rPr>
                                <w:sz w:val="24"/>
                                <w:szCs w:val="24"/>
                                <w:lang w:eastAsia="en-US"/>
                              </w:rPr>
                              <w:t>Interim Head of Digital Transformation</w:t>
                            </w:r>
                          </w:p>
                          <w:p w14:paraId="08D5FD05" w14:textId="77777777" w:rsidR="00D6652F" w:rsidRDefault="00D6652F" w:rsidP="00D6652F">
                            <w:pPr>
                              <w:jc w:val="center"/>
                            </w:pPr>
                          </w:p>
                          <w:p w14:paraId="4C5BE4D7" w14:textId="77777777" w:rsidR="00F8127A" w:rsidRDefault="00F8127A" w:rsidP="00D6652F">
                            <w:pPr>
                              <w:jc w:val="center"/>
                            </w:pPr>
                          </w:p>
                          <w:p w14:paraId="157E84D6" w14:textId="77777777" w:rsidR="00F8127A" w:rsidRDefault="00F8127A" w:rsidP="00D6652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990B793" id="Rectangle: Rounded Corners 11" o:spid="_x0000_s1042" style="width:152.75pt;height:131.1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" fillcolor="white [3201]" strokecolor="black [3200]" strokeweight="1pt">
                <v:stroke joinstyle="miter"/>
                <v:textbox>
                  <w:txbxContent>
                    <w:p w14:paraId="38F8054C" w14:textId="55AF5746" w:rsidR="00D6652F" w:rsidRPr="00C26586" w:rsidRDefault="001E25B5" w:rsidP="00D6652F">
                      <w:pPr>
                        <w:jc w:val="center"/>
                        <w:rPr>
                          <w:b/>
                          <w:szCs w:val="24"/>
                        </w:rPr>
                      </w:pPr>
                      <w:r>
                        <w:rPr>
                          <w:b/>
                          <w:szCs w:val="24"/>
                        </w:rPr>
                        <w:t>Steven Taylor</w:t>
                      </w:r>
                    </w:p>
                    <w:p w14:paraId="1DF01618" w14:textId="77777777" w:rsidR="00D6652F" w:rsidRPr="00C26586" w:rsidRDefault="00D6652F" w:rsidP="00D6652F">
                      <w:pPr>
                        <w:pStyle w:val="TableParagraph"/>
                        <w:spacing w:before="1" w:line="276" w:lineRule="auto"/>
                        <w:ind w:left="150" w:right="122"/>
                        <w:jc w:val="center"/>
                        <w:rPr>
                          <w:sz w:val="24"/>
                          <w:szCs w:val="24"/>
                          <w:lang w:eastAsia="en-US"/>
                        </w:rPr>
                      </w:pPr>
                    </w:p>
                    <w:p w14:paraId="1E8C5643" w14:textId="2CAA8B13" w:rsidR="00D6652F" w:rsidRPr="00C26586" w:rsidRDefault="001E25B5" w:rsidP="00D6652F">
                      <w:pPr>
                        <w:pStyle w:val="TableParagraph"/>
                        <w:spacing w:before="1" w:line="276" w:lineRule="auto"/>
                        <w:ind w:left="150" w:right="122"/>
                        <w:jc w:val="center"/>
                        <w:rPr>
                          <w:sz w:val="24"/>
                          <w:szCs w:val="24"/>
                          <w:lang w:eastAsia="en-US"/>
                        </w:rPr>
                      </w:pPr>
                      <w:r>
                        <w:rPr>
                          <w:sz w:val="24"/>
                          <w:szCs w:val="24"/>
                          <w:lang w:eastAsia="en-US"/>
                        </w:rPr>
                        <w:t>Interim Head of Digital Transformation</w:t>
                      </w:r>
                    </w:p>
                    <w:p w14:paraId="08D5FD05" w14:textId="77777777" w:rsidR="00D6652F" w:rsidRDefault="00D6652F" w:rsidP="00D6652F">
                      <w:pPr>
                        <w:jc w:val="center"/>
                      </w:pPr>
                    </w:p>
                    <w:p w14:paraId="4C5BE4D7" w14:textId="77777777" w:rsidR="00F8127A" w:rsidRDefault="00F8127A" w:rsidP="00D6652F">
                      <w:pPr>
                        <w:jc w:val="center"/>
                      </w:pPr>
                    </w:p>
                    <w:p w14:paraId="157E84D6" w14:textId="77777777" w:rsidR="00F8127A" w:rsidRDefault="00F8127A" w:rsidP="00D6652F">
                      <w:pPr>
                        <w:jc w:val="center"/>
                      </w:pPr>
                    </w:p>
                  </w:txbxContent>
                </v:textbox>
                <w10:anchorlock/>
              </v:roundrect>
            </w:pict>
          </mc:Fallback>
        </mc:AlternateContent>
      </w:r>
    </w:p>
    <w:p w14:paraId="32C5F427" w14:textId="0F10F5E1" w:rsidR="008B352C" w:rsidRPr="008A5BCC" w:rsidRDefault="008B352C" w:rsidP="0033144B">
      <w:pPr>
        <w:pStyle w:val="Heading4"/>
        <w:spacing w:line="360" w:lineRule="auto"/>
      </w:pPr>
      <w:bookmarkStart w:id="56" w:name="_Toc143782065"/>
      <w:r w:rsidRPr="008B352C">
        <w:lastRenderedPageBreak/>
        <w:t>Audit Committee</w:t>
      </w:r>
      <w:bookmarkEnd w:id="56"/>
    </w:p>
    <w:p w14:paraId="781DDC97" w14:textId="29688E68" w:rsidR="008B352C" w:rsidRPr="008B352C" w:rsidRDefault="008B352C" w:rsidP="0033144B">
      <w:pPr>
        <w:spacing w:line="360" w:lineRule="auto"/>
        <w:rPr>
          <w:kern w:val="24"/>
        </w:rPr>
      </w:pPr>
      <w:r w:rsidRPr="008B352C">
        <w:rPr>
          <w:kern w:val="24"/>
        </w:rPr>
        <w:t>The Audit Committee met four times in 2022</w:t>
      </w:r>
      <w:r>
        <w:rPr>
          <w:kern w:val="24"/>
        </w:rPr>
        <w:t>-23</w:t>
      </w:r>
      <w:r w:rsidRPr="008B352C">
        <w:rPr>
          <w:kern w:val="24"/>
        </w:rPr>
        <w:t xml:space="preserve">, was chaired by one of AiB’s </w:t>
      </w:r>
      <w:r w:rsidR="001957CE">
        <w:rPr>
          <w:kern w:val="24"/>
        </w:rPr>
        <w:t>N</w:t>
      </w:r>
      <w:r w:rsidRPr="008B352C">
        <w:rPr>
          <w:kern w:val="24"/>
        </w:rPr>
        <w:t>on</w:t>
      </w:r>
      <w:r w:rsidR="001957CE">
        <w:rPr>
          <w:kern w:val="24"/>
        </w:rPr>
        <w:t>-E</w:t>
      </w:r>
      <w:r w:rsidRPr="008B352C">
        <w:rPr>
          <w:kern w:val="24"/>
        </w:rPr>
        <w:t xml:space="preserve">xecutive Board Members and gave the Chief Executive assurances over the </w:t>
      </w:r>
    </w:p>
    <w:p w14:paraId="2CA48411" w14:textId="77777777" w:rsidR="008B352C" w:rsidRPr="008B352C" w:rsidRDefault="008B352C" w:rsidP="0033144B">
      <w:pPr>
        <w:spacing w:line="360" w:lineRule="auto"/>
        <w:rPr>
          <w:kern w:val="24"/>
        </w:rPr>
      </w:pPr>
      <w:r w:rsidRPr="008B352C">
        <w:rPr>
          <w:kern w:val="24"/>
        </w:rPr>
        <w:t xml:space="preserve">functioning of AiB’s internal governance and finance systems. The committee is </w:t>
      </w:r>
    </w:p>
    <w:p w14:paraId="3E6B59B7" w14:textId="77777777" w:rsidR="008B352C" w:rsidRPr="008B352C" w:rsidRDefault="008B352C" w:rsidP="0033144B">
      <w:pPr>
        <w:spacing w:line="360" w:lineRule="auto"/>
        <w:rPr>
          <w:kern w:val="24"/>
        </w:rPr>
      </w:pPr>
      <w:r w:rsidRPr="008B352C">
        <w:rPr>
          <w:kern w:val="24"/>
        </w:rPr>
        <w:t xml:space="preserve">responsible for overseeing and reviewing the established risk and associated </w:t>
      </w:r>
    </w:p>
    <w:p w14:paraId="375D9DA5" w14:textId="36D2D6B2" w:rsidR="008B352C" w:rsidRPr="008B352C" w:rsidRDefault="008B352C" w:rsidP="0033144B">
      <w:pPr>
        <w:spacing w:line="360" w:lineRule="auto"/>
        <w:rPr>
          <w:kern w:val="24"/>
        </w:rPr>
      </w:pPr>
      <w:r w:rsidRPr="008B352C">
        <w:rPr>
          <w:kern w:val="24"/>
        </w:rPr>
        <w:t>assurance processes through constructive challenge. In 2022</w:t>
      </w:r>
      <w:r>
        <w:rPr>
          <w:kern w:val="24"/>
        </w:rPr>
        <w:t>-23</w:t>
      </w:r>
      <w:r w:rsidRPr="008B352C">
        <w:rPr>
          <w:kern w:val="24"/>
        </w:rPr>
        <w:t xml:space="preserve">, the Audit </w:t>
      </w:r>
    </w:p>
    <w:p w14:paraId="1D758674" w14:textId="77777777" w:rsidR="008B352C" w:rsidRPr="008B352C" w:rsidRDefault="008B352C" w:rsidP="0033144B">
      <w:pPr>
        <w:spacing w:line="360" w:lineRule="auto"/>
        <w:rPr>
          <w:kern w:val="24"/>
        </w:rPr>
      </w:pPr>
      <w:r w:rsidRPr="008B352C">
        <w:rPr>
          <w:kern w:val="24"/>
        </w:rPr>
        <w:t>Committee members were Laura Murphy (chair), Christine Sinclair, Simon Gill, Ian</w:t>
      </w:r>
    </w:p>
    <w:p w14:paraId="71EFD0F5" w14:textId="5274A5DA" w:rsidR="008B352C" w:rsidRPr="008B352C" w:rsidRDefault="008B352C" w:rsidP="0033144B">
      <w:pPr>
        <w:spacing w:line="360" w:lineRule="auto"/>
        <w:rPr>
          <w:kern w:val="24"/>
        </w:rPr>
      </w:pPr>
      <w:r w:rsidRPr="008B352C">
        <w:rPr>
          <w:kern w:val="24"/>
        </w:rPr>
        <w:t>Waugh</w:t>
      </w:r>
      <w:r>
        <w:rPr>
          <w:kern w:val="24"/>
        </w:rPr>
        <w:t xml:space="preserve"> </w:t>
      </w:r>
      <w:r w:rsidR="007C6413">
        <w:rPr>
          <w:kern w:val="24"/>
        </w:rPr>
        <w:t>(</w:t>
      </w:r>
      <w:r w:rsidR="001957CE">
        <w:rPr>
          <w:kern w:val="24"/>
        </w:rPr>
        <w:t>Non-Ex</w:t>
      </w:r>
      <w:r w:rsidR="007C6413">
        <w:rPr>
          <w:kern w:val="24"/>
        </w:rPr>
        <w:t>ec</w:t>
      </w:r>
      <w:r w:rsidR="001957CE">
        <w:rPr>
          <w:kern w:val="24"/>
        </w:rPr>
        <w:t>utive</w:t>
      </w:r>
      <w:r w:rsidR="007C6413">
        <w:rPr>
          <w:kern w:val="24"/>
        </w:rPr>
        <w:t xml:space="preserve"> Audit Committee member) </w:t>
      </w:r>
      <w:r w:rsidRPr="008B352C">
        <w:rPr>
          <w:kern w:val="24"/>
        </w:rPr>
        <w:t>and Richard Maconachie (independent external committee member).</w:t>
      </w:r>
    </w:p>
    <w:p w14:paraId="0D3A2440" w14:textId="7977FCA1" w:rsidR="008B352C" w:rsidRPr="008B352C" w:rsidRDefault="008B352C" w:rsidP="0033144B">
      <w:pPr>
        <w:pStyle w:val="Heading4"/>
        <w:spacing w:line="360" w:lineRule="auto"/>
      </w:pPr>
      <w:bookmarkStart w:id="57" w:name="_Toc143782066"/>
      <w:r w:rsidRPr="008B352C">
        <w:t>Register of Interest</w:t>
      </w:r>
      <w:bookmarkEnd w:id="57"/>
    </w:p>
    <w:p w14:paraId="05331206" w14:textId="77777777" w:rsidR="008B352C" w:rsidRPr="008B352C" w:rsidRDefault="008B352C" w:rsidP="0033144B">
      <w:pPr>
        <w:spacing w:line="360" w:lineRule="auto"/>
        <w:rPr>
          <w:kern w:val="24"/>
        </w:rPr>
      </w:pPr>
      <w:r w:rsidRPr="008B352C">
        <w:rPr>
          <w:kern w:val="24"/>
        </w:rPr>
        <w:t xml:space="preserve">Members of AiB’s Advisory Board and committees each complete an annual </w:t>
      </w:r>
    </w:p>
    <w:p w14:paraId="1347180B" w14:textId="6E7823FD" w:rsidR="008B352C" w:rsidRPr="008B352C" w:rsidRDefault="008B352C" w:rsidP="0033144B">
      <w:pPr>
        <w:spacing w:line="360" w:lineRule="auto"/>
        <w:rPr>
          <w:kern w:val="24"/>
        </w:rPr>
      </w:pPr>
      <w:r w:rsidRPr="008B352C">
        <w:rPr>
          <w:kern w:val="24"/>
        </w:rPr>
        <w:t>declaration of interests</w:t>
      </w:r>
      <w:r w:rsidR="005C44C9">
        <w:rPr>
          <w:kern w:val="24"/>
        </w:rPr>
        <w:t xml:space="preserve"> as well as declaring any relevant interests at the start of every meeting</w:t>
      </w:r>
      <w:r w:rsidRPr="008B352C">
        <w:rPr>
          <w:kern w:val="24"/>
        </w:rPr>
        <w:t xml:space="preserve">. A Register of Interests of executive and Non-Executive </w:t>
      </w:r>
    </w:p>
    <w:p w14:paraId="0EAF9E75" w14:textId="45584C1B" w:rsidR="008B352C" w:rsidRDefault="008B352C" w:rsidP="0033144B">
      <w:pPr>
        <w:spacing w:line="360" w:lineRule="auto"/>
        <w:rPr>
          <w:kern w:val="24"/>
        </w:rPr>
      </w:pPr>
      <w:r w:rsidRPr="008B352C">
        <w:rPr>
          <w:kern w:val="24"/>
        </w:rPr>
        <w:t xml:space="preserve">Board Members and attendees to AiB’s committees and groups can be viewed on the AiB </w:t>
      </w:r>
      <w:hyperlink r:id="rId37" w:history="1">
        <w:r w:rsidRPr="00393F08">
          <w:rPr>
            <w:rStyle w:val="Hyperlink"/>
            <w:kern w:val="24"/>
          </w:rPr>
          <w:t>website</w:t>
        </w:r>
      </w:hyperlink>
      <w:r w:rsidRPr="008B352C">
        <w:rPr>
          <w:kern w:val="24"/>
        </w:rPr>
        <w:t xml:space="preserve">. </w:t>
      </w:r>
    </w:p>
    <w:p w14:paraId="7AFF16C2" w14:textId="77777777" w:rsidR="001957CE" w:rsidRDefault="001957CE">
      <w:pPr>
        <w:rPr>
          <w:b/>
          <w:bCs/>
          <w:kern w:val="24"/>
          <w:sz w:val="32"/>
          <w:szCs w:val="24"/>
        </w:rPr>
      </w:pPr>
      <w:r>
        <w:rPr>
          <w:b/>
          <w:bCs/>
          <w:kern w:val="24"/>
          <w:sz w:val="32"/>
          <w:szCs w:val="24"/>
        </w:rPr>
        <w:br w:type="page"/>
      </w:r>
    </w:p>
    <w:p w14:paraId="57770C05" w14:textId="0D3F7ECE" w:rsidR="008B352C" w:rsidRPr="0020171F" w:rsidRDefault="008B352C" w:rsidP="0020171F">
      <w:pPr>
        <w:pStyle w:val="Heading2"/>
        <w:numPr>
          <w:ilvl w:val="0"/>
          <w:numId w:val="0"/>
        </w:numPr>
      </w:pPr>
      <w:bookmarkStart w:id="58" w:name="_The_Statement_of"/>
      <w:bookmarkStart w:id="59" w:name="_Toc143782067"/>
      <w:bookmarkStart w:id="60" w:name="Statement_of_AO_responsibilities"/>
      <w:bookmarkEnd w:id="58"/>
      <w:r w:rsidRPr="0020171F">
        <w:lastRenderedPageBreak/>
        <w:t xml:space="preserve">The Statement of </w:t>
      </w:r>
      <w:r w:rsidR="00BF6C2D" w:rsidRPr="0020171F">
        <w:t xml:space="preserve">Accountable </w:t>
      </w:r>
      <w:r w:rsidRPr="0020171F">
        <w:t>Officer’s Responsibilities</w:t>
      </w:r>
      <w:bookmarkEnd w:id="59"/>
      <w:r w:rsidRPr="0020171F">
        <w:t xml:space="preserve"> </w:t>
      </w:r>
    </w:p>
    <w:p w14:paraId="493BE95D" w14:textId="3D7A4261" w:rsidR="008B352C" w:rsidRPr="0020171F" w:rsidRDefault="008B352C" w:rsidP="0020171F">
      <w:pPr>
        <w:pStyle w:val="Heading3"/>
        <w:numPr>
          <w:ilvl w:val="0"/>
          <w:numId w:val="0"/>
        </w:numPr>
      </w:pPr>
      <w:bookmarkStart w:id="61" w:name="_Toc143782068"/>
      <w:bookmarkEnd w:id="60"/>
      <w:r w:rsidRPr="0020171F">
        <w:t>The Accountable Officer’s responsibilities</w:t>
      </w:r>
      <w:bookmarkEnd w:id="61"/>
    </w:p>
    <w:p w14:paraId="7B4B9B3B" w14:textId="77777777" w:rsidR="008B352C" w:rsidRPr="008B352C" w:rsidRDefault="008B352C" w:rsidP="0033144B">
      <w:pPr>
        <w:spacing w:line="360" w:lineRule="auto"/>
        <w:rPr>
          <w:kern w:val="24"/>
        </w:rPr>
      </w:pPr>
      <w:r w:rsidRPr="008B352C">
        <w:rPr>
          <w:kern w:val="24"/>
        </w:rPr>
        <w:t xml:space="preserve">Under section 19(4) of the Public Finance and Accountability (Scotland) Act 2000, </w:t>
      </w:r>
    </w:p>
    <w:p w14:paraId="1E8F1AF3" w14:textId="77777777" w:rsidR="008B352C" w:rsidRPr="008B352C" w:rsidRDefault="008B352C" w:rsidP="0033144B">
      <w:pPr>
        <w:spacing w:line="360" w:lineRule="auto"/>
        <w:rPr>
          <w:kern w:val="24"/>
        </w:rPr>
      </w:pPr>
      <w:r w:rsidRPr="008B352C">
        <w:rPr>
          <w:kern w:val="24"/>
        </w:rPr>
        <w:t xml:space="preserve">the Scottish Ministers have directed AiB to prepare, for each financial year, a </w:t>
      </w:r>
    </w:p>
    <w:p w14:paraId="7309A122" w14:textId="77777777" w:rsidR="008B352C" w:rsidRPr="008B352C" w:rsidRDefault="008B352C" w:rsidP="0033144B">
      <w:pPr>
        <w:spacing w:line="360" w:lineRule="auto"/>
        <w:rPr>
          <w:kern w:val="24"/>
        </w:rPr>
      </w:pPr>
      <w:r w:rsidRPr="008B352C">
        <w:rPr>
          <w:kern w:val="24"/>
        </w:rPr>
        <w:t xml:space="preserve">statement of accounts in the form of, and on the basis set out in, the Accounts </w:t>
      </w:r>
    </w:p>
    <w:p w14:paraId="537792C8" w14:textId="77777777" w:rsidR="008B352C" w:rsidRPr="008B352C" w:rsidRDefault="008B352C" w:rsidP="0033144B">
      <w:pPr>
        <w:spacing w:line="360" w:lineRule="auto"/>
        <w:rPr>
          <w:kern w:val="24"/>
        </w:rPr>
      </w:pPr>
      <w:r w:rsidRPr="008B352C">
        <w:rPr>
          <w:kern w:val="24"/>
        </w:rPr>
        <w:t xml:space="preserve">Direction at Appendix A. The accounts are prepared on an accruals basis and must </w:t>
      </w:r>
    </w:p>
    <w:p w14:paraId="2D46DF32" w14:textId="77777777" w:rsidR="008B352C" w:rsidRPr="008B352C" w:rsidRDefault="008B352C" w:rsidP="0033144B">
      <w:pPr>
        <w:spacing w:line="360" w:lineRule="auto"/>
        <w:rPr>
          <w:kern w:val="24"/>
        </w:rPr>
      </w:pPr>
      <w:r w:rsidRPr="008B352C">
        <w:rPr>
          <w:kern w:val="24"/>
        </w:rPr>
        <w:t xml:space="preserve">give a true and fair view of the state of affairs of AiB and of its income and </w:t>
      </w:r>
    </w:p>
    <w:p w14:paraId="12ED4128" w14:textId="1A746E7A" w:rsidR="008B352C" w:rsidRDefault="008B352C" w:rsidP="0033144B">
      <w:pPr>
        <w:spacing w:line="360" w:lineRule="auto"/>
        <w:rPr>
          <w:kern w:val="24"/>
        </w:rPr>
      </w:pPr>
      <w:r w:rsidRPr="008B352C">
        <w:rPr>
          <w:kern w:val="24"/>
        </w:rPr>
        <w:t>expenditure, changes in taxpayers’ equity and cash flows for the financial year.</w:t>
      </w:r>
    </w:p>
    <w:p w14:paraId="7FBF020D" w14:textId="77777777" w:rsidR="008B352C" w:rsidRPr="008B352C" w:rsidRDefault="008B352C" w:rsidP="0033144B">
      <w:pPr>
        <w:spacing w:line="360" w:lineRule="auto"/>
        <w:rPr>
          <w:kern w:val="24"/>
        </w:rPr>
      </w:pPr>
    </w:p>
    <w:p w14:paraId="32E953A7" w14:textId="77777777" w:rsidR="008B352C" w:rsidRPr="008B352C" w:rsidRDefault="008B352C" w:rsidP="0033144B">
      <w:pPr>
        <w:spacing w:line="360" w:lineRule="auto"/>
        <w:rPr>
          <w:kern w:val="24"/>
        </w:rPr>
      </w:pPr>
      <w:r w:rsidRPr="008B352C">
        <w:rPr>
          <w:kern w:val="24"/>
        </w:rPr>
        <w:t xml:space="preserve">In preparing the accounts, the Accountable Officer is required to comply with the </w:t>
      </w:r>
    </w:p>
    <w:p w14:paraId="3C3B0961" w14:textId="5DBEB4B7" w:rsidR="008B352C" w:rsidRDefault="008B352C" w:rsidP="0033144B">
      <w:pPr>
        <w:spacing w:line="360" w:lineRule="auto"/>
        <w:rPr>
          <w:kern w:val="24"/>
        </w:rPr>
      </w:pPr>
      <w:r w:rsidRPr="008B352C">
        <w:rPr>
          <w:kern w:val="24"/>
        </w:rPr>
        <w:t>requirements of the Government Financial Reporting Manual and in particular to:</w:t>
      </w:r>
    </w:p>
    <w:p w14:paraId="0B297564" w14:textId="5474432B" w:rsidR="001957CE" w:rsidRDefault="001957CE" w:rsidP="0033144B">
      <w:pPr>
        <w:spacing w:line="360" w:lineRule="auto"/>
        <w:rPr>
          <w:kern w:val="24"/>
        </w:rPr>
      </w:pPr>
    </w:p>
    <w:p w14:paraId="0B41A60F" w14:textId="22639A41" w:rsidR="001957CE" w:rsidRPr="00FC4A20" w:rsidRDefault="001957CE" w:rsidP="00FC4A20">
      <w:pPr>
        <w:pStyle w:val="ListParagraph"/>
        <w:numPr>
          <w:ilvl w:val="0"/>
          <w:numId w:val="47"/>
        </w:numPr>
        <w:spacing w:line="360" w:lineRule="auto"/>
        <w:rPr>
          <w:rFonts w:ascii="Arial" w:hAnsi="Arial" w:cs="Arial"/>
          <w:kern w:val="24"/>
          <w:sz w:val="24"/>
          <w:szCs w:val="24"/>
        </w:rPr>
      </w:pPr>
      <w:r w:rsidRPr="00FC4A20">
        <w:rPr>
          <w:rFonts w:ascii="Arial" w:hAnsi="Arial" w:cs="Arial"/>
          <w:kern w:val="24"/>
          <w:sz w:val="24"/>
          <w:szCs w:val="24"/>
        </w:rPr>
        <w:t>observe the Accounts Direction issued by the Scottish Ministers, including the relevant accounting and disclosure requirements, and apply suitable accounting policies on a consistent basis</w:t>
      </w:r>
    </w:p>
    <w:p w14:paraId="62217046" w14:textId="449AF294" w:rsidR="001957CE" w:rsidRPr="00FC4A20" w:rsidRDefault="001957CE" w:rsidP="00FC4A20">
      <w:pPr>
        <w:pStyle w:val="ListParagraph"/>
        <w:numPr>
          <w:ilvl w:val="0"/>
          <w:numId w:val="47"/>
        </w:numPr>
        <w:spacing w:line="360" w:lineRule="auto"/>
        <w:rPr>
          <w:rFonts w:ascii="Arial" w:hAnsi="Arial" w:cs="Arial"/>
          <w:kern w:val="24"/>
          <w:sz w:val="24"/>
          <w:szCs w:val="24"/>
        </w:rPr>
      </w:pPr>
      <w:r w:rsidRPr="00FC4A20">
        <w:rPr>
          <w:rFonts w:ascii="Arial" w:hAnsi="Arial" w:cs="Arial"/>
          <w:kern w:val="24"/>
          <w:sz w:val="24"/>
          <w:szCs w:val="24"/>
        </w:rPr>
        <w:t>make judgements and estimates on a reasonable basis</w:t>
      </w:r>
    </w:p>
    <w:p w14:paraId="0758F55B" w14:textId="6735307D" w:rsidR="001957CE" w:rsidRPr="00FC4A20" w:rsidRDefault="001957CE" w:rsidP="00FC4A20">
      <w:pPr>
        <w:pStyle w:val="ListParagraph"/>
        <w:numPr>
          <w:ilvl w:val="0"/>
          <w:numId w:val="47"/>
        </w:numPr>
        <w:spacing w:line="360" w:lineRule="auto"/>
        <w:rPr>
          <w:rFonts w:ascii="Arial" w:hAnsi="Arial" w:cs="Arial"/>
          <w:kern w:val="24"/>
          <w:sz w:val="24"/>
          <w:szCs w:val="24"/>
        </w:rPr>
      </w:pPr>
      <w:r w:rsidRPr="00FC4A20">
        <w:rPr>
          <w:rFonts w:ascii="Arial" w:hAnsi="Arial" w:cs="Arial"/>
          <w:kern w:val="24"/>
          <w:sz w:val="24"/>
          <w:szCs w:val="24"/>
        </w:rPr>
        <w:t>state whether applicable accounting standards as set out in the Government Financial Reporting Manual have been followed and disclose and explain any material departures in the financial statements</w:t>
      </w:r>
    </w:p>
    <w:p w14:paraId="7E922730" w14:textId="6705743E" w:rsidR="001957CE" w:rsidRPr="00FC4A20" w:rsidRDefault="001957CE" w:rsidP="00FC4A20">
      <w:pPr>
        <w:pStyle w:val="ListParagraph"/>
        <w:numPr>
          <w:ilvl w:val="0"/>
          <w:numId w:val="47"/>
        </w:numPr>
        <w:spacing w:line="360" w:lineRule="auto"/>
        <w:rPr>
          <w:rFonts w:ascii="Arial" w:hAnsi="Arial" w:cs="Arial"/>
          <w:kern w:val="24"/>
          <w:sz w:val="24"/>
          <w:szCs w:val="24"/>
        </w:rPr>
      </w:pPr>
      <w:r w:rsidRPr="00FC4A20">
        <w:rPr>
          <w:rFonts w:ascii="Arial" w:hAnsi="Arial" w:cs="Arial"/>
          <w:kern w:val="24"/>
          <w:sz w:val="24"/>
          <w:szCs w:val="24"/>
        </w:rPr>
        <w:t>prepare the financial statements on a going concern basis</w:t>
      </w:r>
    </w:p>
    <w:p w14:paraId="528C1446" w14:textId="77777777" w:rsidR="001957CE" w:rsidRDefault="001957CE" w:rsidP="0033144B">
      <w:pPr>
        <w:spacing w:line="360" w:lineRule="auto"/>
        <w:rPr>
          <w:kern w:val="24"/>
        </w:rPr>
      </w:pPr>
    </w:p>
    <w:p w14:paraId="09F3270B" w14:textId="4E64C6BF" w:rsidR="008B352C" w:rsidRPr="008B352C" w:rsidRDefault="008B352C" w:rsidP="0033144B">
      <w:pPr>
        <w:spacing w:line="360" w:lineRule="auto"/>
        <w:rPr>
          <w:kern w:val="24"/>
        </w:rPr>
      </w:pPr>
      <w:r w:rsidRPr="008B352C">
        <w:rPr>
          <w:kern w:val="24"/>
        </w:rPr>
        <w:t xml:space="preserve">The Principal Accountable Officer of the Scottish Government has designated the </w:t>
      </w:r>
    </w:p>
    <w:p w14:paraId="502D764F" w14:textId="77777777" w:rsidR="008B352C" w:rsidRPr="008B352C" w:rsidRDefault="008B352C" w:rsidP="0033144B">
      <w:pPr>
        <w:spacing w:line="360" w:lineRule="auto"/>
        <w:rPr>
          <w:kern w:val="24"/>
        </w:rPr>
      </w:pPr>
      <w:r w:rsidRPr="008B352C">
        <w:rPr>
          <w:kern w:val="24"/>
        </w:rPr>
        <w:t xml:space="preserve">Chief Executive as Accountable Officer of AiB. The responsibilities of the </w:t>
      </w:r>
    </w:p>
    <w:p w14:paraId="7B20A011" w14:textId="77777777" w:rsidR="008B352C" w:rsidRPr="008B352C" w:rsidRDefault="008B352C" w:rsidP="0033144B">
      <w:pPr>
        <w:spacing w:line="360" w:lineRule="auto"/>
        <w:rPr>
          <w:kern w:val="24"/>
        </w:rPr>
      </w:pPr>
      <w:r w:rsidRPr="008B352C">
        <w:rPr>
          <w:kern w:val="24"/>
        </w:rPr>
        <w:t xml:space="preserve">Accountable Officer are set out in the Memorandum to Accountable Officers issued </w:t>
      </w:r>
    </w:p>
    <w:p w14:paraId="2DA9B78B" w14:textId="77777777" w:rsidR="008B352C" w:rsidRPr="008B352C" w:rsidRDefault="008B352C" w:rsidP="0033144B">
      <w:pPr>
        <w:spacing w:line="360" w:lineRule="auto"/>
        <w:rPr>
          <w:kern w:val="24"/>
        </w:rPr>
      </w:pPr>
      <w:r w:rsidRPr="008B352C">
        <w:rPr>
          <w:kern w:val="24"/>
        </w:rPr>
        <w:t xml:space="preserve">by Scottish Ministers and include responsibility for the propriety and regularity of the </w:t>
      </w:r>
    </w:p>
    <w:p w14:paraId="62F323A4" w14:textId="77777777" w:rsidR="008B352C" w:rsidRPr="008B352C" w:rsidRDefault="008B352C" w:rsidP="0033144B">
      <w:pPr>
        <w:spacing w:line="360" w:lineRule="auto"/>
        <w:rPr>
          <w:kern w:val="24"/>
        </w:rPr>
      </w:pPr>
      <w:r w:rsidRPr="008B352C">
        <w:rPr>
          <w:kern w:val="24"/>
        </w:rPr>
        <w:t xml:space="preserve">public finances for which the Accountable Officer is answerable, for keeping proper </w:t>
      </w:r>
    </w:p>
    <w:p w14:paraId="24AB23BF" w14:textId="154C988F" w:rsidR="008B352C" w:rsidRDefault="008B352C" w:rsidP="0033144B">
      <w:pPr>
        <w:spacing w:line="360" w:lineRule="auto"/>
        <w:rPr>
          <w:kern w:val="24"/>
        </w:rPr>
      </w:pPr>
      <w:r w:rsidRPr="008B352C">
        <w:rPr>
          <w:kern w:val="24"/>
        </w:rPr>
        <w:t>records and for safeguarding AiB’s assets.</w:t>
      </w:r>
    </w:p>
    <w:p w14:paraId="368574C6" w14:textId="77777777" w:rsidR="001957CE" w:rsidRPr="008B352C" w:rsidRDefault="001957CE" w:rsidP="0033144B">
      <w:pPr>
        <w:spacing w:line="360" w:lineRule="auto"/>
        <w:rPr>
          <w:kern w:val="24"/>
        </w:rPr>
      </w:pPr>
    </w:p>
    <w:p w14:paraId="5C726ADE" w14:textId="77777777" w:rsidR="008B352C" w:rsidRPr="008B352C" w:rsidRDefault="008B352C" w:rsidP="0033144B">
      <w:pPr>
        <w:spacing w:line="360" w:lineRule="auto"/>
        <w:rPr>
          <w:kern w:val="24"/>
        </w:rPr>
      </w:pPr>
      <w:r w:rsidRPr="008B352C">
        <w:rPr>
          <w:kern w:val="24"/>
        </w:rPr>
        <w:t xml:space="preserve">As Accountable Officer, I confirm that, as far as I am aware, there is no relevant </w:t>
      </w:r>
    </w:p>
    <w:p w14:paraId="2C7AB7DE" w14:textId="77777777" w:rsidR="008B352C" w:rsidRPr="008B352C" w:rsidRDefault="008B352C" w:rsidP="0033144B">
      <w:pPr>
        <w:spacing w:line="360" w:lineRule="auto"/>
        <w:rPr>
          <w:kern w:val="24"/>
        </w:rPr>
      </w:pPr>
      <w:r w:rsidRPr="008B352C">
        <w:rPr>
          <w:kern w:val="24"/>
        </w:rPr>
        <w:t xml:space="preserve">audit information of which the Agency’s auditors are unaware, and I have taken all </w:t>
      </w:r>
    </w:p>
    <w:p w14:paraId="7AEC84BB" w14:textId="77777777" w:rsidR="008B352C" w:rsidRPr="008B352C" w:rsidRDefault="008B352C" w:rsidP="0033144B">
      <w:pPr>
        <w:spacing w:line="360" w:lineRule="auto"/>
        <w:rPr>
          <w:kern w:val="24"/>
        </w:rPr>
      </w:pPr>
      <w:r w:rsidRPr="008B352C">
        <w:rPr>
          <w:kern w:val="24"/>
        </w:rPr>
        <w:t xml:space="preserve">steps I ought to have taken to make myself aware of any relevant audit information </w:t>
      </w:r>
    </w:p>
    <w:p w14:paraId="5EACE5E7" w14:textId="38DDAD11" w:rsidR="008B352C" w:rsidRDefault="008B352C" w:rsidP="0033144B">
      <w:pPr>
        <w:spacing w:line="360" w:lineRule="auto"/>
        <w:rPr>
          <w:kern w:val="24"/>
        </w:rPr>
      </w:pPr>
      <w:r w:rsidRPr="008B352C">
        <w:rPr>
          <w:kern w:val="24"/>
        </w:rPr>
        <w:t>and to establish the Agency’s auditors are aware of this information.</w:t>
      </w:r>
    </w:p>
    <w:p w14:paraId="2B45368D" w14:textId="77777777" w:rsidR="001957CE" w:rsidRPr="008B352C" w:rsidRDefault="001957CE" w:rsidP="0033144B">
      <w:pPr>
        <w:spacing w:line="360" w:lineRule="auto"/>
        <w:rPr>
          <w:kern w:val="24"/>
        </w:rPr>
      </w:pPr>
    </w:p>
    <w:p w14:paraId="29FCC562" w14:textId="77777777" w:rsidR="008B352C" w:rsidRPr="008B352C" w:rsidRDefault="008B352C" w:rsidP="0033144B">
      <w:pPr>
        <w:spacing w:line="360" w:lineRule="auto"/>
        <w:rPr>
          <w:kern w:val="24"/>
        </w:rPr>
      </w:pPr>
      <w:r w:rsidRPr="008B352C">
        <w:rPr>
          <w:kern w:val="24"/>
        </w:rPr>
        <w:lastRenderedPageBreak/>
        <w:t xml:space="preserve">I also confirm this annual report and accounts as a whole is fair, balanced and </w:t>
      </w:r>
    </w:p>
    <w:p w14:paraId="612CFABF" w14:textId="77777777" w:rsidR="008B352C" w:rsidRPr="008B352C" w:rsidRDefault="008B352C" w:rsidP="0033144B">
      <w:pPr>
        <w:spacing w:line="360" w:lineRule="auto"/>
        <w:rPr>
          <w:kern w:val="24"/>
        </w:rPr>
      </w:pPr>
      <w:r w:rsidRPr="008B352C">
        <w:rPr>
          <w:kern w:val="24"/>
        </w:rPr>
        <w:t xml:space="preserve">understandable and that I take personal responsibility for this annual report and </w:t>
      </w:r>
    </w:p>
    <w:p w14:paraId="159C496E" w14:textId="77777777" w:rsidR="008B352C" w:rsidRPr="008B352C" w:rsidRDefault="008B352C" w:rsidP="0033144B">
      <w:pPr>
        <w:spacing w:line="360" w:lineRule="auto"/>
        <w:rPr>
          <w:kern w:val="24"/>
        </w:rPr>
      </w:pPr>
      <w:r w:rsidRPr="008B352C">
        <w:rPr>
          <w:kern w:val="24"/>
        </w:rPr>
        <w:t xml:space="preserve">accounts and the judgements required for determining it are fair, balanced and </w:t>
      </w:r>
    </w:p>
    <w:p w14:paraId="439DC31B" w14:textId="149AD60F" w:rsidR="00F470D4" w:rsidRDefault="008B352C" w:rsidP="0033144B">
      <w:pPr>
        <w:spacing w:line="360" w:lineRule="auto"/>
        <w:rPr>
          <w:kern w:val="24"/>
        </w:rPr>
      </w:pPr>
      <w:r w:rsidRPr="008B352C">
        <w:rPr>
          <w:kern w:val="24"/>
        </w:rPr>
        <w:t>understandable.</w:t>
      </w:r>
    </w:p>
    <w:p w14:paraId="06CD6958" w14:textId="502DC07E" w:rsidR="003F14B5" w:rsidRPr="00F470D4" w:rsidRDefault="003F14B5" w:rsidP="00F470D4">
      <w:pPr>
        <w:pStyle w:val="Heading2"/>
        <w:numPr>
          <w:ilvl w:val="0"/>
          <w:numId w:val="0"/>
        </w:numPr>
      </w:pPr>
      <w:bookmarkStart w:id="62" w:name="_Governance_Statement"/>
      <w:bookmarkStart w:id="63" w:name="_Toc143782069"/>
      <w:bookmarkStart w:id="64" w:name="Governance_statement"/>
      <w:bookmarkEnd w:id="62"/>
      <w:r w:rsidRPr="00F470D4">
        <w:t>Governance Statement</w:t>
      </w:r>
      <w:bookmarkEnd w:id="63"/>
    </w:p>
    <w:p w14:paraId="2268138B" w14:textId="77777777" w:rsidR="003F14B5" w:rsidRPr="00F470D4" w:rsidRDefault="003F14B5" w:rsidP="00F470D4">
      <w:pPr>
        <w:pStyle w:val="Heading3"/>
        <w:numPr>
          <w:ilvl w:val="0"/>
          <w:numId w:val="0"/>
        </w:numPr>
      </w:pPr>
      <w:bookmarkStart w:id="65" w:name="_Toc143782070"/>
      <w:bookmarkEnd w:id="64"/>
      <w:r w:rsidRPr="00F470D4">
        <w:t>Scope of responsibility</w:t>
      </w:r>
      <w:bookmarkEnd w:id="65"/>
    </w:p>
    <w:p w14:paraId="77C63103" w14:textId="77777777" w:rsidR="003F14B5" w:rsidRPr="00326E12" w:rsidRDefault="003F14B5" w:rsidP="003F14B5">
      <w:pPr>
        <w:tabs>
          <w:tab w:val="left" w:pos="7150"/>
        </w:tabs>
        <w:spacing w:line="360" w:lineRule="auto"/>
      </w:pPr>
      <w:r w:rsidRPr="00326E12">
        <w:t>As Accountable Officer of Accountant in Bankruptcy, I have responsibility for maintaining a sound system of risk management and internal control. This system supports the achievement of the Agency’s policies, aims and objectives set by the Scottish Ministers, while safeguarding the public funds and assets for which I am personally responsible.</w:t>
      </w:r>
    </w:p>
    <w:p w14:paraId="0953435E" w14:textId="77777777" w:rsidR="003F14B5" w:rsidRPr="00326E12" w:rsidRDefault="003F14B5" w:rsidP="003F14B5">
      <w:pPr>
        <w:tabs>
          <w:tab w:val="left" w:pos="7150"/>
        </w:tabs>
        <w:spacing w:line="360" w:lineRule="auto"/>
      </w:pPr>
    </w:p>
    <w:p w14:paraId="36E55C47" w14:textId="2606D2DA" w:rsidR="003F14B5" w:rsidRPr="00326E12" w:rsidRDefault="003F14B5" w:rsidP="003F14B5">
      <w:pPr>
        <w:tabs>
          <w:tab w:val="left" w:pos="7150"/>
        </w:tabs>
        <w:spacing w:line="360" w:lineRule="auto"/>
      </w:pPr>
      <w:r w:rsidRPr="00326E12">
        <w:t>In the discharge of these personal responsibilities, I ensure organisational compliance with the Scottish Public Finance Manual. This manual is issued by the Scottish Ministers to provide guidance to the Scottish Government and other relevant bodies on the proper handling and reporting of public funds. It sets out the relevant statutory, parliamentary and administrative requirements, emphasises the need for economy, efficiency and effectiveness, and promotes good practice and high standards of propriety.</w:t>
      </w:r>
    </w:p>
    <w:p w14:paraId="1811ED62" w14:textId="77777777" w:rsidR="003F14B5" w:rsidRPr="003F14B5" w:rsidRDefault="003F14B5" w:rsidP="00956566">
      <w:pPr>
        <w:pStyle w:val="Heading3"/>
        <w:numPr>
          <w:ilvl w:val="0"/>
          <w:numId w:val="0"/>
        </w:numPr>
      </w:pPr>
      <w:bookmarkStart w:id="66" w:name="_Toc143782071"/>
      <w:r w:rsidRPr="003F14B5">
        <w:t>Governance framework</w:t>
      </w:r>
      <w:bookmarkEnd w:id="66"/>
      <w:r w:rsidRPr="003F14B5">
        <w:tab/>
      </w:r>
    </w:p>
    <w:p w14:paraId="79004599" w14:textId="06D3A5E1" w:rsidR="003F14B5" w:rsidRPr="00326E12" w:rsidRDefault="003F14B5" w:rsidP="003F14B5">
      <w:pPr>
        <w:tabs>
          <w:tab w:val="left" w:pos="3130"/>
        </w:tabs>
        <w:spacing w:line="360" w:lineRule="auto"/>
      </w:pPr>
      <w:r w:rsidRPr="00326E12">
        <w:t xml:space="preserve">During 2022-23, I was supported by five Non-Executive Board Members who together formed the Advisory Board. I also had support of </w:t>
      </w:r>
      <w:r w:rsidR="00A421EB">
        <w:t xml:space="preserve">two </w:t>
      </w:r>
      <w:r w:rsidRPr="00326E12">
        <w:t>Audit Committee Member</w:t>
      </w:r>
      <w:r w:rsidR="00A421EB">
        <w:t>s</w:t>
      </w:r>
      <w:r w:rsidRPr="00326E12">
        <w:t xml:space="preserve"> who </w:t>
      </w:r>
      <w:r w:rsidR="00A421EB">
        <w:t>are</w:t>
      </w:r>
      <w:r w:rsidRPr="00326E12">
        <w:t xml:space="preserve"> not part of the Advisory Board. </w:t>
      </w:r>
    </w:p>
    <w:p w14:paraId="1A7B05E8" w14:textId="77777777" w:rsidR="003F14B5" w:rsidRPr="00326E12" w:rsidRDefault="003F14B5" w:rsidP="003F14B5">
      <w:pPr>
        <w:tabs>
          <w:tab w:val="left" w:pos="3130"/>
        </w:tabs>
        <w:spacing w:line="360" w:lineRule="auto"/>
      </w:pPr>
    </w:p>
    <w:p w14:paraId="7C9E617B" w14:textId="273358FF" w:rsidR="003F14B5" w:rsidRPr="00326E12" w:rsidRDefault="003F14B5" w:rsidP="003F14B5">
      <w:pPr>
        <w:tabs>
          <w:tab w:val="left" w:pos="3130"/>
        </w:tabs>
        <w:spacing w:line="360" w:lineRule="auto"/>
      </w:pPr>
      <w:r w:rsidRPr="00326E12">
        <w:t>The Advisory Board, which met four times during the 2022-23 year, was supported by the Audit Committee, which met quarterly. Regular meetings were held throughout the year with the Agency’s Fraser Figure, who is the Director of Economic Development at the Scottish Government and is responsible for facilitating relations between the Agency and the Scottish Government. All meetings were fully attended and in line with committee Terms of Reference and the Agency Framework</w:t>
      </w:r>
      <w:r w:rsidR="005C44C9">
        <w:t xml:space="preserve"> Document</w:t>
      </w:r>
      <w:r w:rsidRPr="00326E12">
        <w:t>.</w:t>
      </w:r>
    </w:p>
    <w:p w14:paraId="4355671D" w14:textId="0CB782DA" w:rsidR="003F14B5" w:rsidRPr="003F14B5" w:rsidRDefault="003F14B5" w:rsidP="00956566">
      <w:pPr>
        <w:pStyle w:val="Heading3"/>
        <w:numPr>
          <w:ilvl w:val="0"/>
          <w:numId w:val="0"/>
        </w:numPr>
      </w:pPr>
      <w:r w:rsidRPr="003F14B5">
        <w:lastRenderedPageBreak/>
        <w:t xml:space="preserve">Corporate governance compliance </w:t>
      </w:r>
    </w:p>
    <w:p w14:paraId="416962D9" w14:textId="23F6DF56" w:rsidR="003F14B5" w:rsidRPr="00326E12" w:rsidRDefault="003F14B5" w:rsidP="003F14B5">
      <w:pPr>
        <w:tabs>
          <w:tab w:val="left" w:pos="3130"/>
        </w:tabs>
        <w:spacing w:line="360" w:lineRule="auto"/>
      </w:pPr>
      <w:r w:rsidRPr="00326E12">
        <w:t xml:space="preserve">As an Executive Agency of the Scottish Government, AiB complies fully with </w:t>
      </w:r>
      <w:hyperlink r:id="rId38" w:history="1">
        <w:r w:rsidRPr="00326E12">
          <w:rPr>
            <w:color w:val="205493"/>
            <w:u w:val="single"/>
          </w:rPr>
          <w:t>On Board: a guide for members of management advisory board</w:t>
        </w:r>
      </w:hyperlink>
      <w:r w:rsidRPr="00326E12">
        <w:t>. Each of AiB’s committees and groups maintain terms of reference which are reviewed annually in line with corporate governance requirements and recommendations</w:t>
      </w:r>
      <w:r w:rsidR="00F3354F">
        <w:t>.</w:t>
      </w:r>
    </w:p>
    <w:p w14:paraId="7FEF7628" w14:textId="24D19086" w:rsidR="003F14B5" w:rsidRPr="003F14B5" w:rsidRDefault="003F14B5" w:rsidP="00956566">
      <w:pPr>
        <w:pStyle w:val="Heading3"/>
        <w:numPr>
          <w:ilvl w:val="0"/>
          <w:numId w:val="0"/>
        </w:numPr>
      </w:pPr>
      <w:bookmarkStart w:id="67" w:name="_Toc143782072"/>
      <w:r w:rsidRPr="003F14B5">
        <w:t>Risk assessment</w:t>
      </w:r>
      <w:bookmarkEnd w:id="67"/>
    </w:p>
    <w:p w14:paraId="0C2C86CC" w14:textId="77777777" w:rsidR="003F14B5" w:rsidRPr="00326E12" w:rsidRDefault="003F14B5" w:rsidP="003F14B5">
      <w:pPr>
        <w:tabs>
          <w:tab w:val="left" w:pos="7150"/>
        </w:tabs>
        <w:spacing w:line="360" w:lineRule="auto"/>
      </w:pPr>
      <w:r w:rsidRPr="00326E12">
        <w:t xml:space="preserve">All bodies to which the </w:t>
      </w:r>
      <w:hyperlink r:id="rId39" w:history="1">
        <w:r w:rsidRPr="00326E12">
          <w:rPr>
            <w:color w:val="205493"/>
            <w:u w:val="single"/>
          </w:rPr>
          <w:t>Scottish Public Finance Manual</w:t>
        </w:r>
      </w:hyperlink>
      <w:r w:rsidRPr="00326E12">
        <w:t xml:space="preserve"> is directly applicable must operate a risk management strategy in accordance with relevant guidance issued by the Scottish Ministers. The general principles for a successful risk management strategy are set out in the manual.</w:t>
      </w:r>
    </w:p>
    <w:p w14:paraId="233BF875" w14:textId="77777777" w:rsidR="003F14B5" w:rsidRPr="00326E12" w:rsidRDefault="003F14B5" w:rsidP="003F14B5">
      <w:pPr>
        <w:tabs>
          <w:tab w:val="left" w:pos="7150"/>
        </w:tabs>
        <w:spacing w:line="360" w:lineRule="auto"/>
      </w:pPr>
    </w:p>
    <w:p w14:paraId="4EB76AC2" w14:textId="77777777" w:rsidR="003F14B5" w:rsidRPr="00326E12" w:rsidRDefault="003F14B5" w:rsidP="003F14B5">
      <w:pPr>
        <w:tabs>
          <w:tab w:val="left" w:pos="7150"/>
        </w:tabs>
        <w:spacing w:line="360" w:lineRule="auto"/>
      </w:pPr>
      <w:r w:rsidRPr="00326E12">
        <w:t>The Agency maintains a corporate risk register which records internal and external risks and identifies the mitigating actions required to reduce the threat of these risks occurring and their impact. The corporate risk register is regularly updated and reviewed by the Senior Management Team. Each individual risk is allocated an owner who ensures that any mitigating action is carried out.</w:t>
      </w:r>
    </w:p>
    <w:p w14:paraId="6D876E8A" w14:textId="77777777" w:rsidR="003F14B5" w:rsidRPr="00326E12" w:rsidRDefault="003F14B5" w:rsidP="003F14B5">
      <w:pPr>
        <w:tabs>
          <w:tab w:val="left" w:pos="7150"/>
        </w:tabs>
        <w:spacing w:line="360" w:lineRule="auto"/>
      </w:pPr>
    </w:p>
    <w:p w14:paraId="56D5BA97" w14:textId="2A4528A6" w:rsidR="00EA09FA" w:rsidRDefault="00EA09FA" w:rsidP="00EA09FA">
      <w:pPr>
        <w:spacing w:line="360" w:lineRule="auto"/>
      </w:pPr>
      <w:r>
        <w:t xml:space="preserve">Key corporate risk management activities during the year </w:t>
      </w:r>
      <w:r w:rsidR="008D324C">
        <w:t xml:space="preserve">are set out </w:t>
      </w:r>
      <w:r w:rsidR="00AD4310">
        <w:t xml:space="preserve">in </w:t>
      </w:r>
      <w:hyperlink w:anchor="Risk_Management_part1" w:history="1">
        <w:r w:rsidR="00AD4310" w:rsidRPr="00AD4310">
          <w:rPr>
            <w:rStyle w:val="Hyperlink"/>
          </w:rPr>
          <w:t>Part 1</w:t>
        </w:r>
      </w:hyperlink>
      <w:r w:rsidR="00AD4310">
        <w:t xml:space="preserve"> of this report</w:t>
      </w:r>
      <w:r w:rsidR="00C31422">
        <w:t>.</w:t>
      </w:r>
    </w:p>
    <w:p w14:paraId="78640133" w14:textId="77777777" w:rsidR="003F14B5" w:rsidRPr="00326E12" w:rsidRDefault="003F14B5" w:rsidP="003F14B5">
      <w:pPr>
        <w:tabs>
          <w:tab w:val="left" w:pos="7150"/>
        </w:tabs>
        <w:spacing w:line="360" w:lineRule="auto"/>
      </w:pPr>
    </w:p>
    <w:p w14:paraId="2F8F02C8" w14:textId="77777777" w:rsidR="003F14B5" w:rsidRPr="00326E12" w:rsidRDefault="003F14B5" w:rsidP="003F14B5">
      <w:pPr>
        <w:tabs>
          <w:tab w:val="left" w:pos="7150"/>
        </w:tabs>
        <w:spacing w:line="360" w:lineRule="auto"/>
      </w:pPr>
      <w:r w:rsidRPr="00326E12">
        <w:t>Risk registers were also used for specific projects as a management control tool to help enable successful outcomes. These provided a mechanism to report risks to the relevant project management board for assessment and to escalate high level risks to senior management should preventative action need to be taken.</w:t>
      </w:r>
    </w:p>
    <w:p w14:paraId="1C6A72DF" w14:textId="77777777" w:rsidR="003F14B5" w:rsidRPr="00326E12" w:rsidRDefault="003F14B5" w:rsidP="003F14B5">
      <w:pPr>
        <w:tabs>
          <w:tab w:val="left" w:pos="7150"/>
        </w:tabs>
        <w:spacing w:line="360" w:lineRule="auto"/>
      </w:pPr>
    </w:p>
    <w:p w14:paraId="3AC5A20A" w14:textId="77777777" w:rsidR="003F14B5" w:rsidRPr="00326E12" w:rsidRDefault="003F14B5" w:rsidP="003F14B5">
      <w:pPr>
        <w:tabs>
          <w:tab w:val="left" w:pos="7150"/>
        </w:tabs>
        <w:spacing w:line="360" w:lineRule="auto"/>
      </w:pPr>
      <w:r w:rsidRPr="00326E12">
        <w:t>The Agency follows Scottish Government policy on information security and has a Senior Information Risk Owner and Information Asset Owners in place to manage information risk for each business area. No issues were identified through 2022-23 which required reporting to the Information Commissioner (2021-22: no issues reported).</w:t>
      </w:r>
    </w:p>
    <w:p w14:paraId="7ABF0CBB" w14:textId="77777777" w:rsidR="003F14B5" w:rsidRPr="00956566" w:rsidRDefault="003F14B5" w:rsidP="00956566">
      <w:pPr>
        <w:pStyle w:val="Heading4"/>
      </w:pPr>
      <w:r w:rsidRPr="00956566">
        <w:lastRenderedPageBreak/>
        <w:t>Risk and control framework</w:t>
      </w:r>
    </w:p>
    <w:p w14:paraId="6FE1E8A6" w14:textId="77777777" w:rsidR="003F14B5" w:rsidRPr="00326E12" w:rsidRDefault="003F14B5" w:rsidP="003F14B5">
      <w:pPr>
        <w:tabs>
          <w:tab w:val="left" w:pos="7150"/>
        </w:tabs>
        <w:spacing w:line="360" w:lineRule="auto"/>
      </w:pPr>
      <w:r w:rsidRPr="00326E12">
        <w:t>The Agency’s risk and control mechanism is based on an on-going process designed to identify the principal risks to achieving the organisation’s policies, aims and objectives. It seeks to evaluate the nature and extent of those risks and to manage them efficiently, effectively and economically.</w:t>
      </w:r>
    </w:p>
    <w:p w14:paraId="48A71BB2" w14:textId="77777777" w:rsidR="003F14B5" w:rsidRPr="00326E12" w:rsidRDefault="003F14B5" w:rsidP="003F14B5">
      <w:pPr>
        <w:tabs>
          <w:tab w:val="left" w:pos="7150"/>
        </w:tabs>
        <w:spacing w:line="360" w:lineRule="auto"/>
      </w:pPr>
    </w:p>
    <w:p w14:paraId="4DDE4B03" w14:textId="77777777" w:rsidR="003F14B5" w:rsidRPr="00326E12" w:rsidRDefault="003F14B5" w:rsidP="003F14B5">
      <w:pPr>
        <w:tabs>
          <w:tab w:val="left" w:pos="7150"/>
        </w:tabs>
        <w:spacing w:line="360" w:lineRule="auto"/>
      </w:pPr>
      <w:r w:rsidRPr="00326E12">
        <w:t>The process accords with guidance from the Scottish Ministers provided in the Scottish Public Finance Manual and has been in place for the year ended 31 March 2023 and up to the date of the approval of the annual report and accounts.</w:t>
      </w:r>
    </w:p>
    <w:p w14:paraId="63F099A4" w14:textId="77777777" w:rsidR="003F14B5" w:rsidRPr="00326E12" w:rsidRDefault="003F14B5" w:rsidP="003F14B5">
      <w:pPr>
        <w:tabs>
          <w:tab w:val="left" w:pos="7150"/>
        </w:tabs>
        <w:spacing w:line="360" w:lineRule="auto"/>
      </w:pPr>
    </w:p>
    <w:p w14:paraId="20430378" w14:textId="78A0AA53" w:rsidR="003F14B5" w:rsidRPr="00326E12" w:rsidRDefault="003F14B5" w:rsidP="003F14B5">
      <w:pPr>
        <w:tabs>
          <w:tab w:val="left" w:pos="7150"/>
        </w:tabs>
        <w:spacing w:line="360" w:lineRule="auto"/>
      </w:pPr>
      <w:r w:rsidRPr="00326E12">
        <w:t xml:space="preserve">I have continually reviewed the Agency’s capacity to manage risks during the course of the year. The Advisory Board met regularly to assess and manage the risks identified in the corporate risk register. The Audit Committee, chaired by an independent Non-Executive Board Member, has taken a lead role in ensuring the risk management strategy functioned </w:t>
      </w:r>
      <w:r w:rsidR="005C44C9">
        <w:t>proper</w:t>
      </w:r>
      <w:r w:rsidRPr="00326E12">
        <w:t>ly.</w:t>
      </w:r>
    </w:p>
    <w:p w14:paraId="45E8D2BB" w14:textId="77777777" w:rsidR="003F14B5" w:rsidRPr="00326E12" w:rsidRDefault="003F14B5" w:rsidP="003F14B5">
      <w:pPr>
        <w:tabs>
          <w:tab w:val="left" w:pos="7150"/>
        </w:tabs>
        <w:spacing w:line="360" w:lineRule="auto"/>
      </w:pPr>
    </w:p>
    <w:p w14:paraId="0FE93C5C" w14:textId="77777777" w:rsidR="003F14B5" w:rsidRPr="00326E12" w:rsidRDefault="003F14B5" w:rsidP="003F14B5">
      <w:pPr>
        <w:tabs>
          <w:tab w:val="left" w:pos="7150"/>
        </w:tabs>
        <w:spacing w:line="360" w:lineRule="auto"/>
      </w:pPr>
      <w:r w:rsidRPr="00326E12">
        <w:t>More generally, the Agency is committed to a process of continuous development and improvement, creating systems in response to any relevant reviews and emerging best practice in this area.</w:t>
      </w:r>
    </w:p>
    <w:p w14:paraId="54AE1C38" w14:textId="77777777" w:rsidR="003F14B5" w:rsidRPr="00956566" w:rsidRDefault="003F14B5" w:rsidP="00956566">
      <w:pPr>
        <w:pStyle w:val="Heading4"/>
      </w:pPr>
      <w:r w:rsidRPr="00956566">
        <w:t>Review of effectiveness</w:t>
      </w:r>
    </w:p>
    <w:p w14:paraId="050ECDDD" w14:textId="46B31BCD" w:rsidR="003F14B5" w:rsidRPr="00326E12" w:rsidRDefault="003F14B5" w:rsidP="003F14B5">
      <w:pPr>
        <w:tabs>
          <w:tab w:val="left" w:pos="7150"/>
        </w:tabs>
        <w:spacing w:line="360" w:lineRule="auto"/>
      </w:pPr>
      <w:r w:rsidRPr="00326E12">
        <w:t xml:space="preserve">Following the COVID-19 pandemic the Agency now employs a hybrid working model. This means nearly all staff spend three days working from home and two from the office. I am satisfied having conducted an assessment of our risks and internal controls that we have adopted appropriate key electronic processes and communications, and these have helped to ensure the continued delivery of essential governance arrangements during hybrid working. Over this period, we were able to deliver all statutory functions </w:t>
      </w:r>
      <w:r w:rsidR="005C44C9">
        <w:t>maintaining a high level of public service</w:t>
      </w:r>
      <w:r w:rsidRPr="00326E12">
        <w:t>.</w:t>
      </w:r>
    </w:p>
    <w:p w14:paraId="23FC5268" w14:textId="77777777" w:rsidR="003F14B5" w:rsidRPr="00326E12" w:rsidRDefault="003F14B5" w:rsidP="003F14B5">
      <w:pPr>
        <w:tabs>
          <w:tab w:val="left" w:pos="7150"/>
        </w:tabs>
        <w:spacing w:line="360" w:lineRule="auto"/>
      </w:pPr>
    </w:p>
    <w:p w14:paraId="21F21F53" w14:textId="66E076EB" w:rsidR="003F14B5" w:rsidRDefault="00256F4D" w:rsidP="003F14B5">
      <w:pPr>
        <w:tabs>
          <w:tab w:val="left" w:pos="7150"/>
        </w:tabs>
        <w:spacing w:line="360" w:lineRule="auto"/>
      </w:pPr>
      <w:r w:rsidRPr="00256F4D">
        <w:t>Throughout 2022</w:t>
      </w:r>
      <w:r>
        <w:t>-</w:t>
      </w:r>
      <w:r w:rsidRPr="00256F4D">
        <w:t>23, there were sufficient IT security controls in place to ensure the Agency's data and assets were protected as staff worked from home under the hybrid working model</w:t>
      </w:r>
      <w:r w:rsidR="003F14B5" w:rsidRPr="00326E12">
        <w:t>.</w:t>
      </w:r>
    </w:p>
    <w:p w14:paraId="28909814" w14:textId="77777777" w:rsidR="00956566" w:rsidRPr="00326E12" w:rsidRDefault="00956566" w:rsidP="003F14B5">
      <w:pPr>
        <w:tabs>
          <w:tab w:val="left" w:pos="7150"/>
        </w:tabs>
        <w:spacing w:line="360" w:lineRule="auto"/>
      </w:pPr>
    </w:p>
    <w:p w14:paraId="6CBDFE3B" w14:textId="5AC581C1" w:rsidR="0060528C" w:rsidRDefault="0060528C" w:rsidP="003F14B5">
      <w:pPr>
        <w:tabs>
          <w:tab w:val="left" w:pos="7150"/>
        </w:tabs>
        <w:spacing w:line="360" w:lineRule="auto"/>
      </w:pPr>
      <w:r>
        <w:lastRenderedPageBreak/>
        <w:t>During 2022-23 I reviewed arrangements for governance and risk management</w:t>
      </w:r>
      <w:r w:rsidR="00910208">
        <w:t xml:space="preserve"> for the agency. This included</w:t>
      </w:r>
      <w:r w:rsidR="007A2462">
        <w:t xml:space="preserve"> making identified </w:t>
      </w:r>
      <w:r w:rsidR="00910208">
        <w:t xml:space="preserve">improvements </w:t>
      </w:r>
      <w:r w:rsidR="007A2462">
        <w:t>from internal audit reviews and the Agency’s assurance map. There was an annual review of the Audit Committee Terms of Reference.</w:t>
      </w:r>
      <w:r w:rsidR="00910208">
        <w:t xml:space="preserve"> </w:t>
      </w:r>
    </w:p>
    <w:p w14:paraId="39E8A286" w14:textId="77777777" w:rsidR="0060528C" w:rsidRPr="00326E12" w:rsidRDefault="0060528C" w:rsidP="003F14B5">
      <w:pPr>
        <w:tabs>
          <w:tab w:val="left" w:pos="7150"/>
        </w:tabs>
        <w:spacing w:line="360" w:lineRule="auto"/>
      </w:pPr>
    </w:p>
    <w:p w14:paraId="37A3FE17" w14:textId="77777777" w:rsidR="003F14B5" w:rsidRPr="00326E12" w:rsidRDefault="003F14B5" w:rsidP="003F14B5">
      <w:pPr>
        <w:tabs>
          <w:tab w:val="left" w:pos="7150"/>
        </w:tabs>
        <w:spacing w:line="360" w:lineRule="auto"/>
      </w:pPr>
      <w:r w:rsidRPr="00326E12">
        <w:t>As Accountable Officer, I have had responsibility over the past year for reviewing the effectiveness of the risk and control framework. This review has been informed by:</w:t>
      </w:r>
    </w:p>
    <w:p w14:paraId="29579C89" w14:textId="77777777" w:rsidR="003F14B5" w:rsidRPr="00326E12" w:rsidRDefault="003F14B5" w:rsidP="003F14B5">
      <w:pPr>
        <w:tabs>
          <w:tab w:val="left" w:pos="7150"/>
        </w:tabs>
        <w:spacing w:line="360" w:lineRule="auto"/>
      </w:pPr>
    </w:p>
    <w:p w14:paraId="211D07FE" w14:textId="77777777" w:rsidR="003F14B5" w:rsidRPr="00326E12" w:rsidRDefault="003F14B5" w:rsidP="003F14B5">
      <w:pPr>
        <w:numPr>
          <w:ilvl w:val="0"/>
          <w:numId w:val="27"/>
        </w:numPr>
        <w:tabs>
          <w:tab w:val="left" w:pos="7150"/>
          <w:tab w:val="right" w:pos="9000"/>
        </w:tabs>
        <w:spacing w:line="360" w:lineRule="auto"/>
        <w:contextualSpacing/>
      </w:pPr>
      <w:r w:rsidRPr="00326E12">
        <w:t>the Agency’s assurance map which details assurances against the internal control checklist</w:t>
      </w:r>
    </w:p>
    <w:p w14:paraId="71C8550A" w14:textId="77777777" w:rsidR="003F14B5" w:rsidRPr="00326E12" w:rsidRDefault="003F14B5" w:rsidP="003F14B5">
      <w:pPr>
        <w:numPr>
          <w:ilvl w:val="0"/>
          <w:numId w:val="27"/>
        </w:numPr>
        <w:tabs>
          <w:tab w:val="left" w:pos="7150"/>
          <w:tab w:val="right" w:pos="9000"/>
        </w:tabs>
        <w:spacing w:line="360" w:lineRule="auto"/>
        <w:contextualSpacing/>
      </w:pPr>
      <w:r w:rsidRPr="00326E12">
        <w:t>the business managers within the organisation who develop and maintain the risk and control framework</w:t>
      </w:r>
    </w:p>
    <w:p w14:paraId="2D73628F" w14:textId="39D290F0" w:rsidR="003F14B5" w:rsidRPr="00326E12" w:rsidRDefault="003F14B5" w:rsidP="003F14B5">
      <w:pPr>
        <w:numPr>
          <w:ilvl w:val="0"/>
          <w:numId w:val="27"/>
        </w:numPr>
        <w:tabs>
          <w:tab w:val="left" w:pos="7150"/>
          <w:tab w:val="right" w:pos="9000"/>
        </w:tabs>
        <w:spacing w:line="360" w:lineRule="auto"/>
        <w:contextualSpacing/>
      </w:pPr>
      <w:r w:rsidRPr="00326E12">
        <w:t xml:space="preserve">the work of AiB’s internal auditors who submitted regular reports to the Agency’s Audit Committee. </w:t>
      </w:r>
      <w:r w:rsidR="00256F4D" w:rsidRPr="00256F4D">
        <w:t>These reports and the annual audit assurance report issued in May 2023 provide an independent and objective substantial assurance opinion on the adequacy and effectiveness of the Agency’s</w:t>
      </w:r>
      <w:r w:rsidR="00256F4D">
        <w:t xml:space="preserve"> </w:t>
      </w:r>
      <w:r w:rsidRPr="00326E12">
        <w:t>systems of risk management and internal control together with recommendations for improvement</w:t>
      </w:r>
    </w:p>
    <w:p w14:paraId="3E98E097" w14:textId="5E0F1A0F" w:rsidR="003F14B5" w:rsidRPr="00326E12" w:rsidRDefault="003F14B5" w:rsidP="003F14B5">
      <w:pPr>
        <w:numPr>
          <w:ilvl w:val="0"/>
          <w:numId w:val="27"/>
        </w:numPr>
        <w:tabs>
          <w:tab w:val="left" w:pos="7150"/>
          <w:tab w:val="right" w:pos="9000"/>
        </w:tabs>
        <w:spacing w:line="360" w:lineRule="auto"/>
        <w:contextualSpacing/>
      </w:pPr>
      <w:r w:rsidRPr="00326E12">
        <w:t>comments made by the Agency’s external auditors in</w:t>
      </w:r>
      <w:r w:rsidR="004B7306">
        <w:t xml:space="preserve"> the annual audit report and</w:t>
      </w:r>
      <w:r w:rsidRPr="00326E12">
        <w:t xml:space="preserve"> management letters </w:t>
      </w:r>
    </w:p>
    <w:p w14:paraId="09ECD621" w14:textId="77777777" w:rsidR="003F14B5" w:rsidRPr="00326E12" w:rsidRDefault="003F14B5" w:rsidP="003F14B5">
      <w:pPr>
        <w:numPr>
          <w:ilvl w:val="0"/>
          <w:numId w:val="27"/>
        </w:numPr>
        <w:tabs>
          <w:tab w:val="left" w:pos="7150"/>
          <w:tab w:val="right" w:pos="9000"/>
        </w:tabs>
        <w:spacing w:line="360" w:lineRule="auto"/>
        <w:contextualSpacing/>
      </w:pPr>
      <w:r w:rsidRPr="00326E12">
        <w:t>assurances provided by the Audit Committee</w:t>
      </w:r>
    </w:p>
    <w:p w14:paraId="5DDF5839" w14:textId="77777777" w:rsidR="003F14B5" w:rsidRPr="00326E12" w:rsidRDefault="003F14B5" w:rsidP="003F14B5">
      <w:pPr>
        <w:numPr>
          <w:ilvl w:val="0"/>
          <w:numId w:val="27"/>
        </w:numPr>
        <w:tabs>
          <w:tab w:val="left" w:pos="7150"/>
          <w:tab w:val="right" w:pos="9000"/>
        </w:tabs>
        <w:spacing w:line="360" w:lineRule="auto"/>
        <w:contextualSpacing/>
      </w:pPr>
      <w:r w:rsidRPr="00326E12">
        <w:t>the risk registers in place for all critical elements of operations, which is reviewed by business managers at quarterly intervals</w:t>
      </w:r>
    </w:p>
    <w:p w14:paraId="5C48714D" w14:textId="77777777" w:rsidR="003F14B5" w:rsidRPr="00326E12" w:rsidRDefault="003F14B5" w:rsidP="003F14B5">
      <w:pPr>
        <w:numPr>
          <w:ilvl w:val="0"/>
          <w:numId w:val="27"/>
        </w:numPr>
        <w:tabs>
          <w:tab w:val="left" w:pos="7150"/>
          <w:tab w:val="right" w:pos="9000"/>
        </w:tabs>
        <w:spacing w:line="360" w:lineRule="auto"/>
        <w:contextualSpacing/>
      </w:pPr>
      <w:r w:rsidRPr="00326E12">
        <w:t>regular reports on the management of key project risks</w:t>
      </w:r>
    </w:p>
    <w:p w14:paraId="622F74B5" w14:textId="4C6ED035" w:rsidR="003F14B5" w:rsidRPr="00326E12" w:rsidRDefault="003F14B5" w:rsidP="003F14B5">
      <w:pPr>
        <w:numPr>
          <w:ilvl w:val="0"/>
          <w:numId w:val="27"/>
        </w:numPr>
        <w:tabs>
          <w:tab w:val="left" w:pos="7150"/>
          <w:tab w:val="right" w:pos="9000"/>
        </w:tabs>
        <w:spacing w:line="360" w:lineRule="auto"/>
        <w:contextualSpacing/>
      </w:pPr>
      <w:r w:rsidRPr="00326E12">
        <w:t>information provided by the core financial systems of the Scottish Government which the Agency used and relied upon to carry out accounting and payment functions and some procurement of goods and services</w:t>
      </w:r>
    </w:p>
    <w:p w14:paraId="519D2682" w14:textId="77777777" w:rsidR="003F14B5" w:rsidRPr="00326E12" w:rsidRDefault="003F14B5" w:rsidP="003F14B5">
      <w:pPr>
        <w:tabs>
          <w:tab w:val="left" w:pos="7150"/>
        </w:tabs>
        <w:spacing w:line="360" w:lineRule="auto"/>
      </w:pPr>
    </w:p>
    <w:p w14:paraId="14DB3281" w14:textId="77777777" w:rsidR="003F14B5" w:rsidRPr="00326E12" w:rsidRDefault="003F14B5" w:rsidP="003F14B5">
      <w:pPr>
        <w:tabs>
          <w:tab w:val="left" w:pos="7150"/>
        </w:tabs>
        <w:spacing w:line="360" w:lineRule="auto"/>
      </w:pPr>
      <w:r w:rsidRPr="00326E12">
        <w:t>The risk and control framework has been designed to manage rather than eliminate the risk of failure to achieve the organisation’s policies, aims and objectives. It can therefore only provide substantial but not absolute assurance of effectiveness.</w:t>
      </w:r>
    </w:p>
    <w:p w14:paraId="382D3A35" w14:textId="77777777" w:rsidR="003F14B5" w:rsidRPr="00326E12" w:rsidRDefault="003F14B5" w:rsidP="003F14B5">
      <w:pPr>
        <w:tabs>
          <w:tab w:val="left" w:pos="7150"/>
        </w:tabs>
        <w:spacing w:line="360" w:lineRule="auto"/>
      </w:pPr>
    </w:p>
    <w:p w14:paraId="04757FBC" w14:textId="757791FF" w:rsidR="006E157D" w:rsidRDefault="003F14B5" w:rsidP="0033144B">
      <w:pPr>
        <w:tabs>
          <w:tab w:val="left" w:pos="7150"/>
        </w:tabs>
        <w:spacing w:line="360" w:lineRule="auto"/>
      </w:pPr>
      <w:r w:rsidRPr="00326E12">
        <w:lastRenderedPageBreak/>
        <w:t xml:space="preserve">Assurance on the maintenance and review of internal control systems was provided by </w:t>
      </w:r>
      <w:r w:rsidR="005C44C9">
        <w:t xml:space="preserve">all </w:t>
      </w:r>
      <w:r w:rsidRPr="00326E12">
        <w:t>member</w:t>
      </w:r>
      <w:r w:rsidR="005C44C9">
        <w:t>s</w:t>
      </w:r>
      <w:r w:rsidRPr="00326E12">
        <w:t xml:space="preserve"> of the Agency’s Senior Management Team</w:t>
      </w:r>
      <w:r w:rsidR="005C44C9">
        <w:t>, each of</w:t>
      </w:r>
      <w:r w:rsidRPr="00326E12">
        <w:t xml:space="preserve"> who</w:t>
      </w:r>
      <w:r w:rsidR="005C44C9">
        <w:t>m</w:t>
      </w:r>
      <w:r w:rsidRPr="00326E12">
        <w:t xml:space="preserve"> submitted an annual certificate of assurance covering their areas. These assurances were based upon ongoing updates to the Agency assurance map for which all Senior Managers have responsibility. No significant control issues were identified for the 2022-23 financial year or the period up to the signing of the accounts and I am satisfied the overall operation of </w:t>
      </w:r>
      <w:r w:rsidR="005C44C9">
        <w:t xml:space="preserve">the </w:t>
      </w:r>
      <w:r w:rsidRPr="00326E12">
        <w:t>governance</w:t>
      </w:r>
      <w:r w:rsidR="005C44C9">
        <w:t xml:space="preserve"> framework</w:t>
      </w:r>
      <w:r w:rsidRPr="00326E12">
        <w:t xml:space="preserve"> at AiB is satisfactory.</w:t>
      </w:r>
      <w:r w:rsidR="006E157D">
        <w:br w:type="page"/>
      </w:r>
    </w:p>
    <w:p w14:paraId="20BE5539" w14:textId="77777777" w:rsidR="00DE22C8" w:rsidRPr="00956566" w:rsidRDefault="00DE22C8" w:rsidP="00956566">
      <w:pPr>
        <w:pStyle w:val="Heading2"/>
        <w:numPr>
          <w:ilvl w:val="0"/>
          <w:numId w:val="0"/>
        </w:numPr>
      </w:pPr>
      <w:bookmarkStart w:id="68" w:name="_Remuneration_and_staff"/>
      <w:bookmarkStart w:id="69" w:name="_Toc143782073"/>
      <w:bookmarkStart w:id="70" w:name="Remuneration_staff_Report"/>
      <w:bookmarkEnd w:id="68"/>
      <w:r w:rsidRPr="00956566">
        <w:lastRenderedPageBreak/>
        <w:t>Remuneration and staff reports</w:t>
      </w:r>
      <w:bookmarkEnd w:id="69"/>
    </w:p>
    <w:p w14:paraId="6D0E5B16" w14:textId="7595B17A" w:rsidR="00DE22C8" w:rsidRPr="00956566" w:rsidRDefault="00DE22C8" w:rsidP="00956566">
      <w:pPr>
        <w:pStyle w:val="Heading3"/>
        <w:numPr>
          <w:ilvl w:val="0"/>
          <w:numId w:val="0"/>
        </w:numPr>
      </w:pPr>
      <w:bookmarkStart w:id="71" w:name="_Toc143782074"/>
      <w:bookmarkEnd w:id="70"/>
      <w:r w:rsidRPr="00956566">
        <w:t>Remuneration report</w:t>
      </w:r>
      <w:bookmarkEnd w:id="71"/>
      <w:r w:rsidR="00CB3BBD">
        <w:br/>
      </w:r>
    </w:p>
    <w:p w14:paraId="5AC95619" w14:textId="77777777" w:rsidR="00DE22C8" w:rsidRPr="00956566" w:rsidRDefault="00DE22C8" w:rsidP="00956566">
      <w:pPr>
        <w:pStyle w:val="Heading4"/>
      </w:pPr>
      <w:r w:rsidRPr="00956566">
        <w:t>Remuneration policy</w:t>
      </w:r>
    </w:p>
    <w:p w14:paraId="7FDDD06F" w14:textId="2E3E6E54" w:rsidR="00DE22C8" w:rsidRDefault="00DE22C8" w:rsidP="00DE22C8">
      <w:pPr>
        <w:spacing w:line="360" w:lineRule="auto"/>
        <w:rPr>
          <w:rFonts w:eastAsiaTheme="minorHAnsi"/>
          <w:szCs w:val="24"/>
        </w:rPr>
      </w:pPr>
      <w:r>
        <w:rPr>
          <w:rFonts w:eastAsia="Calibri"/>
          <w:szCs w:val="24"/>
        </w:rPr>
        <w:t>The remuneration of the Agency’s management and employees is set by the Scottish Government under its standard terms and conditions of employment.</w:t>
      </w:r>
      <w:r>
        <w:rPr>
          <w:rFonts w:eastAsiaTheme="minorHAnsi"/>
          <w:szCs w:val="24"/>
        </w:rPr>
        <w:t xml:space="preserve"> Advisory Board remuneration and pension benefits are contained within this Remuneration Report.</w:t>
      </w:r>
    </w:p>
    <w:p w14:paraId="7B922FD3" w14:textId="77777777" w:rsidR="00DE22C8" w:rsidRDefault="00DE22C8" w:rsidP="00DE22C8">
      <w:pPr>
        <w:spacing w:line="360" w:lineRule="auto"/>
        <w:rPr>
          <w:rFonts w:eastAsia="Calibri"/>
          <w:szCs w:val="24"/>
        </w:rPr>
      </w:pPr>
    </w:p>
    <w:p w14:paraId="1EC0DFC1" w14:textId="27BB0EDF" w:rsidR="00DE22C8" w:rsidRDefault="00DE22C8" w:rsidP="00DE22C8">
      <w:pPr>
        <w:spacing w:line="360" w:lineRule="auto"/>
        <w:rPr>
          <w:rFonts w:eastAsia="Calibri"/>
          <w:szCs w:val="24"/>
        </w:rPr>
      </w:pPr>
      <w:r>
        <w:rPr>
          <w:rFonts w:eastAsia="Calibri"/>
          <w:szCs w:val="24"/>
        </w:rPr>
        <w:t xml:space="preserve">The minimum and maximum levels for each pay band are set each year by the Scottish Government, taking into account the recommendations of the </w:t>
      </w:r>
      <w:hyperlink r:id="rId40" w:history="1">
        <w:r>
          <w:rPr>
            <w:rStyle w:val="Hyperlink"/>
            <w:rFonts w:eastAsia="Calibri"/>
            <w:color w:val="205493"/>
            <w:szCs w:val="24"/>
          </w:rPr>
          <w:t>Senior Salaries Review Body</w:t>
        </w:r>
      </w:hyperlink>
      <w:r>
        <w:rPr>
          <w:rFonts w:eastAsia="Calibri"/>
          <w:szCs w:val="24"/>
        </w:rPr>
        <w:t xml:space="preserve">. </w:t>
      </w:r>
    </w:p>
    <w:p w14:paraId="6854B2B2" w14:textId="77777777" w:rsidR="00DE22C8" w:rsidRPr="00956566" w:rsidRDefault="00DE22C8" w:rsidP="00956566">
      <w:pPr>
        <w:pStyle w:val="Heading4"/>
        <w:rPr>
          <w:rFonts w:eastAsia="Calibri"/>
        </w:rPr>
      </w:pPr>
      <w:r w:rsidRPr="00956566">
        <w:rPr>
          <w:rFonts w:eastAsia="Calibri"/>
        </w:rPr>
        <w:t xml:space="preserve">Service contracts </w:t>
      </w:r>
    </w:p>
    <w:p w14:paraId="1B1D9EED" w14:textId="77777777" w:rsidR="00DE22C8" w:rsidRDefault="00DE22C8" w:rsidP="00DE22C8">
      <w:pPr>
        <w:spacing w:line="360" w:lineRule="auto"/>
        <w:rPr>
          <w:szCs w:val="24"/>
        </w:rPr>
      </w:pPr>
      <w:r>
        <w:rPr>
          <w:szCs w:val="24"/>
        </w:rPr>
        <w:t>The Constitutional Reform and Governance Act 2010 requires Civil Service appointments to be made on merit on the basis of fair and open competition. The recruitment principles published by the Civil Service Commission specify the circumstances when appointments may be made otherwise.</w:t>
      </w:r>
    </w:p>
    <w:p w14:paraId="5A66BC25" w14:textId="77777777" w:rsidR="00DE22C8" w:rsidRDefault="00DE22C8" w:rsidP="00DE22C8">
      <w:pPr>
        <w:spacing w:line="360" w:lineRule="auto"/>
        <w:rPr>
          <w:szCs w:val="24"/>
        </w:rPr>
      </w:pPr>
    </w:p>
    <w:p w14:paraId="324CAD4F" w14:textId="77777777" w:rsidR="00DE22C8" w:rsidRDefault="00DE22C8" w:rsidP="00DE22C8">
      <w:pPr>
        <w:spacing w:line="360" w:lineRule="auto"/>
        <w:rPr>
          <w:snapToGrid w:val="0"/>
          <w:szCs w:val="24"/>
        </w:rPr>
      </w:pPr>
      <w:r>
        <w:rPr>
          <w:snapToGrid w:val="0"/>
          <w:szCs w:val="24"/>
        </w:rPr>
        <w:t>Unless otherwise stated below, the officials covered by this report hold appointments which are open-ended. Early termination, other than for misconduct, would result in the individual receiving compensation as set out in the Civil Service Compensation Scheme.</w:t>
      </w:r>
    </w:p>
    <w:p w14:paraId="42A18FAF" w14:textId="77777777" w:rsidR="00DE22C8" w:rsidRDefault="00DE22C8" w:rsidP="00DE22C8">
      <w:pPr>
        <w:spacing w:line="360" w:lineRule="auto"/>
        <w:rPr>
          <w:snapToGrid w:val="0"/>
          <w:szCs w:val="24"/>
        </w:rPr>
      </w:pPr>
    </w:p>
    <w:p w14:paraId="4B11FA33" w14:textId="3C9FEF84" w:rsidR="00CB3BBD" w:rsidRDefault="00DE22C8" w:rsidP="00DE22C8">
      <w:pPr>
        <w:spacing w:line="360" w:lineRule="auto"/>
        <w:rPr>
          <w:szCs w:val="24"/>
          <w:lang w:val="en-US"/>
        </w:rPr>
      </w:pPr>
      <w:r>
        <w:rPr>
          <w:szCs w:val="24"/>
          <w:lang w:val="en-US"/>
        </w:rPr>
        <w:t xml:space="preserve">Further information about the work of the Civil Service Commission can be found on the </w:t>
      </w:r>
      <w:hyperlink r:id="rId41" w:history="1">
        <w:r>
          <w:rPr>
            <w:rStyle w:val="Hyperlink"/>
            <w:color w:val="205493"/>
            <w:szCs w:val="24"/>
            <w:lang w:val="en-US"/>
          </w:rPr>
          <w:t>Civil Service Commission website</w:t>
        </w:r>
      </w:hyperlink>
      <w:r>
        <w:rPr>
          <w:szCs w:val="24"/>
          <w:lang w:val="en-US"/>
        </w:rPr>
        <w:t xml:space="preserve">. </w:t>
      </w:r>
    </w:p>
    <w:p w14:paraId="5EB47517" w14:textId="77777777" w:rsidR="00CB3BBD" w:rsidRDefault="00CB3BBD">
      <w:pPr>
        <w:rPr>
          <w:szCs w:val="24"/>
          <w:lang w:val="en-US"/>
        </w:rPr>
      </w:pPr>
      <w:r>
        <w:rPr>
          <w:szCs w:val="24"/>
          <w:lang w:val="en-US"/>
        </w:rPr>
        <w:br w:type="page"/>
      </w:r>
    </w:p>
    <w:p w14:paraId="0BB85743" w14:textId="581DAA87" w:rsidR="00DE22C8" w:rsidRPr="00956566" w:rsidRDefault="00DE22C8" w:rsidP="00956566">
      <w:pPr>
        <w:pStyle w:val="Heading4"/>
        <w:rPr>
          <w:rFonts w:eastAsia="Calibri"/>
        </w:rPr>
      </w:pPr>
      <w:r w:rsidRPr="00956566">
        <w:rPr>
          <w:rFonts w:eastAsia="Calibri"/>
        </w:rPr>
        <w:lastRenderedPageBreak/>
        <w:t>Salary and Pension entitlements</w:t>
      </w:r>
    </w:p>
    <w:p w14:paraId="0A511AA0" w14:textId="2E08B2E8" w:rsidR="005E19D3" w:rsidRDefault="00DE22C8" w:rsidP="00DE22C8">
      <w:pPr>
        <w:spacing w:line="360" w:lineRule="auto"/>
        <w:rPr>
          <w:szCs w:val="24"/>
          <w:lang w:val="en-US"/>
        </w:rPr>
      </w:pPr>
      <w:r>
        <w:rPr>
          <w:rFonts w:eastAsia="Calibri"/>
          <w:snapToGrid w:val="0"/>
          <w:szCs w:val="24"/>
        </w:rPr>
        <w:t>The following sections in this report which are subject to audit are labelled. This section provides details of the</w:t>
      </w:r>
      <w:r>
        <w:rPr>
          <w:szCs w:val="24"/>
          <w:lang w:val="en-US"/>
        </w:rPr>
        <w:t xml:space="preserve"> remuneration and pension interests of our board for the year to 31 March 2023.</w:t>
      </w:r>
      <w:r w:rsidR="00CB3BBD">
        <w:rPr>
          <w:szCs w:val="24"/>
          <w:lang w:val="en-US"/>
        </w:rPr>
        <w:br/>
      </w:r>
    </w:p>
    <w:p w14:paraId="64771017" w14:textId="295ADAAC" w:rsidR="00DE22C8" w:rsidRDefault="00DE22C8" w:rsidP="624BE70E">
      <w:pPr>
        <w:tabs>
          <w:tab w:val="left" w:pos="720"/>
          <w:tab w:val="left" w:pos="1440"/>
          <w:tab w:val="left" w:pos="2160"/>
          <w:tab w:val="left" w:pos="2880"/>
          <w:tab w:val="left" w:pos="4680"/>
          <w:tab w:val="left" w:pos="5400"/>
          <w:tab w:val="right" w:pos="9000"/>
        </w:tabs>
        <w:spacing w:line="360" w:lineRule="auto"/>
        <w:rPr>
          <w:b/>
          <w:bCs/>
        </w:rPr>
      </w:pPr>
      <w:r w:rsidRPr="624BE70E">
        <w:rPr>
          <w:b/>
          <w:bCs/>
        </w:rPr>
        <w:t xml:space="preserve">Table: Single total figure for remuneration (subject to audit) </w:t>
      </w:r>
    </w:p>
    <w:tbl>
      <w:tblPr>
        <w:tblStyle w:val="PlainTable4"/>
        <w:tblW w:w="10065" w:type="dxa"/>
        <w:tblLayout w:type="fixed"/>
        <w:tblLook w:val="0020" w:firstRow="1" w:lastRow="0" w:firstColumn="0" w:lastColumn="0" w:noHBand="0" w:noVBand="0"/>
      </w:tblPr>
      <w:tblGrid>
        <w:gridCol w:w="2877"/>
        <w:gridCol w:w="1151"/>
        <w:gridCol w:w="1150"/>
        <w:gridCol w:w="1199"/>
        <w:gridCol w:w="1558"/>
        <w:gridCol w:w="118"/>
        <w:gridCol w:w="1015"/>
        <w:gridCol w:w="997"/>
      </w:tblGrid>
      <w:tr w:rsidR="006B5721" w14:paraId="502B6B82" w14:textId="77777777" w:rsidTr="00EB5E97">
        <w:trPr>
          <w:cnfStyle w:val="100000000000" w:firstRow="1" w:lastRow="0" w:firstColumn="0" w:lastColumn="0" w:oddVBand="0" w:evenVBand="0" w:oddHBand="0" w:evenHBand="0" w:firstRowFirstColumn="0" w:firstRowLastColumn="0" w:lastRowFirstColumn="0" w:lastRowLastColumn="0"/>
          <w:trHeight w:val="500"/>
        </w:trPr>
        <w:tc>
          <w:tcPr>
            <w:tcW w:w="2877" w:type="dxa"/>
          </w:tcPr>
          <w:p w14:paraId="1E976253" w14:textId="77777777" w:rsidR="006B5721" w:rsidRDefault="006B5721">
            <w:pPr>
              <w:tabs>
                <w:tab w:val="left" w:pos="720"/>
                <w:tab w:val="left" w:pos="1440"/>
                <w:tab w:val="left" w:pos="2160"/>
                <w:tab w:val="left" w:pos="2880"/>
                <w:tab w:val="left" w:pos="4680"/>
                <w:tab w:val="left" w:pos="5400"/>
                <w:tab w:val="right" w:pos="9000"/>
              </w:tabs>
              <w:spacing w:line="360" w:lineRule="auto"/>
              <w:rPr>
                <w:rFonts w:cs="Arial"/>
                <w:color w:val="000000"/>
                <w:sz w:val="22"/>
                <w:szCs w:val="22"/>
                <w:highlight w:val="yellow"/>
              </w:rPr>
            </w:pPr>
          </w:p>
        </w:tc>
        <w:tc>
          <w:tcPr>
            <w:tcW w:w="3500" w:type="dxa"/>
            <w:gridSpan w:val="3"/>
            <w:hideMark/>
          </w:tcPr>
          <w:p w14:paraId="30A3C712" w14:textId="77777777" w:rsidR="006B5721" w:rsidRPr="00BE4499" w:rsidRDefault="006B5721">
            <w:pPr>
              <w:tabs>
                <w:tab w:val="left" w:pos="720"/>
                <w:tab w:val="left" w:pos="1440"/>
                <w:tab w:val="left" w:pos="2160"/>
                <w:tab w:val="left" w:pos="2880"/>
                <w:tab w:val="left" w:pos="4680"/>
                <w:tab w:val="left" w:pos="5400"/>
                <w:tab w:val="right" w:pos="9000"/>
              </w:tabs>
              <w:spacing w:line="360" w:lineRule="auto"/>
              <w:jc w:val="center"/>
              <w:rPr>
                <w:rFonts w:cs="Arial"/>
                <w:b w:val="0"/>
                <w:bCs w:val="0"/>
                <w:color w:val="000000"/>
                <w:sz w:val="22"/>
              </w:rPr>
            </w:pPr>
            <w:r w:rsidRPr="00BE4499">
              <w:rPr>
                <w:rFonts w:cs="Arial"/>
                <w:b w:val="0"/>
                <w:bCs w:val="0"/>
                <w:color w:val="000000"/>
                <w:sz w:val="22"/>
              </w:rPr>
              <w:t>2022-23</w:t>
            </w:r>
          </w:p>
        </w:tc>
        <w:tc>
          <w:tcPr>
            <w:tcW w:w="3688" w:type="dxa"/>
            <w:gridSpan w:val="4"/>
            <w:hideMark/>
          </w:tcPr>
          <w:p w14:paraId="1618CADE" w14:textId="77777777" w:rsidR="006B5721" w:rsidRPr="00BE4499" w:rsidRDefault="006B5721">
            <w:pPr>
              <w:tabs>
                <w:tab w:val="left" w:pos="720"/>
                <w:tab w:val="left" w:pos="1440"/>
                <w:tab w:val="left" w:pos="2160"/>
                <w:tab w:val="left" w:pos="2880"/>
                <w:tab w:val="left" w:pos="4680"/>
                <w:tab w:val="left" w:pos="5400"/>
                <w:tab w:val="right" w:pos="9000"/>
              </w:tabs>
              <w:spacing w:line="360" w:lineRule="auto"/>
              <w:jc w:val="center"/>
              <w:rPr>
                <w:rFonts w:cs="Arial"/>
                <w:b w:val="0"/>
                <w:bCs w:val="0"/>
                <w:color w:val="000000"/>
                <w:sz w:val="22"/>
              </w:rPr>
            </w:pPr>
            <w:r w:rsidRPr="00BE4499">
              <w:rPr>
                <w:rFonts w:cs="Arial"/>
                <w:b w:val="0"/>
                <w:bCs w:val="0"/>
                <w:color w:val="000000"/>
                <w:sz w:val="22"/>
              </w:rPr>
              <w:t>2021-22</w:t>
            </w:r>
          </w:p>
        </w:tc>
      </w:tr>
      <w:tr w:rsidR="006B5721" w14:paraId="259D4B64" w14:textId="77777777" w:rsidTr="00EB5E97">
        <w:trPr>
          <w:cnfStyle w:val="000000100000" w:firstRow="0" w:lastRow="0" w:firstColumn="0" w:lastColumn="0" w:oddVBand="0" w:evenVBand="0" w:oddHBand="1" w:evenHBand="0" w:firstRowFirstColumn="0" w:firstRowLastColumn="0" w:lastRowFirstColumn="0" w:lastRowLastColumn="0"/>
          <w:trHeight w:val="500"/>
        </w:trPr>
        <w:tc>
          <w:tcPr>
            <w:tcW w:w="2877" w:type="dxa"/>
          </w:tcPr>
          <w:p w14:paraId="2CC8314B" w14:textId="77777777" w:rsidR="006B5721" w:rsidRDefault="006B5721">
            <w:pPr>
              <w:tabs>
                <w:tab w:val="left" w:pos="720"/>
                <w:tab w:val="left" w:pos="1440"/>
                <w:tab w:val="left" w:pos="2160"/>
                <w:tab w:val="left" w:pos="2880"/>
                <w:tab w:val="left" w:pos="4680"/>
                <w:tab w:val="left" w:pos="5400"/>
                <w:tab w:val="right" w:pos="9000"/>
              </w:tabs>
              <w:spacing w:line="360" w:lineRule="auto"/>
              <w:rPr>
                <w:rFonts w:cs="Arial"/>
                <w:color w:val="000000"/>
                <w:sz w:val="22"/>
                <w:highlight w:val="yellow"/>
              </w:rPr>
            </w:pPr>
          </w:p>
          <w:p w14:paraId="1717E6A3" w14:textId="77777777" w:rsidR="006B5721" w:rsidRDefault="006B5721">
            <w:pPr>
              <w:tabs>
                <w:tab w:val="left" w:pos="720"/>
                <w:tab w:val="left" w:pos="1440"/>
                <w:tab w:val="left" w:pos="2160"/>
                <w:tab w:val="left" w:pos="2880"/>
                <w:tab w:val="left" w:pos="4680"/>
                <w:tab w:val="left" w:pos="5400"/>
                <w:tab w:val="right" w:pos="9000"/>
              </w:tabs>
              <w:spacing w:line="360" w:lineRule="auto"/>
              <w:rPr>
                <w:rFonts w:cs="Arial"/>
                <w:color w:val="000000"/>
                <w:sz w:val="22"/>
                <w:highlight w:val="yellow"/>
              </w:rPr>
            </w:pPr>
          </w:p>
        </w:tc>
        <w:tc>
          <w:tcPr>
            <w:tcW w:w="1151" w:type="dxa"/>
          </w:tcPr>
          <w:p w14:paraId="0AF7AD45" w14:textId="77777777" w:rsidR="006B5721" w:rsidRPr="00BE4499" w:rsidRDefault="006B5721">
            <w:pPr>
              <w:tabs>
                <w:tab w:val="left" w:pos="720"/>
                <w:tab w:val="left" w:pos="1440"/>
                <w:tab w:val="left" w:pos="2160"/>
                <w:tab w:val="left" w:pos="2880"/>
                <w:tab w:val="left" w:pos="4680"/>
                <w:tab w:val="left" w:pos="5400"/>
                <w:tab w:val="right" w:pos="9000"/>
              </w:tabs>
              <w:spacing w:line="360" w:lineRule="auto"/>
              <w:rPr>
                <w:rFonts w:cs="Arial"/>
                <w:color w:val="000000"/>
                <w:sz w:val="22"/>
              </w:rPr>
            </w:pPr>
          </w:p>
          <w:p w14:paraId="5ABEF06E" w14:textId="77777777" w:rsidR="006B5721" w:rsidRPr="00BE4499" w:rsidRDefault="006B5721">
            <w:pPr>
              <w:tabs>
                <w:tab w:val="left" w:pos="720"/>
                <w:tab w:val="left" w:pos="1440"/>
                <w:tab w:val="left" w:pos="2160"/>
                <w:tab w:val="left" w:pos="2880"/>
                <w:tab w:val="left" w:pos="4680"/>
                <w:tab w:val="left" w:pos="5400"/>
                <w:tab w:val="right" w:pos="9000"/>
              </w:tabs>
              <w:spacing w:line="360" w:lineRule="auto"/>
              <w:rPr>
                <w:rFonts w:cs="Arial"/>
                <w:color w:val="000000"/>
                <w:sz w:val="22"/>
              </w:rPr>
            </w:pPr>
            <w:r w:rsidRPr="00BE4499">
              <w:rPr>
                <w:rFonts w:cs="Arial"/>
                <w:color w:val="000000"/>
                <w:sz w:val="22"/>
              </w:rPr>
              <w:t>Salary</w:t>
            </w:r>
          </w:p>
          <w:p w14:paraId="6A1A86EC" w14:textId="77777777" w:rsidR="006B5721" w:rsidRPr="00BE4499" w:rsidRDefault="006B5721">
            <w:pPr>
              <w:tabs>
                <w:tab w:val="left" w:pos="720"/>
                <w:tab w:val="left" w:pos="1440"/>
                <w:tab w:val="left" w:pos="2160"/>
                <w:tab w:val="left" w:pos="2880"/>
                <w:tab w:val="left" w:pos="4680"/>
                <w:tab w:val="left" w:pos="5400"/>
                <w:tab w:val="right" w:pos="9000"/>
              </w:tabs>
              <w:spacing w:line="360" w:lineRule="auto"/>
              <w:rPr>
                <w:rFonts w:cs="Arial"/>
                <w:color w:val="000000"/>
                <w:sz w:val="22"/>
              </w:rPr>
            </w:pPr>
          </w:p>
          <w:p w14:paraId="16B6F935" w14:textId="77777777" w:rsidR="006B5721" w:rsidRPr="00BE4499" w:rsidRDefault="006B5721">
            <w:pPr>
              <w:tabs>
                <w:tab w:val="left" w:pos="720"/>
                <w:tab w:val="left" w:pos="1440"/>
                <w:tab w:val="left" w:pos="2160"/>
                <w:tab w:val="left" w:pos="2880"/>
                <w:tab w:val="left" w:pos="4680"/>
                <w:tab w:val="left" w:pos="5400"/>
                <w:tab w:val="right" w:pos="9000"/>
              </w:tabs>
              <w:spacing w:line="360" w:lineRule="auto"/>
              <w:rPr>
                <w:rFonts w:cs="Arial"/>
                <w:color w:val="000000"/>
                <w:sz w:val="22"/>
              </w:rPr>
            </w:pPr>
            <w:r w:rsidRPr="00BE4499">
              <w:rPr>
                <w:rFonts w:cs="Arial"/>
                <w:color w:val="000000"/>
                <w:sz w:val="22"/>
              </w:rPr>
              <w:t>£’000</w:t>
            </w:r>
          </w:p>
        </w:tc>
        <w:tc>
          <w:tcPr>
            <w:tcW w:w="1150" w:type="dxa"/>
            <w:hideMark/>
          </w:tcPr>
          <w:p w14:paraId="04832832" w14:textId="77777777" w:rsidR="006B5721" w:rsidRPr="00BE4499" w:rsidRDefault="006B5721">
            <w:pPr>
              <w:tabs>
                <w:tab w:val="left" w:pos="720"/>
                <w:tab w:val="left" w:pos="1440"/>
                <w:tab w:val="left" w:pos="2160"/>
                <w:tab w:val="left" w:pos="2880"/>
                <w:tab w:val="left" w:pos="4680"/>
                <w:tab w:val="left" w:pos="5400"/>
                <w:tab w:val="right" w:pos="9000"/>
              </w:tabs>
              <w:spacing w:line="360" w:lineRule="auto"/>
              <w:rPr>
                <w:rFonts w:cs="Arial"/>
                <w:color w:val="000000"/>
                <w:sz w:val="22"/>
              </w:rPr>
            </w:pPr>
            <w:r w:rsidRPr="00BE4499">
              <w:rPr>
                <w:rFonts w:cs="Arial"/>
                <w:color w:val="000000"/>
                <w:sz w:val="22"/>
              </w:rPr>
              <w:t>Pension Benefits</w:t>
            </w:r>
            <w:r w:rsidRPr="00BE4499">
              <w:rPr>
                <w:rFonts w:cs="Arial"/>
                <w:color w:val="000000"/>
                <w:sz w:val="22"/>
                <w:vertAlign w:val="superscript"/>
              </w:rPr>
              <w:t>1</w:t>
            </w:r>
          </w:p>
          <w:p w14:paraId="36A9B3A5" w14:textId="77777777" w:rsidR="006B5721" w:rsidRPr="00BE4499" w:rsidRDefault="006B5721">
            <w:pPr>
              <w:tabs>
                <w:tab w:val="left" w:pos="720"/>
                <w:tab w:val="left" w:pos="1440"/>
                <w:tab w:val="left" w:pos="2160"/>
                <w:tab w:val="left" w:pos="2880"/>
                <w:tab w:val="left" w:pos="4680"/>
                <w:tab w:val="left" w:pos="5400"/>
                <w:tab w:val="right" w:pos="9000"/>
              </w:tabs>
              <w:spacing w:line="360" w:lineRule="auto"/>
              <w:rPr>
                <w:rFonts w:cs="Arial"/>
                <w:color w:val="000000"/>
                <w:sz w:val="22"/>
              </w:rPr>
            </w:pPr>
            <w:r w:rsidRPr="00BE4499">
              <w:rPr>
                <w:rFonts w:cs="Arial"/>
                <w:color w:val="000000"/>
                <w:sz w:val="22"/>
              </w:rPr>
              <w:t>£’000</w:t>
            </w:r>
          </w:p>
        </w:tc>
        <w:tc>
          <w:tcPr>
            <w:tcW w:w="1199" w:type="dxa"/>
          </w:tcPr>
          <w:p w14:paraId="275DA499" w14:textId="77777777" w:rsidR="006B5721" w:rsidRPr="00BE4499" w:rsidRDefault="006B5721">
            <w:pPr>
              <w:tabs>
                <w:tab w:val="left" w:pos="720"/>
                <w:tab w:val="left" w:pos="1440"/>
                <w:tab w:val="left" w:pos="2160"/>
                <w:tab w:val="left" w:pos="2880"/>
                <w:tab w:val="left" w:pos="4680"/>
                <w:tab w:val="left" w:pos="5400"/>
                <w:tab w:val="right" w:pos="9000"/>
              </w:tabs>
              <w:spacing w:line="360" w:lineRule="auto"/>
              <w:rPr>
                <w:rFonts w:cs="Arial"/>
                <w:color w:val="000000"/>
                <w:sz w:val="22"/>
              </w:rPr>
            </w:pPr>
          </w:p>
          <w:p w14:paraId="4E804B63" w14:textId="77777777" w:rsidR="006B5721" w:rsidRPr="00BE4499" w:rsidRDefault="006B5721">
            <w:pPr>
              <w:tabs>
                <w:tab w:val="left" w:pos="720"/>
                <w:tab w:val="left" w:pos="1440"/>
                <w:tab w:val="left" w:pos="2160"/>
                <w:tab w:val="left" w:pos="2880"/>
                <w:tab w:val="left" w:pos="4680"/>
                <w:tab w:val="left" w:pos="5400"/>
                <w:tab w:val="right" w:pos="9000"/>
              </w:tabs>
              <w:spacing w:line="360" w:lineRule="auto"/>
              <w:rPr>
                <w:rFonts w:cs="Arial"/>
                <w:color w:val="000000"/>
                <w:sz w:val="22"/>
              </w:rPr>
            </w:pPr>
            <w:r w:rsidRPr="00BE4499">
              <w:rPr>
                <w:rFonts w:cs="Arial"/>
                <w:color w:val="000000"/>
                <w:sz w:val="22"/>
              </w:rPr>
              <w:t>Total</w:t>
            </w:r>
          </w:p>
          <w:p w14:paraId="2AD8EB95" w14:textId="77777777" w:rsidR="006B5721" w:rsidRPr="00BE4499" w:rsidRDefault="006B5721">
            <w:pPr>
              <w:tabs>
                <w:tab w:val="left" w:pos="720"/>
                <w:tab w:val="left" w:pos="1440"/>
                <w:tab w:val="left" w:pos="2160"/>
                <w:tab w:val="left" w:pos="2880"/>
                <w:tab w:val="left" w:pos="4680"/>
                <w:tab w:val="left" w:pos="5400"/>
                <w:tab w:val="right" w:pos="9000"/>
              </w:tabs>
              <w:spacing w:line="360" w:lineRule="auto"/>
              <w:rPr>
                <w:rFonts w:cs="Arial"/>
                <w:color w:val="000000"/>
                <w:sz w:val="22"/>
              </w:rPr>
            </w:pPr>
          </w:p>
          <w:p w14:paraId="5ED28C11" w14:textId="77777777" w:rsidR="006B5721" w:rsidRPr="00BE4499" w:rsidRDefault="006B5721">
            <w:pPr>
              <w:tabs>
                <w:tab w:val="left" w:pos="720"/>
                <w:tab w:val="left" w:pos="1440"/>
                <w:tab w:val="left" w:pos="2160"/>
                <w:tab w:val="left" w:pos="2880"/>
                <w:tab w:val="left" w:pos="4680"/>
                <w:tab w:val="left" w:pos="5400"/>
                <w:tab w:val="right" w:pos="9000"/>
              </w:tabs>
              <w:spacing w:line="360" w:lineRule="auto"/>
              <w:rPr>
                <w:rFonts w:cs="Arial"/>
                <w:color w:val="000000"/>
                <w:sz w:val="22"/>
              </w:rPr>
            </w:pPr>
            <w:r w:rsidRPr="00BE4499">
              <w:rPr>
                <w:rFonts w:cs="Arial"/>
                <w:color w:val="000000"/>
                <w:sz w:val="22"/>
              </w:rPr>
              <w:t>£’000</w:t>
            </w:r>
          </w:p>
        </w:tc>
        <w:tc>
          <w:tcPr>
            <w:tcW w:w="1558" w:type="dxa"/>
          </w:tcPr>
          <w:p w14:paraId="4E545951" w14:textId="77777777" w:rsidR="006B5721" w:rsidRPr="00BE4499" w:rsidRDefault="006B5721">
            <w:pPr>
              <w:tabs>
                <w:tab w:val="left" w:pos="720"/>
                <w:tab w:val="left" w:pos="1440"/>
                <w:tab w:val="left" w:pos="2160"/>
                <w:tab w:val="left" w:pos="2880"/>
                <w:tab w:val="left" w:pos="4680"/>
                <w:tab w:val="left" w:pos="5400"/>
                <w:tab w:val="right" w:pos="9000"/>
              </w:tabs>
              <w:spacing w:line="360" w:lineRule="auto"/>
              <w:rPr>
                <w:rFonts w:cs="Arial"/>
                <w:color w:val="000000"/>
                <w:sz w:val="22"/>
              </w:rPr>
            </w:pPr>
          </w:p>
          <w:p w14:paraId="14F35CE8" w14:textId="77777777" w:rsidR="006B5721" w:rsidRPr="00BE4499" w:rsidRDefault="006B5721">
            <w:pPr>
              <w:tabs>
                <w:tab w:val="left" w:pos="720"/>
                <w:tab w:val="left" w:pos="1440"/>
                <w:tab w:val="left" w:pos="2160"/>
                <w:tab w:val="left" w:pos="2880"/>
                <w:tab w:val="left" w:pos="4680"/>
                <w:tab w:val="left" w:pos="5400"/>
                <w:tab w:val="right" w:pos="9000"/>
              </w:tabs>
              <w:spacing w:line="360" w:lineRule="auto"/>
              <w:rPr>
                <w:rFonts w:cs="Arial"/>
                <w:color w:val="000000"/>
                <w:sz w:val="22"/>
              </w:rPr>
            </w:pPr>
            <w:r w:rsidRPr="00BE4499">
              <w:rPr>
                <w:rFonts w:cs="Arial"/>
                <w:color w:val="000000"/>
                <w:sz w:val="22"/>
              </w:rPr>
              <w:t>Salary</w:t>
            </w:r>
          </w:p>
          <w:p w14:paraId="573FFA02" w14:textId="77777777" w:rsidR="006B5721" w:rsidRPr="00BE4499" w:rsidRDefault="006B5721">
            <w:pPr>
              <w:tabs>
                <w:tab w:val="left" w:pos="720"/>
                <w:tab w:val="left" w:pos="1440"/>
                <w:tab w:val="left" w:pos="2160"/>
                <w:tab w:val="left" w:pos="2880"/>
                <w:tab w:val="left" w:pos="4680"/>
                <w:tab w:val="left" w:pos="5400"/>
                <w:tab w:val="right" w:pos="9000"/>
              </w:tabs>
              <w:spacing w:line="360" w:lineRule="auto"/>
              <w:rPr>
                <w:rFonts w:cs="Arial"/>
                <w:color w:val="000000"/>
                <w:sz w:val="22"/>
              </w:rPr>
            </w:pPr>
          </w:p>
          <w:p w14:paraId="4C6714BD" w14:textId="77777777" w:rsidR="006B5721" w:rsidRPr="00BE4499" w:rsidRDefault="006B5721">
            <w:pPr>
              <w:tabs>
                <w:tab w:val="left" w:pos="720"/>
                <w:tab w:val="left" w:pos="1440"/>
                <w:tab w:val="left" w:pos="2160"/>
                <w:tab w:val="left" w:pos="2880"/>
                <w:tab w:val="left" w:pos="4680"/>
                <w:tab w:val="left" w:pos="5400"/>
                <w:tab w:val="right" w:pos="9000"/>
              </w:tabs>
              <w:spacing w:line="360" w:lineRule="auto"/>
              <w:rPr>
                <w:rFonts w:cs="Arial"/>
                <w:color w:val="000000"/>
                <w:sz w:val="22"/>
              </w:rPr>
            </w:pPr>
            <w:r w:rsidRPr="00BE4499">
              <w:rPr>
                <w:rFonts w:cs="Arial"/>
                <w:color w:val="000000"/>
                <w:sz w:val="22"/>
              </w:rPr>
              <w:t>£’000</w:t>
            </w:r>
          </w:p>
        </w:tc>
        <w:tc>
          <w:tcPr>
            <w:tcW w:w="1133" w:type="dxa"/>
            <w:gridSpan w:val="2"/>
            <w:hideMark/>
          </w:tcPr>
          <w:p w14:paraId="299373B9" w14:textId="77777777" w:rsidR="006B5721" w:rsidRPr="00BE4499" w:rsidRDefault="006B5721">
            <w:pPr>
              <w:tabs>
                <w:tab w:val="left" w:pos="720"/>
                <w:tab w:val="left" w:pos="1440"/>
                <w:tab w:val="left" w:pos="2160"/>
                <w:tab w:val="left" w:pos="2880"/>
                <w:tab w:val="left" w:pos="4680"/>
                <w:tab w:val="left" w:pos="5400"/>
                <w:tab w:val="right" w:pos="9000"/>
              </w:tabs>
              <w:spacing w:line="360" w:lineRule="auto"/>
              <w:rPr>
                <w:rFonts w:cs="Arial"/>
                <w:sz w:val="22"/>
                <w:vertAlign w:val="superscript"/>
              </w:rPr>
            </w:pPr>
            <w:r w:rsidRPr="00BE4499">
              <w:rPr>
                <w:rFonts w:cs="Arial"/>
                <w:color w:val="000000"/>
                <w:sz w:val="22"/>
              </w:rPr>
              <w:t>Pension Benefits</w:t>
            </w:r>
            <w:r w:rsidRPr="00BE4499">
              <w:rPr>
                <w:rFonts w:cs="Arial"/>
                <w:color w:val="000000"/>
                <w:sz w:val="22"/>
                <w:vertAlign w:val="superscript"/>
              </w:rPr>
              <w:t>1</w:t>
            </w:r>
          </w:p>
          <w:p w14:paraId="18CB4A9D" w14:textId="77777777" w:rsidR="006B5721" w:rsidRPr="00BE4499" w:rsidRDefault="006B5721">
            <w:pPr>
              <w:tabs>
                <w:tab w:val="left" w:pos="720"/>
                <w:tab w:val="left" w:pos="1440"/>
                <w:tab w:val="left" w:pos="2160"/>
                <w:tab w:val="left" w:pos="2880"/>
                <w:tab w:val="left" w:pos="4680"/>
                <w:tab w:val="left" w:pos="5400"/>
                <w:tab w:val="right" w:pos="9000"/>
              </w:tabs>
              <w:spacing w:line="360" w:lineRule="auto"/>
              <w:rPr>
                <w:rFonts w:cs="Arial"/>
                <w:color w:val="000000"/>
                <w:sz w:val="22"/>
              </w:rPr>
            </w:pPr>
            <w:r w:rsidRPr="00BE4499">
              <w:rPr>
                <w:rFonts w:cs="Arial"/>
                <w:color w:val="000000"/>
                <w:sz w:val="22"/>
              </w:rPr>
              <w:t>£’000</w:t>
            </w:r>
          </w:p>
        </w:tc>
        <w:tc>
          <w:tcPr>
            <w:tcW w:w="997" w:type="dxa"/>
          </w:tcPr>
          <w:p w14:paraId="49FA2AAC" w14:textId="77777777" w:rsidR="006B5721" w:rsidRPr="00BE4499" w:rsidRDefault="006B5721">
            <w:pPr>
              <w:tabs>
                <w:tab w:val="left" w:pos="720"/>
                <w:tab w:val="left" w:pos="1440"/>
                <w:tab w:val="left" w:pos="2160"/>
                <w:tab w:val="left" w:pos="2880"/>
                <w:tab w:val="left" w:pos="4680"/>
                <w:tab w:val="left" w:pos="5400"/>
                <w:tab w:val="right" w:pos="9000"/>
              </w:tabs>
              <w:spacing w:line="360" w:lineRule="auto"/>
              <w:rPr>
                <w:rFonts w:cs="Arial"/>
                <w:color w:val="000000"/>
                <w:sz w:val="22"/>
              </w:rPr>
            </w:pPr>
          </w:p>
          <w:p w14:paraId="1D43E6D2" w14:textId="77777777" w:rsidR="006B5721" w:rsidRPr="00BE4499" w:rsidRDefault="006B5721">
            <w:pPr>
              <w:tabs>
                <w:tab w:val="left" w:pos="720"/>
                <w:tab w:val="left" w:pos="1440"/>
                <w:tab w:val="left" w:pos="2160"/>
                <w:tab w:val="left" w:pos="2880"/>
                <w:tab w:val="left" w:pos="4680"/>
                <w:tab w:val="left" w:pos="5400"/>
                <w:tab w:val="right" w:pos="9000"/>
              </w:tabs>
              <w:spacing w:line="360" w:lineRule="auto"/>
              <w:rPr>
                <w:rFonts w:cs="Arial"/>
                <w:color w:val="000000"/>
                <w:sz w:val="22"/>
              </w:rPr>
            </w:pPr>
            <w:r w:rsidRPr="00BE4499">
              <w:rPr>
                <w:rFonts w:cs="Arial"/>
                <w:color w:val="000000"/>
                <w:sz w:val="22"/>
              </w:rPr>
              <w:t>Total</w:t>
            </w:r>
          </w:p>
          <w:p w14:paraId="50FAD410" w14:textId="77777777" w:rsidR="006B5721" w:rsidRPr="00BE4499" w:rsidRDefault="006B5721">
            <w:pPr>
              <w:tabs>
                <w:tab w:val="left" w:pos="720"/>
                <w:tab w:val="left" w:pos="1440"/>
                <w:tab w:val="left" w:pos="2160"/>
                <w:tab w:val="left" w:pos="2880"/>
                <w:tab w:val="left" w:pos="4680"/>
                <w:tab w:val="left" w:pos="5400"/>
                <w:tab w:val="right" w:pos="9000"/>
              </w:tabs>
              <w:spacing w:line="360" w:lineRule="auto"/>
              <w:rPr>
                <w:rFonts w:cs="Arial"/>
                <w:color w:val="000000"/>
                <w:sz w:val="22"/>
              </w:rPr>
            </w:pPr>
          </w:p>
          <w:p w14:paraId="41A6587B" w14:textId="77777777" w:rsidR="006B5721" w:rsidRPr="00BE4499" w:rsidRDefault="006B5721">
            <w:pPr>
              <w:tabs>
                <w:tab w:val="left" w:pos="720"/>
                <w:tab w:val="left" w:pos="1440"/>
                <w:tab w:val="left" w:pos="2160"/>
                <w:tab w:val="left" w:pos="2880"/>
                <w:tab w:val="left" w:pos="4680"/>
                <w:tab w:val="left" w:pos="5400"/>
                <w:tab w:val="right" w:pos="9000"/>
              </w:tabs>
              <w:spacing w:line="360" w:lineRule="auto"/>
              <w:rPr>
                <w:rFonts w:cs="Arial"/>
                <w:color w:val="000000"/>
                <w:sz w:val="22"/>
              </w:rPr>
            </w:pPr>
            <w:r w:rsidRPr="00BE4499">
              <w:rPr>
                <w:rFonts w:cs="Arial"/>
                <w:color w:val="000000"/>
                <w:sz w:val="22"/>
              </w:rPr>
              <w:t>£’000</w:t>
            </w:r>
          </w:p>
        </w:tc>
      </w:tr>
      <w:tr w:rsidR="006B5721" w14:paraId="5C075DB0" w14:textId="77777777" w:rsidTr="00EB5E97">
        <w:trPr>
          <w:trHeight w:val="550"/>
        </w:trPr>
        <w:tc>
          <w:tcPr>
            <w:tcW w:w="2877" w:type="dxa"/>
            <w:hideMark/>
          </w:tcPr>
          <w:p w14:paraId="1E61F39A" w14:textId="77777777" w:rsidR="006B5721" w:rsidRDefault="006B5721">
            <w:pPr>
              <w:spacing w:line="360" w:lineRule="auto"/>
              <w:ind w:left="426" w:right="-51" w:hanging="426"/>
              <w:rPr>
                <w:rFonts w:cs="Arial"/>
                <w:b/>
                <w:bCs/>
                <w:color w:val="000000"/>
                <w:sz w:val="22"/>
              </w:rPr>
            </w:pPr>
            <w:r>
              <w:rPr>
                <w:rFonts w:cs="Arial"/>
                <w:b/>
                <w:bCs/>
                <w:color w:val="000000"/>
                <w:sz w:val="22"/>
              </w:rPr>
              <w:t>Richard Dennis</w:t>
            </w:r>
            <w:r>
              <w:rPr>
                <w:rFonts w:cs="Arial"/>
                <w:b/>
                <w:color w:val="000000"/>
                <w:sz w:val="22"/>
                <w:vertAlign w:val="superscript"/>
              </w:rPr>
              <w:t>2</w:t>
            </w:r>
          </w:p>
          <w:p w14:paraId="2ECB1E3B" w14:textId="77777777" w:rsidR="006B5721" w:rsidRDefault="006B5721">
            <w:pPr>
              <w:spacing w:line="360" w:lineRule="auto"/>
              <w:ind w:left="426" w:right="-51" w:hanging="426"/>
              <w:rPr>
                <w:rFonts w:cs="Arial"/>
                <w:bCs/>
                <w:color w:val="000000"/>
                <w:sz w:val="22"/>
              </w:rPr>
            </w:pPr>
            <w:r>
              <w:rPr>
                <w:rFonts w:cs="Arial"/>
                <w:bCs/>
                <w:color w:val="000000"/>
                <w:sz w:val="22"/>
              </w:rPr>
              <w:t>Chief Executive</w:t>
            </w:r>
          </w:p>
        </w:tc>
        <w:tc>
          <w:tcPr>
            <w:tcW w:w="1151" w:type="dxa"/>
            <w:hideMark/>
          </w:tcPr>
          <w:p w14:paraId="41539B9E" w14:textId="77777777" w:rsidR="006B5721" w:rsidRPr="00276827" w:rsidRDefault="006B5721">
            <w:pPr>
              <w:spacing w:line="360" w:lineRule="auto"/>
              <w:ind w:left="426" w:right="-51" w:hanging="426"/>
              <w:rPr>
                <w:rFonts w:cs="Arial"/>
                <w:color w:val="000000"/>
                <w:sz w:val="22"/>
              </w:rPr>
            </w:pPr>
            <w:r w:rsidRPr="00276827">
              <w:rPr>
                <w:rFonts w:cs="Arial"/>
                <w:color w:val="000000"/>
                <w:sz w:val="22"/>
              </w:rPr>
              <w:t>85-90</w:t>
            </w:r>
          </w:p>
        </w:tc>
        <w:tc>
          <w:tcPr>
            <w:tcW w:w="1150" w:type="dxa"/>
            <w:hideMark/>
          </w:tcPr>
          <w:p w14:paraId="3F85E29A" w14:textId="77777777" w:rsidR="006B5721" w:rsidRPr="00276827" w:rsidRDefault="006B5721">
            <w:pPr>
              <w:spacing w:line="360" w:lineRule="auto"/>
              <w:ind w:left="426" w:right="-51" w:hanging="426"/>
              <w:rPr>
                <w:rFonts w:cs="Arial"/>
                <w:color w:val="000000"/>
                <w:sz w:val="22"/>
              </w:rPr>
            </w:pPr>
            <w:r w:rsidRPr="00276827">
              <w:rPr>
                <w:rFonts w:cs="Arial"/>
                <w:color w:val="000000"/>
                <w:sz w:val="22"/>
              </w:rPr>
              <w:t>0</w:t>
            </w:r>
          </w:p>
        </w:tc>
        <w:tc>
          <w:tcPr>
            <w:tcW w:w="1199" w:type="dxa"/>
            <w:hideMark/>
          </w:tcPr>
          <w:p w14:paraId="0E52FE7F" w14:textId="77777777" w:rsidR="006B5721" w:rsidRPr="00276827" w:rsidRDefault="006B5721">
            <w:pPr>
              <w:spacing w:line="360" w:lineRule="auto"/>
              <w:ind w:left="426" w:right="-51" w:hanging="426"/>
              <w:rPr>
                <w:rFonts w:cs="Arial"/>
                <w:color w:val="000000"/>
                <w:sz w:val="22"/>
              </w:rPr>
            </w:pPr>
            <w:r w:rsidRPr="00276827">
              <w:rPr>
                <w:rFonts w:cs="Arial"/>
                <w:color w:val="000000"/>
                <w:sz w:val="22"/>
              </w:rPr>
              <w:t>85-90</w:t>
            </w:r>
          </w:p>
        </w:tc>
        <w:tc>
          <w:tcPr>
            <w:tcW w:w="1676" w:type="dxa"/>
            <w:gridSpan w:val="2"/>
            <w:hideMark/>
          </w:tcPr>
          <w:p w14:paraId="20FA0BBB" w14:textId="77777777" w:rsidR="006B5721" w:rsidRPr="00276827" w:rsidRDefault="006B5721">
            <w:pPr>
              <w:spacing w:line="360" w:lineRule="auto"/>
              <w:ind w:left="426" w:right="-51" w:hanging="426"/>
              <w:rPr>
                <w:rFonts w:cs="Arial"/>
                <w:color w:val="000000"/>
                <w:sz w:val="22"/>
              </w:rPr>
            </w:pPr>
            <w:r w:rsidRPr="00276827">
              <w:rPr>
                <w:rFonts w:cs="Arial"/>
                <w:color w:val="000000"/>
                <w:sz w:val="22"/>
              </w:rPr>
              <w:t>80-85</w:t>
            </w:r>
          </w:p>
        </w:tc>
        <w:tc>
          <w:tcPr>
            <w:tcW w:w="1015" w:type="dxa"/>
          </w:tcPr>
          <w:p w14:paraId="33A0C440" w14:textId="77777777" w:rsidR="006B5721" w:rsidRDefault="006B5721">
            <w:pPr>
              <w:spacing w:line="360" w:lineRule="auto"/>
              <w:ind w:left="426" w:right="-51" w:hanging="426"/>
              <w:rPr>
                <w:rFonts w:cs="Arial"/>
                <w:color w:val="000000"/>
                <w:sz w:val="22"/>
              </w:rPr>
            </w:pPr>
            <w:r>
              <w:rPr>
                <w:rFonts w:cs="Arial"/>
                <w:color w:val="000000"/>
                <w:sz w:val="22"/>
              </w:rPr>
              <w:t>17</w:t>
            </w:r>
          </w:p>
          <w:p w14:paraId="39959162" w14:textId="77777777" w:rsidR="006B5721" w:rsidRDefault="006B5721">
            <w:pPr>
              <w:spacing w:line="360" w:lineRule="auto"/>
              <w:ind w:left="426" w:right="-51" w:hanging="426"/>
              <w:rPr>
                <w:rFonts w:cs="Arial"/>
                <w:color w:val="000000"/>
                <w:sz w:val="22"/>
              </w:rPr>
            </w:pPr>
          </w:p>
        </w:tc>
        <w:tc>
          <w:tcPr>
            <w:tcW w:w="997" w:type="dxa"/>
            <w:hideMark/>
          </w:tcPr>
          <w:p w14:paraId="39F7370A" w14:textId="77777777" w:rsidR="006B5721" w:rsidRDefault="006B5721">
            <w:pPr>
              <w:spacing w:line="360" w:lineRule="auto"/>
              <w:ind w:left="426" w:right="-51" w:hanging="426"/>
              <w:rPr>
                <w:rFonts w:cs="Arial"/>
                <w:color w:val="000000"/>
                <w:sz w:val="22"/>
              </w:rPr>
            </w:pPr>
            <w:r>
              <w:rPr>
                <w:rFonts w:cs="Arial"/>
                <w:color w:val="000000"/>
                <w:sz w:val="22"/>
              </w:rPr>
              <w:t>95-100</w:t>
            </w:r>
          </w:p>
        </w:tc>
      </w:tr>
      <w:tr w:rsidR="00EB5E97" w14:paraId="0D578F39" w14:textId="77777777" w:rsidTr="00EB5E97">
        <w:trPr>
          <w:cnfStyle w:val="000000100000" w:firstRow="0" w:lastRow="0" w:firstColumn="0" w:lastColumn="0" w:oddVBand="0" w:evenVBand="0" w:oddHBand="1" w:evenHBand="0" w:firstRowFirstColumn="0" w:firstRowLastColumn="0" w:lastRowFirstColumn="0" w:lastRowLastColumn="0"/>
          <w:trHeight w:val="830"/>
        </w:trPr>
        <w:tc>
          <w:tcPr>
            <w:tcW w:w="2877" w:type="dxa"/>
            <w:hideMark/>
          </w:tcPr>
          <w:p w14:paraId="21A207B9" w14:textId="77777777" w:rsidR="006B5721" w:rsidRDefault="006B5721">
            <w:pPr>
              <w:spacing w:line="360" w:lineRule="auto"/>
              <w:ind w:left="426" w:right="-51" w:hanging="426"/>
              <w:rPr>
                <w:rFonts w:cs="Arial"/>
                <w:b/>
                <w:bCs/>
                <w:color w:val="000000"/>
                <w:sz w:val="22"/>
              </w:rPr>
            </w:pPr>
            <w:r>
              <w:rPr>
                <w:rFonts w:cs="Arial"/>
                <w:b/>
                <w:bCs/>
                <w:color w:val="000000"/>
                <w:sz w:val="22"/>
              </w:rPr>
              <w:t>John Cook</w:t>
            </w:r>
          </w:p>
          <w:p w14:paraId="600F156D" w14:textId="77777777" w:rsidR="006B5721" w:rsidRDefault="006B5721">
            <w:pPr>
              <w:spacing w:line="360" w:lineRule="auto"/>
              <w:ind w:left="426" w:right="-51" w:hanging="426"/>
              <w:rPr>
                <w:rFonts w:cs="Arial"/>
                <w:bCs/>
                <w:color w:val="000000"/>
                <w:sz w:val="22"/>
              </w:rPr>
            </w:pPr>
            <w:r>
              <w:rPr>
                <w:rFonts w:cs="Arial"/>
                <w:bCs/>
                <w:color w:val="000000"/>
                <w:sz w:val="22"/>
              </w:rPr>
              <w:t>Executive Director of Case</w:t>
            </w:r>
          </w:p>
          <w:p w14:paraId="3DB5F2E7" w14:textId="77777777" w:rsidR="006B5721" w:rsidRDefault="006B5721">
            <w:pPr>
              <w:spacing w:line="360" w:lineRule="auto"/>
              <w:ind w:left="426" w:right="-51" w:hanging="426"/>
              <w:rPr>
                <w:rFonts w:cs="Arial"/>
                <w:bCs/>
                <w:color w:val="000000"/>
                <w:sz w:val="22"/>
              </w:rPr>
            </w:pPr>
            <w:r>
              <w:rPr>
                <w:rFonts w:cs="Arial"/>
                <w:bCs/>
                <w:color w:val="000000"/>
                <w:sz w:val="22"/>
              </w:rPr>
              <w:t>Operations</w:t>
            </w:r>
          </w:p>
        </w:tc>
        <w:tc>
          <w:tcPr>
            <w:tcW w:w="1151" w:type="dxa"/>
            <w:hideMark/>
          </w:tcPr>
          <w:p w14:paraId="08346EE0" w14:textId="77777777" w:rsidR="006B5721" w:rsidRPr="00276827" w:rsidRDefault="006B5721">
            <w:pPr>
              <w:spacing w:line="360" w:lineRule="auto"/>
              <w:ind w:left="426" w:right="-51" w:hanging="426"/>
              <w:rPr>
                <w:rFonts w:cs="Arial"/>
                <w:color w:val="000000"/>
                <w:sz w:val="22"/>
              </w:rPr>
            </w:pPr>
            <w:r w:rsidRPr="00276827">
              <w:rPr>
                <w:rFonts w:cs="Arial"/>
                <w:color w:val="000000"/>
                <w:sz w:val="22"/>
              </w:rPr>
              <w:t>80-85</w:t>
            </w:r>
          </w:p>
        </w:tc>
        <w:tc>
          <w:tcPr>
            <w:tcW w:w="1150" w:type="dxa"/>
            <w:hideMark/>
          </w:tcPr>
          <w:p w14:paraId="5E8E2A84" w14:textId="77777777" w:rsidR="006B5721" w:rsidRPr="00276827" w:rsidRDefault="006B5721">
            <w:pPr>
              <w:spacing w:line="360" w:lineRule="auto"/>
              <w:ind w:left="426" w:right="-51" w:hanging="426"/>
              <w:rPr>
                <w:rFonts w:cs="Arial"/>
                <w:color w:val="000000"/>
                <w:sz w:val="22"/>
              </w:rPr>
            </w:pPr>
            <w:r w:rsidRPr="00276827">
              <w:rPr>
                <w:rFonts w:cs="Arial"/>
                <w:color w:val="000000"/>
                <w:sz w:val="22"/>
              </w:rPr>
              <w:t>0</w:t>
            </w:r>
          </w:p>
        </w:tc>
        <w:tc>
          <w:tcPr>
            <w:tcW w:w="1199" w:type="dxa"/>
            <w:hideMark/>
          </w:tcPr>
          <w:p w14:paraId="0F01EB10" w14:textId="77777777" w:rsidR="006B5721" w:rsidRPr="00276827" w:rsidRDefault="006B5721">
            <w:pPr>
              <w:spacing w:line="360" w:lineRule="auto"/>
              <w:ind w:left="426" w:right="-51" w:hanging="426"/>
              <w:rPr>
                <w:rFonts w:cs="Arial"/>
                <w:color w:val="000000"/>
                <w:sz w:val="22"/>
              </w:rPr>
            </w:pPr>
            <w:r w:rsidRPr="00276827">
              <w:rPr>
                <w:rFonts w:cs="Arial"/>
                <w:color w:val="000000"/>
                <w:sz w:val="22"/>
              </w:rPr>
              <w:t>80-85</w:t>
            </w:r>
          </w:p>
        </w:tc>
        <w:tc>
          <w:tcPr>
            <w:tcW w:w="1676" w:type="dxa"/>
            <w:gridSpan w:val="2"/>
            <w:hideMark/>
          </w:tcPr>
          <w:p w14:paraId="57A387DF" w14:textId="77777777" w:rsidR="006B5721" w:rsidRPr="00276827" w:rsidRDefault="006B5721">
            <w:pPr>
              <w:spacing w:line="360" w:lineRule="auto"/>
              <w:ind w:left="426" w:right="-51" w:hanging="426"/>
              <w:rPr>
                <w:rFonts w:cs="Arial"/>
                <w:color w:val="000000"/>
                <w:sz w:val="22"/>
              </w:rPr>
            </w:pPr>
            <w:r w:rsidRPr="00276827">
              <w:rPr>
                <w:rFonts w:cs="Arial"/>
                <w:color w:val="000000"/>
                <w:sz w:val="22"/>
              </w:rPr>
              <w:t>75-80</w:t>
            </w:r>
          </w:p>
        </w:tc>
        <w:tc>
          <w:tcPr>
            <w:tcW w:w="1015" w:type="dxa"/>
            <w:hideMark/>
          </w:tcPr>
          <w:p w14:paraId="37A065A8" w14:textId="77777777" w:rsidR="006B5721" w:rsidRDefault="006B5721">
            <w:pPr>
              <w:spacing w:line="360" w:lineRule="auto"/>
              <w:ind w:right="-51"/>
              <w:rPr>
                <w:rFonts w:cs="Arial"/>
                <w:color w:val="000000"/>
                <w:sz w:val="22"/>
              </w:rPr>
            </w:pPr>
            <w:r>
              <w:rPr>
                <w:rFonts w:cs="Arial"/>
                <w:color w:val="000000"/>
                <w:sz w:val="22"/>
              </w:rPr>
              <w:t>24</w:t>
            </w:r>
          </w:p>
        </w:tc>
        <w:tc>
          <w:tcPr>
            <w:tcW w:w="997" w:type="dxa"/>
            <w:hideMark/>
          </w:tcPr>
          <w:p w14:paraId="1F68AA3C" w14:textId="77777777" w:rsidR="006B5721" w:rsidRDefault="006B5721">
            <w:pPr>
              <w:spacing w:line="360" w:lineRule="auto"/>
              <w:ind w:right="-51"/>
              <w:rPr>
                <w:rFonts w:cs="Arial"/>
                <w:color w:val="000000"/>
                <w:sz w:val="22"/>
              </w:rPr>
            </w:pPr>
            <w:r>
              <w:rPr>
                <w:rFonts w:cs="Arial"/>
                <w:color w:val="000000"/>
                <w:sz w:val="22"/>
              </w:rPr>
              <w:t>100-105</w:t>
            </w:r>
          </w:p>
        </w:tc>
      </w:tr>
      <w:tr w:rsidR="006B5721" w14:paraId="6C50505B" w14:textId="77777777" w:rsidTr="00EB5E97">
        <w:trPr>
          <w:trHeight w:val="844"/>
        </w:trPr>
        <w:tc>
          <w:tcPr>
            <w:tcW w:w="2877" w:type="dxa"/>
            <w:hideMark/>
          </w:tcPr>
          <w:p w14:paraId="731E45DC" w14:textId="77777777" w:rsidR="006B5721" w:rsidRDefault="006B5721">
            <w:pPr>
              <w:spacing w:line="360" w:lineRule="auto"/>
              <w:ind w:left="426" w:right="-51" w:hanging="426"/>
              <w:rPr>
                <w:rFonts w:cs="Arial"/>
                <w:bCs/>
                <w:color w:val="000000"/>
                <w:sz w:val="22"/>
              </w:rPr>
            </w:pPr>
            <w:r>
              <w:rPr>
                <w:rFonts w:cs="Arial"/>
                <w:b/>
                <w:bCs/>
                <w:color w:val="000000"/>
                <w:sz w:val="22"/>
              </w:rPr>
              <w:t>Almira Broome</w:t>
            </w:r>
            <w:r>
              <w:rPr>
                <w:rFonts w:cs="Arial"/>
                <w:bCs/>
                <w:color w:val="000000"/>
                <w:sz w:val="22"/>
              </w:rPr>
              <w:t xml:space="preserve"> </w:t>
            </w:r>
          </w:p>
          <w:p w14:paraId="6B6B060D" w14:textId="77777777" w:rsidR="006B5721" w:rsidRDefault="006B5721">
            <w:pPr>
              <w:spacing w:line="360" w:lineRule="auto"/>
              <w:ind w:left="426" w:right="-51" w:hanging="426"/>
              <w:rPr>
                <w:rFonts w:cs="Arial"/>
                <w:bCs/>
                <w:color w:val="000000"/>
                <w:sz w:val="22"/>
              </w:rPr>
            </w:pPr>
            <w:r>
              <w:rPr>
                <w:rFonts w:cs="Arial"/>
                <w:bCs/>
                <w:color w:val="000000"/>
                <w:sz w:val="22"/>
              </w:rPr>
              <w:t>Non-Executive Board</w:t>
            </w:r>
          </w:p>
          <w:p w14:paraId="03D407C1" w14:textId="77777777" w:rsidR="006B5721" w:rsidRDefault="006B5721">
            <w:pPr>
              <w:spacing w:line="360" w:lineRule="auto"/>
              <w:ind w:left="426" w:right="-51" w:hanging="426"/>
              <w:rPr>
                <w:rFonts w:cs="Arial"/>
                <w:b/>
                <w:bCs/>
                <w:color w:val="000000"/>
                <w:sz w:val="22"/>
              </w:rPr>
            </w:pPr>
            <w:r>
              <w:rPr>
                <w:rFonts w:cs="Arial"/>
                <w:bCs/>
                <w:color w:val="000000"/>
                <w:sz w:val="22"/>
              </w:rPr>
              <w:t>Member</w:t>
            </w:r>
          </w:p>
        </w:tc>
        <w:tc>
          <w:tcPr>
            <w:tcW w:w="1151" w:type="dxa"/>
            <w:hideMark/>
          </w:tcPr>
          <w:p w14:paraId="783A214B" w14:textId="77777777" w:rsidR="006B5721" w:rsidRDefault="006B5721">
            <w:pPr>
              <w:spacing w:line="360" w:lineRule="auto"/>
              <w:ind w:left="426" w:right="-51" w:hanging="426"/>
              <w:rPr>
                <w:rFonts w:cs="Arial"/>
                <w:color w:val="000000"/>
                <w:sz w:val="22"/>
              </w:rPr>
            </w:pPr>
            <w:r>
              <w:rPr>
                <w:rFonts w:cs="Arial"/>
                <w:color w:val="000000"/>
                <w:sz w:val="22"/>
              </w:rPr>
              <w:t>0-5</w:t>
            </w:r>
          </w:p>
        </w:tc>
        <w:tc>
          <w:tcPr>
            <w:tcW w:w="1150" w:type="dxa"/>
            <w:hideMark/>
          </w:tcPr>
          <w:p w14:paraId="691C4490" w14:textId="77777777" w:rsidR="006B5721" w:rsidRDefault="006B5721">
            <w:pPr>
              <w:spacing w:line="360" w:lineRule="auto"/>
              <w:ind w:left="426" w:right="-51" w:hanging="426"/>
              <w:rPr>
                <w:rFonts w:cs="Arial"/>
                <w:color w:val="000000"/>
                <w:sz w:val="22"/>
              </w:rPr>
            </w:pPr>
            <w:r>
              <w:rPr>
                <w:rFonts w:cs="Arial"/>
                <w:color w:val="000000"/>
                <w:sz w:val="22"/>
              </w:rPr>
              <w:t>-</w:t>
            </w:r>
          </w:p>
        </w:tc>
        <w:tc>
          <w:tcPr>
            <w:tcW w:w="1199" w:type="dxa"/>
            <w:hideMark/>
          </w:tcPr>
          <w:p w14:paraId="7C7F2E23" w14:textId="77777777" w:rsidR="006B5721" w:rsidRDefault="006B5721">
            <w:pPr>
              <w:spacing w:line="360" w:lineRule="auto"/>
              <w:ind w:left="426" w:right="-51" w:hanging="426"/>
              <w:rPr>
                <w:rFonts w:cs="Arial"/>
                <w:color w:val="000000"/>
                <w:sz w:val="22"/>
              </w:rPr>
            </w:pPr>
            <w:r>
              <w:rPr>
                <w:rFonts w:cs="Arial"/>
                <w:color w:val="000000"/>
                <w:sz w:val="22"/>
              </w:rPr>
              <w:t>-</w:t>
            </w:r>
          </w:p>
        </w:tc>
        <w:tc>
          <w:tcPr>
            <w:tcW w:w="1676" w:type="dxa"/>
            <w:gridSpan w:val="2"/>
            <w:hideMark/>
          </w:tcPr>
          <w:p w14:paraId="3619EF26" w14:textId="77777777" w:rsidR="006B5721" w:rsidRDefault="006B5721">
            <w:pPr>
              <w:spacing w:line="360" w:lineRule="auto"/>
              <w:ind w:left="426" w:right="-51" w:hanging="426"/>
              <w:rPr>
                <w:rFonts w:cs="Arial"/>
                <w:color w:val="000000"/>
                <w:sz w:val="22"/>
              </w:rPr>
            </w:pPr>
            <w:r>
              <w:rPr>
                <w:rFonts w:cs="Arial"/>
                <w:color w:val="000000"/>
                <w:sz w:val="22"/>
              </w:rPr>
              <w:t>0-5</w:t>
            </w:r>
          </w:p>
        </w:tc>
        <w:tc>
          <w:tcPr>
            <w:tcW w:w="1015" w:type="dxa"/>
            <w:hideMark/>
          </w:tcPr>
          <w:p w14:paraId="1BF85727" w14:textId="77777777" w:rsidR="006B5721" w:rsidRDefault="006B5721">
            <w:pPr>
              <w:spacing w:line="360" w:lineRule="auto"/>
              <w:ind w:left="426" w:right="-51" w:hanging="426"/>
              <w:rPr>
                <w:rFonts w:cs="Arial"/>
                <w:color w:val="000000"/>
                <w:sz w:val="22"/>
              </w:rPr>
            </w:pPr>
            <w:r>
              <w:rPr>
                <w:rFonts w:cs="Arial"/>
                <w:color w:val="000000"/>
                <w:sz w:val="22"/>
              </w:rPr>
              <w:t>-</w:t>
            </w:r>
          </w:p>
        </w:tc>
        <w:tc>
          <w:tcPr>
            <w:tcW w:w="997" w:type="dxa"/>
            <w:hideMark/>
          </w:tcPr>
          <w:p w14:paraId="21343E8C" w14:textId="77777777" w:rsidR="006B5721" w:rsidRDefault="006B5721">
            <w:pPr>
              <w:spacing w:line="360" w:lineRule="auto"/>
              <w:ind w:left="426" w:right="-51" w:hanging="426"/>
              <w:rPr>
                <w:rFonts w:cs="Arial"/>
                <w:color w:val="000000"/>
                <w:sz w:val="22"/>
              </w:rPr>
            </w:pPr>
            <w:r>
              <w:rPr>
                <w:rFonts w:cs="Arial"/>
                <w:color w:val="000000"/>
                <w:sz w:val="22"/>
              </w:rPr>
              <w:t>-</w:t>
            </w:r>
          </w:p>
        </w:tc>
      </w:tr>
      <w:tr w:rsidR="00EB5E97" w14:paraId="3373ECDE" w14:textId="77777777" w:rsidTr="00EB5E97">
        <w:trPr>
          <w:cnfStyle w:val="000000100000" w:firstRow="0" w:lastRow="0" w:firstColumn="0" w:lastColumn="0" w:oddVBand="0" w:evenVBand="0" w:oddHBand="1" w:evenHBand="0" w:firstRowFirstColumn="0" w:firstRowLastColumn="0" w:lastRowFirstColumn="0" w:lastRowLastColumn="0"/>
          <w:trHeight w:val="844"/>
        </w:trPr>
        <w:tc>
          <w:tcPr>
            <w:tcW w:w="2877" w:type="dxa"/>
            <w:hideMark/>
          </w:tcPr>
          <w:p w14:paraId="6027A88B" w14:textId="77777777" w:rsidR="006B5721" w:rsidRDefault="006B5721">
            <w:pPr>
              <w:spacing w:line="360" w:lineRule="auto"/>
              <w:ind w:left="426" w:right="-51" w:hanging="426"/>
              <w:rPr>
                <w:rFonts w:cs="Arial"/>
                <w:b/>
                <w:bCs/>
                <w:color w:val="000000"/>
                <w:sz w:val="22"/>
              </w:rPr>
            </w:pPr>
            <w:r>
              <w:rPr>
                <w:rFonts w:cs="Arial"/>
                <w:b/>
                <w:bCs/>
                <w:color w:val="000000"/>
                <w:sz w:val="22"/>
              </w:rPr>
              <w:t>Simon Gill</w:t>
            </w:r>
          </w:p>
          <w:p w14:paraId="6C79D581" w14:textId="77777777" w:rsidR="006B5721" w:rsidRDefault="006B5721">
            <w:pPr>
              <w:spacing w:line="360" w:lineRule="auto"/>
              <w:ind w:left="426" w:right="-51" w:hanging="426"/>
              <w:rPr>
                <w:rFonts w:cs="Arial"/>
                <w:bCs/>
                <w:color w:val="000000"/>
                <w:sz w:val="22"/>
              </w:rPr>
            </w:pPr>
            <w:r>
              <w:rPr>
                <w:rFonts w:cs="Arial"/>
                <w:bCs/>
                <w:color w:val="000000"/>
                <w:sz w:val="22"/>
              </w:rPr>
              <w:t>Non-Executive Board</w:t>
            </w:r>
          </w:p>
          <w:p w14:paraId="19009D1E" w14:textId="77777777" w:rsidR="006B5721" w:rsidRDefault="006B5721">
            <w:pPr>
              <w:spacing w:line="360" w:lineRule="auto"/>
              <w:ind w:left="426" w:right="-51" w:hanging="426"/>
              <w:rPr>
                <w:rFonts w:cs="Arial"/>
                <w:b/>
                <w:bCs/>
                <w:color w:val="000000"/>
                <w:sz w:val="22"/>
              </w:rPr>
            </w:pPr>
            <w:r>
              <w:rPr>
                <w:rFonts w:cs="Arial"/>
                <w:bCs/>
                <w:color w:val="000000"/>
                <w:sz w:val="22"/>
              </w:rPr>
              <w:t>Member</w:t>
            </w:r>
          </w:p>
        </w:tc>
        <w:tc>
          <w:tcPr>
            <w:tcW w:w="1151" w:type="dxa"/>
            <w:hideMark/>
          </w:tcPr>
          <w:p w14:paraId="47984710" w14:textId="77777777" w:rsidR="006B5721" w:rsidRDefault="006B5721">
            <w:pPr>
              <w:spacing w:line="360" w:lineRule="auto"/>
              <w:ind w:left="426" w:right="-51" w:hanging="426"/>
              <w:rPr>
                <w:rFonts w:cs="Arial"/>
                <w:color w:val="000000"/>
                <w:sz w:val="22"/>
              </w:rPr>
            </w:pPr>
            <w:r>
              <w:rPr>
                <w:rFonts w:cs="Arial"/>
                <w:color w:val="000000"/>
                <w:sz w:val="22"/>
              </w:rPr>
              <w:t>0-5</w:t>
            </w:r>
          </w:p>
        </w:tc>
        <w:tc>
          <w:tcPr>
            <w:tcW w:w="1150" w:type="dxa"/>
            <w:hideMark/>
          </w:tcPr>
          <w:p w14:paraId="37EB0F5F" w14:textId="77777777" w:rsidR="006B5721" w:rsidRDefault="006B5721">
            <w:pPr>
              <w:spacing w:line="360" w:lineRule="auto"/>
              <w:ind w:left="426" w:right="-51" w:hanging="426"/>
              <w:rPr>
                <w:rFonts w:cs="Arial"/>
                <w:color w:val="000000"/>
                <w:sz w:val="22"/>
              </w:rPr>
            </w:pPr>
            <w:r>
              <w:rPr>
                <w:rFonts w:cs="Arial"/>
                <w:color w:val="000000"/>
                <w:sz w:val="22"/>
              </w:rPr>
              <w:t>-</w:t>
            </w:r>
          </w:p>
        </w:tc>
        <w:tc>
          <w:tcPr>
            <w:tcW w:w="1199" w:type="dxa"/>
            <w:hideMark/>
          </w:tcPr>
          <w:p w14:paraId="4FB99231" w14:textId="77777777" w:rsidR="006B5721" w:rsidRDefault="006B5721">
            <w:pPr>
              <w:spacing w:line="360" w:lineRule="auto"/>
              <w:ind w:left="426" w:right="-51" w:hanging="426"/>
              <w:rPr>
                <w:rFonts w:cs="Arial"/>
                <w:color w:val="000000"/>
                <w:sz w:val="22"/>
              </w:rPr>
            </w:pPr>
            <w:r>
              <w:rPr>
                <w:rFonts w:cs="Arial"/>
                <w:color w:val="000000"/>
                <w:sz w:val="22"/>
              </w:rPr>
              <w:t>-</w:t>
            </w:r>
          </w:p>
        </w:tc>
        <w:tc>
          <w:tcPr>
            <w:tcW w:w="1676" w:type="dxa"/>
            <w:gridSpan w:val="2"/>
            <w:hideMark/>
          </w:tcPr>
          <w:p w14:paraId="1D2A441C" w14:textId="77777777" w:rsidR="006B5721" w:rsidRDefault="006B5721">
            <w:pPr>
              <w:spacing w:line="360" w:lineRule="auto"/>
              <w:ind w:left="426" w:right="-51" w:hanging="426"/>
              <w:rPr>
                <w:rFonts w:cs="Arial"/>
                <w:color w:val="000000"/>
                <w:sz w:val="22"/>
              </w:rPr>
            </w:pPr>
            <w:r>
              <w:rPr>
                <w:rFonts w:cs="Arial"/>
                <w:color w:val="000000"/>
                <w:sz w:val="22"/>
              </w:rPr>
              <w:t>0-5</w:t>
            </w:r>
          </w:p>
        </w:tc>
        <w:tc>
          <w:tcPr>
            <w:tcW w:w="1015" w:type="dxa"/>
            <w:hideMark/>
          </w:tcPr>
          <w:p w14:paraId="7983A5A2" w14:textId="77777777" w:rsidR="006B5721" w:rsidRDefault="006B5721">
            <w:pPr>
              <w:spacing w:line="360" w:lineRule="auto"/>
              <w:ind w:left="426" w:right="-51" w:hanging="426"/>
              <w:rPr>
                <w:rFonts w:cs="Arial"/>
                <w:color w:val="000000"/>
                <w:sz w:val="22"/>
              </w:rPr>
            </w:pPr>
            <w:r>
              <w:rPr>
                <w:rFonts w:cs="Arial"/>
                <w:color w:val="000000"/>
                <w:sz w:val="22"/>
              </w:rPr>
              <w:t>-</w:t>
            </w:r>
          </w:p>
        </w:tc>
        <w:tc>
          <w:tcPr>
            <w:tcW w:w="997" w:type="dxa"/>
            <w:hideMark/>
          </w:tcPr>
          <w:p w14:paraId="4A763249" w14:textId="77777777" w:rsidR="006B5721" w:rsidRDefault="006B5721">
            <w:pPr>
              <w:spacing w:line="360" w:lineRule="auto"/>
              <w:ind w:left="426" w:right="-51" w:hanging="426"/>
              <w:rPr>
                <w:rFonts w:cs="Arial"/>
                <w:color w:val="000000"/>
                <w:sz w:val="22"/>
              </w:rPr>
            </w:pPr>
            <w:r>
              <w:rPr>
                <w:rFonts w:cs="Arial"/>
                <w:color w:val="000000"/>
                <w:sz w:val="22"/>
              </w:rPr>
              <w:t>-</w:t>
            </w:r>
          </w:p>
        </w:tc>
      </w:tr>
      <w:tr w:rsidR="006B5721" w14:paraId="23D897AD" w14:textId="77777777" w:rsidTr="00EB5E97">
        <w:trPr>
          <w:trHeight w:val="844"/>
        </w:trPr>
        <w:tc>
          <w:tcPr>
            <w:tcW w:w="2877" w:type="dxa"/>
            <w:hideMark/>
          </w:tcPr>
          <w:p w14:paraId="0152CC08" w14:textId="77777777" w:rsidR="006B5721" w:rsidRDefault="006B5721">
            <w:pPr>
              <w:spacing w:line="360" w:lineRule="auto"/>
              <w:ind w:left="426" w:right="-51" w:hanging="426"/>
              <w:rPr>
                <w:rFonts w:cs="Arial"/>
                <w:b/>
                <w:bCs/>
                <w:color w:val="000000"/>
                <w:sz w:val="22"/>
              </w:rPr>
            </w:pPr>
            <w:r>
              <w:rPr>
                <w:rFonts w:cs="Arial"/>
                <w:b/>
                <w:bCs/>
                <w:color w:val="000000"/>
                <w:sz w:val="22"/>
              </w:rPr>
              <w:t>Bryan Jackson</w:t>
            </w:r>
            <w:r>
              <w:rPr>
                <w:rFonts w:cs="Arial"/>
                <w:b/>
                <w:color w:val="000000"/>
                <w:sz w:val="22"/>
                <w:vertAlign w:val="superscript"/>
              </w:rPr>
              <w:t>3</w:t>
            </w:r>
          </w:p>
          <w:p w14:paraId="6069F80A" w14:textId="77777777" w:rsidR="006B5721" w:rsidRDefault="006B5721">
            <w:pPr>
              <w:spacing w:line="360" w:lineRule="auto"/>
              <w:ind w:left="426" w:right="-51" w:hanging="426"/>
              <w:rPr>
                <w:rFonts w:cs="Arial"/>
                <w:bCs/>
                <w:color w:val="000000"/>
                <w:sz w:val="22"/>
              </w:rPr>
            </w:pPr>
            <w:r>
              <w:rPr>
                <w:rFonts w:cs="Arial"/>
                <w:bCs/>
                <w:color w:val="000000"/>
                <w:sz w:val="22"/>
              </w:rPr>
              <w:t>Non-Executive Board</w:t>
            </w:r>
          </w:p>
          <w:p w14:paraId="5C5D8D1F" w14:textId="77777777" w:rsidR="006B5721" w:rsidRDefault="006B5721">
            <w:pPr>
              <w:spacing w:line="360" w:lineRule="auto"/>
              <w:ind w:left="426" w:right="-51" w:hanging="426"/>
              <w:rPr>
                <w:rFonts w:cs="Arial"/>
                <w:b/>
                <w:bCs/>
                <w:color w:val="000000"/>
                <w:sz w:val="22"/>
              </w:rPr>
            </w:pPr>
            <w:r>
              <w:rPr>
                <w:rFonts w:cs="Arial"/>
                <w:bCs/>
                <w:color w:val="000000"/>
                <w:sz w:val="22"/>
              </w:rPr>
              <w:t>Member</w:t>
            </w:r>
          </w:p>
        </w:tc>
        <w:tc>
          <w:tcPr>
            <w:tcW w:w="1151" w:type="dxa"/>
            <w:hideMark/>
          </w:tcPr>
          <w:p w14:paraId="0BFBBC60" w14:textId="77777777" w:rsidR="006B5721" w:rsidRDefault="006B5721">
            <w:pPr>
              <w:spacing w:line="360" w:lineRule="auto"/>
              <w:ind w:left="426" w:right="-51" w:hanging="426"/>
              <w:rPr>
                <w:rFonts w:cs="Arial"/>
                <w:color w:val="000000"/>
                <w:sz w:val="22"/>
              </w:rPr>
            </w:pPr>
            <w:r>
              <w:rPr>
                <w:rFonts w:cs="Arial"/>
                <w:color w:val="000000"/>
                <w:sz w:val="22"/>
              </w:rPr>
              <w:t>0-5</w:t>
            </w:r>
          </w:p>
        </w:tc>
        <w:tc>
          <w:tcPr>
            <w:tcW w:w="1150" w:type="dxa"/>
            <w:hideMark/>
          </w:tcPr>
          <w:p w14:paraId="537667BF" w14:textId="77777777" w:rsidR="006B5721" w:rsidRDefault="006B5721">
            <w:pPr>
              <w:spacing w:line="360" w:lineRule="auto"/>
              <w:ind w:left="426" w:right="-51" w:hanging="426"/>
              <w:rPr>
                <w:rFonts w:cs="Arial"/>
                <w:color w:val="000000"/>
                <w:sz w:val="22"/>
              </w:rPr>
            </w:pPr>
            <w:r>
              <w:rPr>
                <w:rFonts w:cs="Arial"/>
                <w:color w:val="000000"/>
                <w:sz w:val="22"/>
              </w:rPr>
              <w:t>-</w:t>
            </w:r>
          </w:p>
        </w:tc>
        <w:tc>
          <w:tcPr>
            <w:tcW w:w="1199" w:type="dxa"/>
            <w:hideMark/>
          </w:tcPr>
          <w:p w14:paraId="0076DF0F" w14:textId="77777777" w:rsidR="006B5721" w:rsidRDefault="006B5721">
            <w:pPr>
              <w:spacing w:line="360" w:lineRule="auto"/>
              <w:ind w:left="426" w:right="-51" w:hanging="426"/>
              <w:rPr>
                <w:rFonts w:cs="Arial"/>
                <w:color w:val="000000"/>
                <w:sz w:val="22"/>
              </w:rPr>
            </w:pPr>
            <w:r>
              <w:rPr>
                <w:rFonts w:cs="Arial"/>
                <w:color w:val="000000"/>
                <w:sz w:val="22"/>
              </w:rPr>
              <w:t>-</w:t>
            </w:r>
          </w:p>
        </w:tc>
        <w:tc>
          <w:tcPr>
            <w:tcW w:w="1676" w:type="dxa"/>
            <w:gridSpan w:val="2"/>
            <w:hideMark/>
          </w:tcPr>
          <w:p w14:paraId="6B57FFAA" w14:textId="77777777" w:rsidR="006B5721" w:rsidRDefault="006B5721">
            <w:pPr>
              <w:spacing w:line="360" w:lineRule="auto"/>
              <w:ind w:left="426" w:right="-51" w:hanging="426"/>
              <w:rPr>
                <w:rFonts w:cs="Arial"/>
                <w:color w:val="000000"/>
                <w:sz w:val="22"/>
              </w:rPr>
            </w:pPr>
            <w:r>
              <w:rPr>
                <w:rFonts w:cs="Arial"/>
                <w:color w:val="000000"/>
                <w:sz w:val="22"/>
              </w:rPr>
              <w:t>0-5</w:t>
            </w:r>
          </w:p>
        </w:tc>
        <w:tc>
          <w:tcPr>
            <w:tcW w:w="1015" w:type="dxa"/>
            <w:hideMark/>
          </w:tcPr>
          <w:p w14:paraId="29F805F6" w14:textId="77777777" w:rsidR="006B5721" w:rsidRDefault="006B5721">
            <w:pPr>
              <w:spacing w:line="360" w:lineRule="auto"/>
              <w:ind w:left="426" w:right="-51" w:hanging="426"/>
              <w:rPr>
                <w:rFonts w:cs="Arial"/>
                <w:color w:val="000000"/>
                <w:sz w:val="22"/>
              </w:rPr>
            </w:pPr>
            <w:r>
              <w:rPr>
                <w:rFonts w:cs="Arial"/>
                <w:color w:val="000000"/>
                <w:sz w:val="22"/>
              </w:rPr>
              <w:t>-</w:t>
            </w:r>
          </w:p>
        </w:tc>
        <w:tc>
          <w:tcPr>
            <w:tcW w:w="997" w:type="dxa"/>
            <w:hideMark/>
          </w:tcPr>
          <w:p w14:paraId="2B096E48" w14:textId="77777777" w:rsidR="006B5721" w:rsidRDefault="006B5721">
            <w:pPr>
              <w:spacing w:line="360" w:lineRule="auto"/>
              <w:ind w:left="426" w:right="-51" w:hanging="426"/>
              <w:rPr>
                <w:rFonts w:cs="Arial"/>
                <w:color w:val="000000"/>
                <w:sz w:val="22"/>
              </w:rPr>
            </w:pPr>
            <w:r>
              <w:rPr>
                <w:rFonts w:cs="Arial"/>
                <w:color w:val="000000"/>
                <w:sz w:val="22"/>
              </w:rPr>
              <w:t>-</w:t>
            </w:r>
          </w:p>
        </w:tc>
      </w:tr>
      <w:tr w:rsidR="00EB5E97" w14:paraId="121E2421" w14:textId="77777777" w:rsidTr="00EB5E97">
        <w:trPr>
          <w:cnfStyle w:val="000000100000" w:firstRow="0" w:lastRow="0" w:firstColumn="0" w:lastColumn="0" w:oddVBand="0" w:evenVBand="0" w:oddHBand="1" w:evenHBand="0" w:firstRowFirstColumn="0" w:firstRowLastColumn="0" w:lastRowFirstColumn="0" w:lastRowLastColumn="0"/>
          <w:trHeight w:val="844"/>
        </w:trPr>
        <w:tc>
          <w:tcPr>
            <w:tcW w:w="2877" w:type="dxa"/>
            <w:hideMark/>
          </w:tcPr>
          <w:p w14:paraId="473F8151" w14:textId="77777777" w:rsidR="006B5721" w:rsidRDefault="006B5721">
            <w:pPr>
              <w:spacing w:line="360" w:lineRule="auto"/>
              <w:ind w:left="426" w:right="-51" w:hanging="426"/>
              <w:rPr>
                <w:rFonts w:cs="Arial"/>
                <w:b/>
                <w:bCs/>
                <w:color w:val="000000"/>
                <w:sz w:val="22"/>
              </w:rPr>
            </w:pPr>
            <w:r>
              <w:rPr>
                <w:rFonts w:cs="Arial"/>
                <w:b/>
                <w:bCs/>
                <w:color w:val="000000"/>
                <w:sz w:val="22"/>
              </w:rPr>
              <w:t>Richard Maconachie</w:t>
            </w:r>
            <w:r>
              <w:rPr>
                <w:rFonts w:cs="Arial"/>
                <w:b/>
                <w:color w:val="000000"/>
                <w:sz w:val="22"/>
                <w:vertAlign w:val="superscript"/>
              </w:rPr>
              <w:t>4</w:t>
            </w:r>
          </w:p>
          <w:p w14:paraId="6A50E67A" w14:textId="77777777" w:rsidR="006B5721" w:rsidRDefault="006B5721">
            <w:pPr>
              <w:spacing w:line="360" w:lineRule="auto"/>
              <w:ind w:left="426" w:right="-51" w:hanging="426"/>
              <w:rPr>
                <w:rFonts w:cs="Arial"/>
                <w:color w:val="000000"/>
                <w:sz w:val="22"/>
              </w:rPr>
            </w:pPr>
            <w:r>
              <w:rPr>
                <w:rFonts w:cs="Arial"/>
                <w:color w:val="000000"/>
                <w:sz w:val="22"/>
              </w:rPr>
              <w:t>Independent Audit</w:t>
            </w:r>
          </w:p>
          <w:p w14:paraId="3CA6BF4C" w14:textId="77777777" w:rsidR="006B5721" w:rsidRDefault="006B5721">
            <w:pPr>
              <w:spacing w:line="360" w:lineRule="auto"/>
              <w:ind w:left="426" w:right="-51" w:hanging="426"/>
              <w:rPr>
                <w:rFonts w:cs="Arial"/>
                <w:color w:val="000000"/>
                <w:sz w:val="22"/>
              </w:rPr>
            </w:pPr>
            <w:r>
              <w:rPr>
                <w:rFonts w:cs="Arial"/>
                <w:color w:val="000000"/>
                <w:sz w:val="22"/>
              </w:rPr>
              <w:t>Committee Member</w:t>
            </w:r>
          </w:p>
        </w:tc>
        <w:tc>
          <w:tcPr>
            <w:tcW w:w="1151" w:type="dxa"/>
            <w:hideMark/>
          </w:tcPr>
          <w:p w14:paraId="64058C71" w14:textId="77777777" w:rsidR="006B5721" w:rsidRDefault="006B5721">
            <w:pPr>
              <w:spacing w:line="360" w:lineRule="auto"/>
              <w:ind w:left="426" w:right="-51" w:hanging="426"/>
              <w:rPr>
                <w:rFonts w:cs="Arial"/>
                <w:color w:val="000000"/>
                <w:sz w:val="22"/>
              </w:rPr>
            </w:pPr>
            <w:r>
              <w:rPr>
                <w:rFonts w:cs="Arial"/>
                <w:color w:val="000000"/>
                <w:sz w:val="22"/>
              </w:rPr>
              <w:t>-</w:t>
            </w:r>
          </w:p>
        </w:tc>
        <w:tc>
          <w:tcPr>
            <w:tcW w:w="1150" w:type="dxa"/>
          </w:tcPr>
          <w:p w14:paraId="43E9AFFB" w14:textId="77777777" w:rsidR="006B5721" w:rsidRDefault="006B5721">
            <w:pPr>
              <w:spacing w:line="360" w:lineRule="auto"/>
              <w:ind w:left="426" w:right="-51" w:hanging="426"/>
              <w:rPr>
                <w:rFonts w:cs="Arial"/>
                <w:color w:val="000000"/>
                <w:sz w:val="22"/>
              </w:rPr>
            </w:pPr>
            <w:r>
              <w:rPr>
                <w:rFonts w:cs="Arial"/>
                <w:color w:val="000000"/>
                <w:sz w:val="22"/>
              </w:rPr>
              <w:t>-</w:t>
            </w:r>
          </w:p>
        </w:tc>
        <w:tc>
          <w:tcPr>
            <w:tcW w:w="1199" w:type="dxa"/>
          </w:tcPr>
          <w:p w14:paraId="7710FD5B" w14:textId="77777777" w:rsidR="006B5721" w:rsidRDefault="006B5721">
            <w:pPr>
              <w:spacing w:line="360" w:lineRule="auto"/>
              <w:ind w:left="426" w:right="-51" w:hanging="426"/>
              <w:rPr>
                <w:rFonts w:cs="Arial"/>
                <w:color w:val="000000"/>
                <w:sz w:val="22"/>
              </w:rPr>
            </w:pPr>
            <w:r>
              <w:rPr>
                <w:rFonts w:cs="Arial"/>
                <w:color w:val="000000"/>
                <w:sz w:val="22"/>
              </w:rPr>
              <w:t>-</w:t>
            </w:r>
          </w:p>
        </w:tc>
        <w:tc>
          <w:tcPr>
            <w:tcW w:w="1676" w:type="dxa"/>
            <w:gridSpan w:val="2"/>
            <w:hideMark/>
          </w:tcPr>
          <w:p w14:paraId="61D48FB5" w14:textId="77777777" w:rsidR="006B5721" w:rsidRDefault="006B5721">
            <w:pPr>
              <w:spacing w:line="360" w:lineRule="auto"/>
              <w:ind w:left="426" w:right="-51" w:hanging="426"/>
              <w:rPr>
                <w:rFonts w:cs="Arial"/>
                <w:color w:val="000000"/>
                <w:sz w:val="22"/>
              </w:rPr>
            </w:pPr>
            <w:r>
              <w:rPr>
                <w:rFonts w:cs="Arial"/>
                <w:color w:val="000000"/>
                <w:sz w:val="22"/>
              </w:rPr>
              <w:t>-</w:t>
            </w:r>
          </w:p>
        </w:tc>
        <w:tc>
          <w:tcPr>
            <w:tcW w:w="1015" w:type="dxa"/>
          </w:tcPr>
          <w:p w14:paraId="3299F224" w14:textId="77777777" w:rsidR="006B5721" w:rsidRDefault="006B5721">
            <w:pPr>
              <w:spacing w:line="360" w:lineRule="auto"/>
              <w:ind w:left="426" w:right="-51" w:hanging="426"/>
              <w:rPr>
                <w:rFonts w:cs="Arial"/>
                <w:color w:val="000000"/>
                <w:sz w:val="22"/>
              </w:rPr>
            </w:pPr>
            <w:r>
              <w:rPr>
                <w:rFonts w:cs="Arial"/>
                <w:color w:val="000000"/>
                <w:sz w:val="22"/>
              </w:rPr>
              <w:t>-</w:t>
            </w:r>
          </w:p>
        </w:tc>
        <w:tc>
          <w:tcPr>
            <w:tcW w:w="997" w:type="dxa"/>
          </w:tcPr>
          <w:p w14:paraId="56EB0B52" w14:textId="77777777" w:rsidR="006B5721" w:rsidRDefault="006B5721">
            <w:pPr>
              <w:spacing w:line="360" w:lineRule="auto"/>
              <w:ind w:left="426" w:right="-51" w:hanging="426"/>
              <w:rPr>
                <w:rFonts w:cs="Arial"/>
                <w:color w:val="000000"/>
                <w:sz w:val="22"/>
              </w:rPr>
            </w:pPr>
            <w:r>
              <w:rPr>
                <w:rFonts w:cs="Arial"/>
                <w:color w:val="000000"/>
                <w:sz w:val="22"/>
              </w:rPr>
              <w:t>-</w:t>
            </w:r>
          </w:p>
        </w:tc>
      </w:tr>
      <w:tr w:rsidR="006B5721" w14:paraId="073BCECD" w14:textId="77777777" w:rsidTr="00EB5E97">
        <w:trPr>
          <w:trHeight w:val="571"/>
        </w:trPr>
        <w:tc>
          <w:tcPr>
            <w:tcW w:w="2877" w:type="dxa"/>
            <w:hideMark/>
          </w:tcPr>
          <w:p w14:paraId="295CC993" w14:textId="77777777" w:rsidR="006B5721" w:rsidRDefault="006B5721">
            <w:pPr>
              <w:spacing w:line="360" w:lineRule="auto"/>
              <w:ind w:left="426" w:right="-51" w:hanging="426"/>
              <w:rPr>
                <w:rFonts w:cs="Arial"/>
                <w:b/>
                <w:bCs/>
                <w:color w:val="000000"/>
                <w:sz w:val="22"/>
              </w:rPr>
            </w:pPr>
            <w:r>
              <w:rPr>
                <w:rFonts w:cs="Arial"/>
                <w:b/>
                <w:bCs/>
                <w:color w:val="000000"/>
                <w:sz w:val="22"/>
              </w:rPr>
              <w:t>Laura Murphy</w:t>
            </w:r>
          </w:p>
          <w:p w14:paraId="67ADE018" w14:textId="77777777" w:rsidR="006B5721" w:rsidRDefault="006B5721">
            <w:pPr>
              <w:spacing w:line="360" w:lineRule="auto"/>
              <w:ind w:right="-51"/>
              <w:rPr>
                <w:rFonts w:cs="Arial"/>
                <w:bCs/>
                <w:color w:val="000000"/>
                <w:sz w:val="22"/>
              </w:rPr>
            </w:pPr>
            <w:r>
              <w:rPr>
                <w:rFonts w:cs="Arial"/>
                <w:bCs/>
                <w:color w:val="000000"/>
                <w:sz w:val="22"/>
              </w:rPr>
              <w:t>Non-Executive Board Member</w:t>
            </w:r>
          </w:p>
        </w:tc>
        <w:tc>
          <w:tcPr>
            <w:tcW w:w="1151" w:type="dxa"/>
            <w:hideMark/>
          </w:tcPr>
          <w:p w14:paraId="147AF4CE" w14:textId="77777777" w:rsidR="006B5721" w:rsidRDefault="006B5721">
            <w:pPr>
              <w:spacing w:line="360" w:lineRule="auto"/>
              <w:ind w:left="426" w:right="-51" w:hanging="426"/>
              <w:rPr>
                <w:rFonts w:cs="Arial"/>
                <w:color w:val="000000"/>
                <w:sz w:val="22"/>
              </w:rPr>
            </w:pPr>
            <w:r>
              <w:rPr>
                <w:rFonts w:cs="Arial"/>
                <w:color w:val="000000"/>
                <w:sz w:val="22"/>
              </w:rPr>
              <w:t>0-5</w:t>
            </w:r>
          </w:p>
        </w:tc>
        <w:tc>
          <w:tcPr>
            <w:tcW w:w="1150" w:type="dxa"/>
            <w:hideMark/>
          </w:tcPr>
          <w:p w14:paraId="4C0E2E85" w14:textId="77777777" w:rsidR="006B5721" w:rsidRDefault="006B5721">
            <w:pPr>
              <w:spacing w:line="360" w:lineRule="auto"/>
              <w:ind w:left="426" w:right="-51" w:hanging="426"/>
              <w:rPr>
                <w:rFonts w:cs="Arial"/>
                <w:color w:val="000000"/>
                <w:sz w:val="22"/>
              </w:rPr>
            </w:pPr>
            <w:r>
              <w:rPr>
                <w:rFonts w:cs="Arial"/>
                <w:color w:val="000000"/>
                <w:sz w:val="22"/>
              </w:rPr>
              <w:t>-</w:t>
            </w:r>
          </w:p>
        </w:tc>
        <w:tc>
          <w:tcPr>
            <w:tcW w:w="1199" w:type="dxa"/>
            <w:hideMark/>
          </w:tcPr>
          <w:p w14:paraId="571B7A2F" w14:textId="77777777" w:rsidR="006B5721" w:rsidRDefault="006B5721">
            <w:pPr>
              <w:spacing w:line="360" w:lineRule="auto"/>
              <w:ind w:left="426" w:right="-51" w:hanging="426"/>
              <w:rPr>
                <w:rFonts w:cs="Arial"/>
                <w:color w:val="000000"/>
                <w:sz w:val="22"/>
              </w:rPr>
            </w:pPr>
            <w:r>
              <w:rPr>
                <w:rFonts w:cs="Arial"/>
                <w:color w:val="000000"/>
                <w:sz w:val="22"/>
              </w:rPr>
              <w:t>-</w:t>
            </w:r>
          </w:p>
        </w:tc>
        <w:tc>
          <w:tcPr>
            <w:tcW w:w="1676" w:type="dxa"/>
            <w:gridSpan w:val="2"/>
            <w:hideMark/>
          </w:tcPr>
          <w:p w14:paraId="542B3D0E" w14:textId="77777777" w:rsidR="006B5721" w:rsidRDefault="006B5721">
            <w:pPr>
              <w:spacing w:line="360" w:lineRule="auto"/>
              <w:ind w:left="426" w:right="-51" w:hanging="426"/>
              <w:rPr>
                <w:rFonts w:cs="Arial"/>
                <w:color w:val="000000"/>
                <w:sz w:val="22"/>
              </w:rPr>
            </w:pPr>
            <w:r>
              <w:rPr>
                <w:rFonts w:cs="Arial"/>
                <w:color w:val="000000"/>
                <w:sz w:val="22"/>
              </w:rPr>
              <w:t>0-5</w:t>
            </w:r>
          </w:p>
        </w:tc>
        <w:tc>
          <w:tcPr>
            <w:tcW w:w="1015" w:type="dxa"/>
            <w:hideMark/>
          </w:tcPr>
          <w:p w14:paraId="19D23614" w14:textId="77777777" w:rsidR="006B5721" w:rsidRDefault="006B5721">
            <w:pPr>
              <w:spacing w:line="360" w:lineRule="auto"/>
              <w:ind w:left="426" w:right="-51" w:hanging="426"/>
              <w:rPr>
                <w:rFonts w:cs="Arial"/>
                <w:color w:val="000000"/>
                <w:sz w:val="22"/>
              </w:rPr>
            </w:pPr>
            <w:r>
              <w:rPr>
                <w:rFonts w:cs="Arial"/>
                <w:color w:val="000000"/>
                <w:sz w:val="22"/>
              </w:rPr>
              <w:t>-</w:t>
            </w:r>
          </w:p>
        </w:tc>
        <w:tc>
          <w:tcPr>
            <w:tcW w:w="997" w:type="dxa"/>
            <w:hideMark/>
          </w:tcPr>
          <w:p w14:paraId="307157A3" w14:textId="77777777" w:rsidR="006B5721" w:rsidRDefault="006B5721">
            <w:pPr>
              <w:spacing w:line="360" w:lineRule="auto"/>
              <w:ind w:left="426" w:right="-51" w:hanging="426"/>
              <w:rPr>
                <w:rFonts w:cs="Arial"/>
                <w:color w:val="000000"/>
                <w:sz w:val="22"/>
              </w:rPr>
            </w:pPr>
            <w:r>
              <w:rPr>
                <w:rFonts w:cs="Arial"/>
                <w:color w:val="000000"/>
                <w:sz w:val="22"/>
              </w:rPr>
              <w:t>-</w:t>
            </w:r>
          </w:p>
        </w:tc>
      </w:tr>
    </w:tbl>
    <w:p w14:paraId="46B12363" w14:textId="51CD84A4" w:rsidR="00CB3BBD" w:rsidRDefault="00CB3BBD" w:rsidP="00DE22C8">
      <w:pPr>
        <w:tabs>
          <w:tab w:val="left" w:pos="720"/>
          <w:tab w:val="left" w:pos="1440"/>
          <w:tab w:val="left" w:pos="2160"/>
          <w:tab w:val="left" w:pos="2880"/>
          <w:tab w:val="left" w:pos="4680"/>
          <w:tab w:val="left" w:pos="5400"/>
          <w:tab w:val="right" w:pos="9000"/>
        </w:tabs>
        <w:spacing w:line="360" w:lineRule="auto"/>
        <w:rPr>
          <w:szCs w:val="24"/>
        </w:rPr>
      </w:pPr>
    </w:p>
    <w:p w14:paraId="5466677C" w14:textId="77777777" w:rsidR="00CB3BBD" w:rsidRDefault="00CB3BBD">
      <w:pPr>
        <w:rPr>
          <w:szCs w:val="24"/>
        </w:rPr>
      </w:pPr>
      <w:r>
        <w:rPr>
          <w:szCs w:val="24"/>
        </w:rPr>
        <w:br w:type="page"/>
      </w:r>
    </w:p>
    <w:tbl>
      <w:tblPr>
        <w:tblStyle w:val="PlainTable4"/>
        <w:tblW w:w="10065" w:type="dxa"/>
        <w:tblLayout w:type="fixed"/>
        <w:tblLook w:val="0020" w:firstRow="1" w:lastRow="0" w:firstColumn="0" w:lastColumn="0" w:noHBand="0" w:noVBand="0"/>
      </w:tblPr>
      <w:tblGrid>
        <w:gridCol w:w="2877"/>
        <w:gridCol w:w="1151"/>
        <w:gridCol w:w="1150"/>
        <w:gridCol w:w="1199"/>
        <w:gridCol w:w="1558"/>
        <w:gridCol w:w="118"/>
        <w:gridCol w:w="1015"/>
        <w:gridCol w:w="997"/>
      </w:tblGrid>
      <w:tr w:rsidR="00BA2EBC" w14:paraId="7120B3CC" w14:textId="77777777" w:rsidTr="00EB5E97">
        <w:trPr>
          <w:cnfStyle w:val="100000000000" w:firstRow="1" w:lastRow="0" w:firstColumn="0" w:lastColumn="0" w:oddVBand="0" w:evenVBand="0" w:oddHBand="0" w:evenHBand="0" w:firstRowFirstColumn="0" w:firstRowLastColumn="0" w:lastRowFirstColumn="0" w:lastRowLastColumn="0"/>
          <w:trHeight w:val="500"/>
        </w:trPr>
        <w:tc>
          <w:tcPr>
            <w:tcW w:w="2877" w:type="dxa"/>
          </w:tcPr>
          <w:p w14:paraId="2E68933B" w14:textId="77777777" w:rsidR="00BA2EBC" w:rsidRDefault="00BA2EBC">
            <w:pPr>
              <w:tabs>
                <w:tab w:val="left" w:pos="720"/>
                <w:tab w:val="left" w:pos="1440"/>
                <w:tab w:val="left" w:pos="2160"/>
                <w:tab w:val="left" w:pos="2880"/>
                <w:tab w:val="left" w:pos="4680"/>
                <w:tab w:val="left" w:pos="5400"/>
                <w:tab w:val="right" w:pos="9000"/>
              </w:tabs>
              <w:spacing w:line="360" w:lineRule="auto"/>
              <w:rPr>
                <w:rFonts w:cs="Arial"/>
                <w:color w:val="000000"/>
                <w:sz w:val="22"/>
                <w:szCs w:val="22"/>
                <w:highlight w:val="yellow"/>
              </w:rPr>
            </w:pPr>
          </w:p>
        </w:tc>
        <w:tc>
          <w:tcPr>
            <w:tcW w:w="3500" w:type="dxa"/>
            <w:gridSpan w:val="3"/>
            <w:hideMark/>
          </w:tcPr>
          <w:p w14:paraId="7CE51858" w14:textId="77777777" w:rsidR="00BA2EBC" w:rsidRPr="00BE4499" w:rsidRDefault="00BA2EBC">
            <w:pPr>
              <w:tabs>
                <w:tab w:val="left" w:pos="720"/>
                <w:tab w:val="left" w:pos="1440"/>
                <w:tab w:val="left" w:pos="2160"/>
                <w:tab w:val="left" w:pos="2880"/>
                <w:tab w:val="left" w:pos="4680"/>
                <w:tab w:val="left" w:pos="5400"/>
                <w:tab w:val="right" w:pos="9000"/>
              </w:tabs>
              <w:spacing w:line="360" w:lineRule="auto"/>
              <w:jc w:val="center"/>
              <w:rPr>
                <w:rFonts w:cs="Arial"/>
                <w:b w:val="0"/>
                <w:bCs w:val="0"/>
                <w:color w:val="000000"/>
                <w:sz w:val="22"/>
              </w:rPr>
            </w:pPr>
            <w:r w:rsidRPr="00BE4499">
              <w:rPr>
                <w:rFonts w:cs="Arial"/>
                <w:b w:val="0"/>
                <w:bCs w:val="0"/>
                <w:color w:val="000000"/>
                <w:sz w:val="22"/>
              </w:rPr>
              <w:t>2022-23</w:t>
            </w:r>
          </w:p>
        </w:tc>
        <w:tc>
          <w:tcPr>
            <w:tcW w:w="3688" w:type="dxa"/>
            <w:gridSpan w:val="4"/>
            <w:hideMark/>
          </w:tcPr>
          <w:p w14:paraId="7BE3E6F8" w14:textId="77777777" w:rsidR="00BA2EBC" w:rsidRPr="00BE4499" w:rsidRDefault="00BA2EBC">
            <w:pPr>
              <w:tabs>
                <w:tab w:val="left" w:pos="720"/>
                <w:tab w:val="left" w:pos="1440"/>
                <w:tab w:val="left" w:pos="2160"/>
                <w:tab w:val="left" w:pos="2880"/>
                <w:tab w:val="left" w:pos="4680"/>
                <w:tab w:val="left" w:pos="5400"/>
                <w:tab w:val="right" w:pos="9000"/>
              </w:tabs>
              <w:spacing w:line="360" w:lineRule="auto"/>
              <w:jc w:val="center"/>
              <w:rPr>
                <w:rFonts w:cs="Arial"/>
                <w:b w:val="0"/>
                <w:bCs w:val="0"/>
                <w:color w:val="000000"/>
                <w:sz w:val="22"/>
              </w:rPr>
            </w:pPr>
            <w:r w:rsidRPr="00BE4499">
              <w:rPr>
                <w:rFonts w:cs="Arial"/>
                <w:b w:val="0"/>
                <w:bCs w:val="0"/>
                <w:color w:val="000000"/>
                <w:sz w:val="22"/>
              </w:rPr>
              <w:t>2021-22</w:t>
            </w:r>
          </w:p>
        </w:tc>
      </w:tr>
      <w:tr w:rsidR="00BA2EBC" w14:paraId="6B34AB68" w14:textId="77777777" w:rsidTr="00EB5E97">
        <w:trPr>
          <w:cnfStyle w:val="000000100000" w:firstRow="0" w:lastRow="0" w:firstColumn="0" w:lastColumn="0" w:oddVBand="0" w:evenVBand="0" w:oddHBand="1" w:evenHBand="0" w:firstRowFirstColumn="0" w:firstRowLastColumn="0" w:lastRowFirstColumn="0" w:lastRowLastColumn="0"/>
          <w:trHeight w:val="500"/>
        </w:trPr>
        <w:tc>
          <w:tcPr>
            <w:tcW w:w="2877" w:type="dxa"/>
          </w:tcPr>
          <w:p w14:paraId="0E9E951E" w14:textId="77777777" w:rsidR="00BA2EBC" w:rsidRDefault="00BA2EBC">
            <w:pPr>
              <w:tabs>
                <w:tab w:val="left" w:pos="720"/>
                <w:tab w:val="left" w:pos="1440"/>
                <w:tab w:val="left" w:pos="2160"/>
                <w:tab w:val="left" w:pos="2880"/>
                <w:tab w:val="left" w:pos="4680"/>
                <w:tab w:val="left" w:pos="5400"/>
                <w:tab w:val="right" w:pos="9000"/>
              </w:tabs>
              <w:spacing w:line="360" w:lineRule="auto"/>
              <w:rPr>
                <w:rFonts w:cs="Arial"/>
                <w:color w:val="000000"/>
                <w:sz w:val="22"/>
                <w:highlight w:val="yellow"/>
              </w:rPr>
            </w:pPr>
          </w:p>
          <w:p w14:paraId="74CB6B0C" w14:textId="77777777" w:rsidR="00BA2EBC" w:rsidRDefault="00BA2EBC">
            <w:pPr>
              <w:tabs>
                <w:tab w:val="left" w:pos="720"/>
                <w:tab w:val="left" w:pos="1440"/>
                <w:tab w:val="left" w:pos="2160"/>
                <w:tab w:val="left" w:pos="2880"/>
                <w:tab w:val="left" w:pos="4680"/>
                <w:tab w:val="left" w:pos="5400"/>
                <w:tab w:val="right" w:pos="9000"/>
              </w:tabs>
              <w:spacing w:line="360" w:lineRule="auto"/>
              <w:rPr>
                <w:rFonts w:cs="Arial"/>
                <w:color w:val="000000"/>
                <w:sz w:val="22"/>
                <w:highlight w:val="yellow"/>
              </w:rPr>
            </w:pPr>
          </w:p>
        </w:tc>
        <w:tc>
          <w:tcPr>
            <w:tcW w:w="1151" w:type="dxa"/>
          </w:tcPr>
          <w:p w14:paraId="3AD6B2AE" w14:textId="77777777" w:rsidR="00BA2EBC" w:rsidRPr="00BE4499" w:rsidRDefault="00BA2EBC">
            <w:pPr>
              <w:tabs>
                <w:tab w:val="left" w:pos="720"/>
                <w:tab w:val="left" w:pos="1440"/>
                <w:tab w:val="left" w:pos="2160"/>
                <w:tab w:val="left" w:pos="2880"/>
                <w:tab w:val="left" w:pos="4680"/>
                <w:tab w:val="left" w:pos="5400"/>
                <w:tab w:val="right" w:pos="9000"/>
              </w:tabs>
              <w:spacing w:line="360" w:lineRule="auto"/>
              <w:rPr>
                <w:rFonts w:cs="Arial"/>
                <w:color w:val="000000"/>
                <w:sz w:val="22"/>
              </w:rPr>
            </w:pPr>
          </w:p>
          <w:p w14:paraId="599198D9" w14:textId="77777777" w:rsidR="00BA2EBC" w:rsidRPr="00BE4499" w:rsidRDefault="00BA2EBC">
            <w:pPr>
              <w:tabs>
                <w:tab w:val="left" w:pos="720"/>
                <w:tab w:val="left" w:pos="1440"/>
                <w:tab w:val="left" w:pos="2160"/>
                <w:tab w:val="left" w:pos="2880"/>
                <w:tab w:val="left" w:pos="4680"/>
                <w:tab w:val="left" w:pos="5400"/>
                <w:tab w:val="right" w:pos="9000"/>
              </w:tabs>
              <w:spacing w:line="360" w:lineRule="auto"/>
              <w:rPr>
                <w:rFonts w:cs="Arial"/>
                <w:color w:val="000000"/>
                <w:sz w:val="22"/>
              </w:rPr>
            </w:pPr>
            <w:r w:rsidRPr="00BE4499">
              <w:rPr>
                <w:rFonts w:cs="Arial"/>
                <w:color w:val="000000"/>
                <w:sz w:val="22"/>
              </w:rPr>
              <w:t>Salary</w:t>
            </w:r>
          </w:p>
          <w:p w14:paraId="41A19C4A" w14:textId="77777777" w:rsidR="00BA2EBC" w:rsidRPr="00BE4499" w:rsidRDefault="00BA2EBC">
            <w:pPr>
              <w:tabs>
                <w:tab w:val="left" w:pos="720"/>
                <w:tab w:val="left" w:pos="1440"/>
                <w:tab w:val="left" w:pos="2160"/>
                <w:tab w:val="left" w:pos="2880"/>
                <w:tab w:val="left" w:pos="4680"/>
                <w:tab w:val="left" w:pos="5400"/>
                <w:tab w:val="right" w:pos="9000"/>
              </w:tabs>
              <w:spacing w:line="360" w:lineRule="auto"/>
              <w:rPr>
                <w:rFonts w:cs="Arial"/>
                <w:color w:val="000000"/>
                <w:sz w:val="22"/>
              </w:rPr>
            </w:pPr>
          </w:p>
          <w:p w14:paraId="6FF5AC74" w14:textId="77777777" w:rsidR="00BA2EBC" w:rsidRPr="00BE4499" w:rsidRDefault="00BA2EBC">
            <w:pPr>
              <w:tabs>
                <w:tab w:val="left" w:pos="720"/>
                <w:tab w:val="left" w:pos="1440"/>
                <w:tab w:val="left" w:pos="2160"/>
                <w:tab w:val="left" w:pos="2880"/>
                <w:tab w:val="left" w:pos="4680"/>
                <w:tab w:val="left" w:pos="5400"/>
                <w:tab w:val="right" w:pos="9000"/>
              </w:tabs>
              <w:spacing w:line="360" w:lineRule="auto"/>
              <w:rPr>
                <w:rFonts w:cs="Arial"/>
                <w:color w:val="000000"/>
                <w:sz w:val="22"/>
              </w:rPr>
            </w:pPr>
            <w:r w:rsidRPr="00BE4499">
              <w:rPr>
                <w:rFonts w:cs="Arial"/>
                <w:color w:val="000000"/>
                <w:sz w:val="22"/>
              </w:rPr>
              <w:t>£’000</w:t>
            </w:r>
          </w:p>
        </w:tc>
        <w:tc>
          <w:tcPr>
            <w:tcW w:w="1150" w:type="dxa"/>
            <w:hideMark/>
          </w:tcPr>
          <w:p w14:paraId="3EE5DBB9" w14:textId="77777777" w:rsidR="00BA2EBC" w:rsidRPr="00BE4499" w:rsidRDefault="00BA2EBC">
            <w:pPr>
              <w:tabs>
                <w:tab w:val="left" w:pos="720"/>
                <w:tab w:val="left" w:pos="1440"/>
                <w:tab w:val="left" w:pos="2160"/>
                <w:tab w:val="left" w:pos="2880"/>
                <w:tab w:val="left" w:pos="4680"/>
                <w:tab w:val="left" w:pos="5400"/>
                <w:tab w:val="right" w:pos="9000"/>
              </w:tabs>
              <w:spacing w:line="360" w:lineRule="auto"/>
              <w:rPr>
                <w:rFonts w:cs="Arial"/>
                <w:color w:val="000000"/>
                <w:sz w:val="22"/>
              </w:rPr>
            </w:pPr>
            <w:r w:rsidRPr="00BE4499">
              <w:rPr>
                <w:rFonts w:cs="Arial"/>
                <w:color w:val="000000"/>
                <w:sz w:val="22"/>
              </w:rPr>
              <w:t>Pension Benefits</w:t>
            </w:r>
            <w:r w:rsidRPr="00BE4499">
              <w:rPr>
                <w:rFonts w:cs="Arial"/>
                <w:color w:val="000000"/>
                <w:sz w:val="22"/>
                <w:vertAlign w:val="superscript"/>
              </w:rPr>
              <w:t>1</w:t>
            </w:r>
          </w:p>
          <w:p w14:paraId="132B0C2C" w14:textId="77777777" w:rsidR="00BA2EBC" w:rsidRPr="00BE4499" w:rsidRDefault="00BA2EBC">
            <w:pPr>
              <w:tabs>
                <w:tab w:val="left" w:pos="720"/>
                <w:tab w:val="left" w:pos="1440"/>
                <w:tab w:val="left" w:pos="2160"/>
                <w:tab w:val="left" w:pos="2880"/>
                <w:tab w:val="left" w:pos="4680"/>
                <w:tab w:val="left" w:pos="5400"/>
                <w:tab w:val="right" w:pos="9000"/>
              </w:tabs>
              <w:spacing w:line="360" w:lineRule="auto"/>
              <w:rPr>
                <w:rFonts w:cs="Arial"/>
                <w:color w:val="000000"/>
                <w:sz w:val="22"/>
              </w:rPr>
            </w:pPr>
            <w:r w:rsidRPr="00BE4499">
              <w:rPr>
                <w:rFonts w:cs="Arial"/>
                <w:color w:val="000000"/>
                <w:sz w:val="22"/>
              </w:rPr>
              <w:t>£’000</w:t>
            </w:r>
          </w:p>
        </w:tc>
        <w:tc>
          <w:tcPr>
            <w:tcW w:w="1199" w:type="dxa"/>
          </w:tcPr>
          <w:p w14:paraId="757E9DCB" w14:textId="77777777" w:rsidR="00BA2EBC" w:rsidRPr="00BE4499" w:rsidRDefault="00BA2EBC">
            <w:pPr>
              <w:tabs>
                <w:tab w:val="left" w:pos="720"/>
                <w:tab w:val="left" w:pos="1440"/>
                <w:tab w:val="left" w:pos="2160"/>
                <w:tab w:val="left" w:pos="2880"/>
                <w:tab w:val="left" w:pos="4680"/>
                <w:tab w:val="left" w:pos="5400"/>
                <w:tab w:val="right" w:pos="9000"/>
              </w:tabs>
              <w:spacing w:line="360" w:lineRule="auto"/>
              <w:rPr>
                <w:rFonts w:cs="Arial"/>
                <w:color w:val="000000"/>
                <w:sz w:val="22"/>
              </w:rPr>
            </w:pPr>
          </w:p>
          <w:p w14:paraId="15785C3A" w14:textId="77777777" w:rsidR="00BA2EBC" w:rsidRPr="00BE4499" w:rsidRDefault="00BA2EBC">
            <w:pPr>
              <w:tabs>
                <w:tab w:val="left" w:pos="720"/>
                <w:tab w:val="left" w:pos="1440"/>
                <w:tab w:val="left" w:pos="2160"/>
                <w:tab w:val="left" w:pos="2880"/>
                <w:tab w:val="left" w:pos="4680"/>
                <w:tab w:val="left" w:pos="5400"/>
                <w:tab w:val="right" w:pos="9000"/>
              </w:tabs>
              <w:spacing w:line="360" w:lineRule="auto"/>
              <w:rPr>
                <w:rFonts w:cs="Arial"/>
                <w:color w:val="000000"/>
                <w:sz w:val="22"/>
              </w:rPr>
            </w:pPr>
            <w:r w:rsidRPr="00BE4499">
              <w:rPr>
                <w:rFonts w:cs="Arial"/>
                <w:color w:val="000000"/>
                <w:sz w:val="22"/>
              </w:rPr>
              <w:t>Total</w:t>
            </w:r>
          </w:p>
          <w:p w14:paraId="4576CAB4" w14:textId="77777777" w:rsidR="00BA2EBC" w:rsidRPr="00BE4499" w:rsidRDefault="00BA2EBC">
            <w:pPr>
              <w:tabs>
                <w:tab w:val="left" w:pos="720"/>
                <w:tab w:val="left" w:pos="1440"/>
                <w:tab w:val="left" w:pos="2160"/>
                <w:tab w:val="left" w:pos="2880"/>
                <w:tab w:val="left" w:pos="4680"/>
                <w:tab w:val="left" w:pos="5400"/>
                <w:tab w:val="right" w:pos="9000"/>
              </w:tabs>
              <w:spacing w:line="360" w:lineRule="auto"/>
              <w:rPr>
                <w:rFonts w:cs="Arial"/>
                <w:color w:val="000000"/>
                <w:sz w:val="22"/>
              </w:rPr>
            </w:pPr>
          </w:p>
          <w:p w14:paraId="794B269E" w14:textId="77777777" w:rsidR="00BA2EBC" w:rsidRPr="00BE4499" w:rsidRDefault="00BA2EBC">
            <w:pPr>
              <w:tabs>
                <w:tab w:val="left" w:pos="720"/>
                <w:tab w:val="left" w:pos="1440"/>
                <w:tab w:val="left" w:pos="2160"/>
                <w:tab w:val="left" w:pos="2880"/>
                <w:tab w:val="left" w:pos="4680"/>
                <w:tab w:val="left" w:pos="5400"/>
                <w:tab w:val="right" w:pos="9000"/>
              </w:tabs>
              <w:spacing w:line="360" w:lineRule="auto"/>
              <w:rPr>
                <w:rFonts w:cs="Arial"/>
                <w:color w:val="000000"/>
                <w:sz w:val="22"/>
              </w:rPr>
            </w:pPr>
            <w:r w:rsidRPr="00BE4499">
              <w:rPr>
                <w:rFonts w:cs="Arial"/>
                <w:color w:val="000000"/>
                <w:sz w:val="22"/>
              </w:rPr>
              <w:t>£’000</w:t>
            </w:r>
          </w:p>
        </w:tc>
        <w:tc>
          <w:tcPr>
            <w:tcW w:w="1558" w:type="dxa"/>
          </w:tcPr>
          <w:p w14:paraId="53156353" w14:textId="77777777" w:rsidR="00BA2EBC" w:rsidRPr="00BE4499" w:rsidRDefault="00BA2EBC">
            <w:pPr>
              <w:tabs>
                <w:tab w:val="left" w:pos="720"/>
                <w:tab w:val="left" w:pos="1440"/>
                <w:tab w:val="left" w:pos="2160"/>
                <w:tab w:val="left" w:pos="2880"/>
                <w:tab w:val="left" w:pos="4680"/>
                <w:tab w:val="left" w:pos="5400"/>
                <w:tab w:val="right" w:pos="9000"/>
              </w:tabs>
              <w:spacing w:line="360" w:lineRule="auto"/>
              <w:rPr>
                <w:rFonts w:cs="Arial"/>
                <w:color w:val="000000"/>
                <w:sz w:val="22"/>
              </w:rPr>
            </w:pPr>
          </w:p>
          <w:p w14:paraId="76903E97" w14:textId="77777777" w:rsidR="00BA2EBC" w:rsidRPr="00BE4499" w:rsidRDefault="00BA2EBC">
            <w:pPr>
              <w:tabs>
                <w:tab w:val="left" w:pos="720"/>
                <w:tab w:val="left" w:pos="1440"/>
                <w:tab w:val="left" w:pos="2160"/>
                <w:tab w:val="left" w:pos="2880"/>
                <w:tab w:val="left" w:pos="4680"/>
                <w:tab w:val="left" w:pos="5400"/>
                <w:tab w:val="right" w:pos="9000"/>
              </w:tabs>
              <w:spacing w:line="360" w:lineRule="auto"/>
              <w:rPr>
                <w:rFonts w:cs="Arial"/>
                <w:color w:val="000000"/>
                <w:sz w:val="22"/>
              </w:rPr>
            </w:pPr>
            <w:r w:rsidRPr="00BE4499">
              <w:rPr>
                <w:rFonts w:cs="Arial"/>
                <w:color w:val="000000"/>
                <w:sz w:val="22"/>
              </w:rPr>
              <w:t>Salary</w:t>
            </w:r>
          </w:p>
          <w:p w14:paraId="16BE2616" w14:textId="77777777" w:rsidR="00BA2EBC" w:rsidRPr="00BE4499" w:rsidRDefault="00BA2EBC">
            <w:pPr>
              <w:tabs>
                <w:tab w:val="left" w:pos="720"/>
                <w:tab w:val="left" w:pos="1440"/>
                <w:tab w:val="left" w:pos="2160"/>
                <w:tab w:val="left" w:pos="2880"/>
                <w:tab w:val="left" w:pos="4680"/>
                <w:tab w:val="left" w:pos="5400"/>
                <w:tab w:val="right" w:pos="9000"/>
              </w:tabs>
              <w:spacing w:line="360" w:lineRule="auto"/>
              <w:rPr>
                <w:rFonts w:cs="Arial"/>
                <w:color w:val="000000"/>
                <w:sz w:val="22"/>
              </w:rPr>
            </w:pPr>
          </w:p>
          <w:p w14:paraId="17C7DDF4" w14:textId="77777777" w:rsidR="00BA2EBC" w:rsidRPr="00BE4499" w:rsidRDefault="00BA2EBC">
            <w:pPr>
              <w:tabs>
                <w:tab w:val="left" w:pos="720"/>
                <w:tab w:val="left" w:pos="1440"/>
                <w:tab w:val="left" w:pos="2160"/>
                <w:tab w:val="left" w:pos="2880"/>
                <w:tab w:val="left" w:pos="4680"/>
                <w:tab w:val="left" w:pos="5400"/>
                <w:tab w:val="right" w:pos="9000"/>
              </w:tabs>
              <w:spacing w:line="360" w:lineRule="auto"/>
              <w:rPr>
                <w:rFonts w:cs="Arial"/>
                <w:color w:val="000000"/>
                <w:sz w:val="22"/>
              </w:rPr>
            </w:pPr>
            <w:r w:rsidRPr="00BE4499">
              <w:rPr>
                <w:rFonts w:cs="Arial"/>
                <w:color w:val="000000"/>
                <w:sz w:val="22"/>
              </w:rPr>
              <w:t>£’000</w:t>
            </w:r>
          </w:p>
        </w:tc>
        <w:tc>
          <w:tcPr>
            <w:tcW w:w="1133" w:type="dxa"/>
            <w:gridSpan w:val="2"/>
            <w:hideMark/>
          </w:tcPr>
          <w:p w14:paraId="699AA9D0" w14:textId="77777777" w:rsidR="00BA2EBC" w:rsidRPr="00BE4499" w:rsidRDefault="00BA2EBC">
            <w:pPr>
              <w:tabs>
                <w:tab w:val="left" w:pos="720"/>
                <w:tab w:val="left" w:pos="1440"/>
                <w:tab w:val="left" w:pos="2160"/>
                <w:tab w:val="left" w:pos="2880"/>
                <w:tab w:val="left" w:pos="4680"/>
                <w:tab w:val="left" w:pos="5400"/>
                <w:tab w:val="right" w:pos="9000"/>
              </w:tabs>
              <w:spacing w:line="360" w:lineRule="auto"/>
              <w:rPr>
                <w:rFonts w:cs="Arial"/>
                <w:sz w:val="22"/>
                <w:vertAlign w:val="superscript"/>
              </w:rPr>
            </w:pPr>
            <w:r w:rsidRPr="00BE4499">
              <w:rPr>
                <w:rFonts w:cs="Arial"/>
                <w:color w:val="000000"/>
                <w:sz w:val="22"/>
              </w:rPr>
              <w:t>Pension Benefits</w:t>
            </w:r>
            <w:r w:rsidRPr="00BE4499">
              <w:rPr>
                <w:rFonts w:cs="Arial"/>
                <w:color w:val="000000"/>
                <w:sz w:val="22"/>
                <w:vertAlign w:val="superscript"/>
              </w:rPr>
              <w:t>1</w:t>
            </w:r>
          </w:p>
          <w:p w14:paraId="6D717809" w14:textId="77777777" w:rsidR="00BA2EBC" w:rsidRPr="00BE4499" w:rsidRDefault="00BA2EBC">
            <w:pPr>
              <w:tabs>
                <w:tab w:val="left" w:pos="720"/>
                <w:tab w:val="left" w:pos="1440"/>
                <w:tab w:val="left" w:pos="2160"/>
                <w:tab w:val="left" w:pos="2880"/>
                <w:tab w:val="left" w:pos="4680"/>
                <w:tab w:val="left" w:pos="5400"/>
                <w:tab w:val="right" w:pos="9000"/>
              </w:tabs>
              <w:spacing w:line="360" w:lineRule="auto"/>
              <w:rPr>
                <w:rFonts w:cs="Arial"/>
                <w:color w:val="000000"/>
                <w:sz w:val="22"/>
              </w:rPr>
            </w:pPr>
            <w:r w:rsidRPr="00BE4499">
              <w:rPr>
                <w:rFonts w:cs="Arial"/>
                <w:color w:val="000000"/>
                <w:sz w:val="22"/>
              </w:rPr>
              <w:t>£’000</w:t>
            </w:r>
          </w:p>
        </w:tc>
        <w:tc>
          <w:tcPr>
            <w:tcW w:w="997" w:type="dxa"/>
          </w:tcPr>
          <w:p w14:paraId="3516EB8E" w14:textId="77777777" w:rsidR="00BA2EBC" w:rsidRPr="00BE4499" w:rsidRDefault="00BA2EBC">
            <w:pPr>
              <w:tabs>
                <w:tab w:val="left" w:pos="720"/>
                <w:tab w:val="left" w:pos="1440"/>
                <w:tab w:val="left" w:pos="2160"/>
                <w:tab w:val="left" w:pos="2880"/>
                <w:tab w:val="left" w:pos="4680"/>
                <w:tab w:val="left" w:pos="5400"/>
                <w:tab w:val="right" w:pos="9000"/>
              </w:tabs>
              <w:spacing w:line="360" w:lineRule="auto"/>
              <w:rPr>
                <w:rFonts w:cs="Arial"/>
                <w:color w:val="000000"/>
                <w:sz w:val="22"/>
              </w:rPr>
            </w:pPr>
          </w:p>
          <w:p w14:paraId="4B576AD8" w14:textId="77777777" w:rsidR="00BA2EBC" w:rsidRPr="00BE4499" w:rsidRDefault="00BA2EBC">
            <w:pPr>
              <w:tabs>
                <w:tab w:val="left" w:pos="720"/>
                <w:tab w:val="left" w:pos="1440"/>
                <w:tab w:val="left" w:pos="2160"/>
                <w:tab w:val="left" w:pos="2880"/>
                <w:tab w:val="left" w:pos="4680"/>
                <w:tab w:val="left" w:pos="5400"/>
                <w:tab w:val="right" w:pos="9000"/>
              </w:tabs>
              <w:spacing w:line="360" w:lineRule="auto"/>
              <w:rPr>
                <w:rFonts w:cs="Arial"/>
                <w:color w:val="000000"/>
                <w:sz w:val="22"/>
              </w:rPr>
            </w:pPr>
            <w:r w:rsidRPr="00BE4499">
              <w:rPr>
                <w:rFonts w:cs="Arial"/>
                <w:color w:val="000000"/>
                <w:sz w:val="22"/>
              </w:rPr>
              <w:t>Total</w:t>
            </w:r>
          </w:p>
          <w:p w14:paraId="73AACC83" w14:textId="77777777" w:rsidR="00BA2EBC" w:rsidRPr="00BE4499" w:rsidRDefault="00BA2EBC">
            <w:pPr>
              <w:tabs>
                <w:tab w:val="left" w:pos="720"/>
                <w:tab w:val="left" w:pos="1440"/>
                <w:tab w:val="left" w:pos="2160"/>
                <w:tab w:val="left" w:pos="2880"/>
                <w:tab w:val="left" w:pos="4680"/>
                <w:tab w:val="left" w:pos="5400"/>
                <w:tab w:val="right" w:pos="9000"/>
              </w:tabs>
              <w:spacing w:line="360" w:lineRule="auto"/>
              <w:rPr>
                <w:rFonts w:cs="Arial"/>
                <w:color w:val="000000"/>
                <w:sz w:val="22"/>
              </w:rPr>
            </w:pPr>
          </w:p>
          <w:p w14:paraId="7A74BAF1" w14:textId="77777777" w:rsidR="00BA2EBC" w:rsidRPr="00BE4499" w:rsidRDefault="00BA2EBC">
            <w:pPr>
              <w:tabs>
                <w:tab w:val="left" w:pos="720"/>
                <w:tab w:val="left" w:pos="1440"/>
                <w:tab w:val="left" w:pos="2160"/>
                <w:tab w:val="left" w:pos="2880"/>
                <w:tab w:val="left" w:pos="4680"/>
                <w:tab w:val="left" w:pos="5400"/>
                <w:tab w:val="right" w:pos="9000"/>
              </w:tabs>
              <w:spacing w:line="360" w:lineRule="auto"/>
              <w:rPr>
                <w:rFonts w:cs="Arial"/>
                <w:color w:val="000000"/>
                <w:sz w:val="22"/>
              </w:rPr>
            </w:pPr>
            <w:r w:rsidRPr="00BE4499">
              <w:rPr>
                <w:rFonts w:cs="Arial"/>
                <w:color w:val="000000"/>
                <w:sz w:val="22"/>
              </w:rPr>
              <w:t>£’000</w:t>
            </w:r>
          </w:p>
        </w:tc>
      </w:tr>
      <w:tr w:rsidR="00BA2EBC" w14:paraId="0444FBCA" w14:textId="77777777" w:rsidTr="00EB5E97">
        <w:trPr>
          <w:trHeight w:val="844"/>
        </w:trPr>
        <w:tc>
          <w:tcPr>
            <w:tcW w:w="2877" w:type="dxa"/>
            <w:hideMark/>
          </w:tcPr>
          <w:p w14:paraId="5EA0985C" w14:textId="77777777" w:rsidR="00BA2EBC" w:rsidRDefault="00BA2EBC">
            <w:pPr>
              <w:spacing w:line="360" w:lineRule="auto"/>
              <w:ind w:left="426" w:right="-51" w:hanging="426"/>
              <w:rPr>
                <w:rFonts w:cs="Arial"/>
                <w:b/>
                <w:bCs/>
                <w:color w:val="000000"/>
                <w:sz w:val="22"/>
              </w:rPr>
            </w:pPr>
            <w:r>
              <w:rPr>
                <w:rFonts w:cs="Arial"/>
                <w:b/>
                <w:bCs/>
                <w:color w:val="000000"/>
                <w:sz w:val="22"/>
              </w:rPr>
              <w:t>Mike Norris</w:t>
            </w:r>
            <w:r>
              <w:rPr>
                <w:rFonts w:cs="Arial"/>
                <w:b/>
                <w:color w:val="000000"/>
                <w:sz w:val="22"/>
                <w:vertAlign w:val="superscript"/>
              </w:rPr>
              <w:t>5</w:t>
            </w:r>
          </w:p>
          <w:p w14:paraId="5201EAB2" w14:textId="77777777" w:rsidR="00BA2EBC" w:rsidRDefault="00BA2EBC">
            <w:pPr>
              <w:spacing w:line="360" w:lineRule="auto"/>
              <w:ind w:left="426" w:right="-51" w:hanging="426"/>
              <w:rPr>
                <w:rFonts w:cs="Arial"/>
                <w:bCs/>
                <w:color w:val="000000"/>
                <w:sz w:val="22"/>
              </w:rPr>
            </w:pPr>
            <w:r>
              <w:rPr>
                <w:rFonts w:cs="Arial"/>
                <w:bCs/>
                <w:color w:val="000000"/>
                <w:sz w:val="22"/>
              </w:rPr>
              <w:t>Non-Executive Board</w:t>
            </w:r>
          </w:p>
          <w:p w14:paraId="2E95905F" w14:textId="77777777" w:rsidR="00BA2EBC" w:rsidRDefault="00BA2EBC">
            <w:pPr>
              <w:spacing w:line="360" w:lineRule="auto"/>
              <w:ind w:left="426" w:right="-51" w:hanging="426"/>
              <w:rPr>
                <w:rFonts w:cs="Arial"/>
                <w:b/>
                <w:bCs/>
                <w:color w:val="000000"/>
                <w:sz w:val="22"/>
              </w:rPr>
            </w:pPr>
            <w:r>
              <w:rPr>
                <w:rFonts w:cs="Arial"/>
                <w:bCs/>
                <w:color w:val="000000"/>
                <w:sz w:val="22"/>
              </w:rPr>
              <w:t>Member</w:t>
            </w:r>
          </w:p>
        </w:tc>
        <w:tc>
          <w:tcPr>
            <w:tcW w:w="1151" w:type="dxa"/>
            <w:hideMark/>
          </w:tcPr>
          <w:p w14:paraId="3AD060F5" w14:textId="77777777" w:rsidR="00BA2EBC" w:rsidRDefault="00BA2EBC">
            <w:pPr>
              <w:spacing w:line="360" w:lineRule="auto"/>
              <w:ind w:left="426" w:right="-51" w:hanging="426"/>
              <w:rPr>
                <w:rFonts w:cs="Arial"/>
                <w:color w:val="000000"/>
                <w:sz w:val="22"/>
              </w:rPr>
            </w:pPr>
            <w:r>
              <w:rPr>
                <w:rFonts w:cs="Arial"/>
                <w:color w:val="000000"/>
                <w:sz w:val="22"/>
              </w:rPr>
              <w:t>0-5</w:t>
            </w:r>
          </w:p>
        </w:tc>
        <w:tc>
          <w:tcPr>
            <w:tcW w:w="1150" w:type="dxa"/>
            <w:hideMark/>
          </w:tcPr>
          <w:p w14:paraId="672465AD" w14:textId="77777777" w:rsidR="00BA2EBC" w:rsidRDefault="00BA2EBC">
            <w:pPr>
              <w:spacing w:line="360" w:lineRule="auto"/>
              <w:ind w:left="426" w:right="-51" w:hanging="426"/>
              <w:rPr>
                <w:rFonts w:cs="Arial"/>
                <w:color w:val="000000"/>
                <w:sz w:val="22"/>
              </w:rPr>
            </w:pPr>
            <w:r>
              <w:rPr>
                <w:rFonts w:cs="Arial"/>
                <w:color w:val="000000"/>
                <w:sz w:val="22"/>
              </w:rPr>
              <w:t>-</w:t>
            </w:r>
          </w:p>
        </w:tc>
        <w:tc>
          <w:tcPr>
            <w:tcW w:w="1199" w:type="dxa"/>
            <w:hideMark/>
          </w:tcPr>
          <w:p w14:paraId="7A5D9368" w14:textId="77777777" w:rsidR="00BA2EBC" w:rsidRDefault="00BA2EBC">
            <w:pPr>
              <w:spacing w:line="360" w:lineRule="auto"/>
              <w:ind w:left="426" w:right="-51" w:hanging="426"/>
              <w:rPr>
                <w:rFonts w:cs="Arial"/>
                <w:color w:val="000000"/>
                <w:sz w:val="22"/>
              </w:rPr>
            </w:pPr>
            <w:r>
              <w:rPr>
                <w:rFonts w:cs="Arial"/>
                <w:color w:val="000000"/>
                <w:sz w:val="22"/>
              </w:rPr>
              <w:t>-</w:t>
            </w:r>
          </w:p>
        </w:tc>
        <w:tc>
          <w:tcPr>
            <w:tcW w:w="1676" w:type="dxa"/>
            <w:gridSpan w:val="2"/>
            <w:hideMark/>
          </w:tcPr>
          <w:p w14:paraId="72ECFCC2" w14:textId="77777777" w:rsidR="00BA2EBC" w:rsidRDefault="00BA2EBC">
            <w:pPr>
              <w:spacing w:line="360" w:lineRule="auto"/>
              <w:ind w:left="426" w:right="-51" w:hanging="426"/>
              <w:rPr>
                <w:rFonts w:cs="Arial"/>
                <w:color w:val="000000"/>
                <w:sz w:val="22"/>
              </w:rPr>
            </w:pPr>
            <w:r>
              <w:rPr>
                <w:rFonts w:cs="Arial"/>
                <w:color w:val="000000"/>
                <w:sz w:val="22"/>
              </w:rPr>
              <w:t>-</w:t>
            </w:r>
          </w:p>
        </w:tc>
        <w:tc>
          <w:tcPr>
            <w:tcW w:w="1015" w:type="dxa"/>
            <w:hideMark/>
          </w:tcPr>
          <w:p w14:paraId="08A9819C" w14:textId="77777777" w:rsidR="00BA2EBC" w:rsidRDefault="00BA2EBC">
            <w:pPr>
              <w:spacing w:line="360" w:lineRule="auto"/>
              <w:ind w:left="426" w:right="-51" w:hanging="426"/>
              <w:rPr>
                <w:rFonts w:cs="Arial"/>
                <w:color w:val="000000"/>
                <w:sz w:val="22"/>
              </w:rPr>
            </w:pPr>
            <w:r>
              <w:rPr>
                <w:rFonts w:cs="Arial"/>
                <w:color w:val="000000"/>
                <w:sz w:val="22"/>
              </w:rPr>
              <w:t>-</w:t>
            </w:r>
          </w:p>
        </w:tc>
        <w:tc>
          <w:tcPr>
            <w:tcW w:w="997" w:type="dxa"/>
            <w:hideMark/>
          </w:tcPr>
          <w:p w14:paraId="69DDFD22" w14:textId="77777777" w:rsidR="00BA2EBC" w:rsidRDefault="00BA2EBC">
            <w:pPr>
              <w:spacing w:line="360" w:lineRule="auto"/>
              <w:ind w:left="426" w:right="-51" w:hanging="426"/>
              <w:rPr>
                <w:rFonts w:cs="Arial"/>
                <w:color w:val="000000"/>
                <w:sz w:val="22"/>
              </w:rPr>
            </w:pPr>
            <w:r>
              <w:rPr>
                <w:rFonts w:cs="Arial"/>
                <w:color w:val="000000"/>
                <w:sz w:val="22"/>
              </w:rPr>
              <w:t>-</w:t>
            </w:r>
          </w:p>
        </w:tc>
      </w:tr>
      <w:tr w:rsidR="00EB5E97" w14:paraId="414EB259" w14:textId="77777777" w:rsidTr="00EB5E97">
        <w:trPr>
          <w:cnfStyle w:val="000000100000" w:firstRow="0" w:lastRow="0" w:firstColumn="0" w:lastColumn="0" w:oddVBand="0" w:evenVBand="0" w:oddHBand="1" w:evenHBand="0" w:firstRowFirstColumn="0" w:firstRowLastColumn="0" w:lastRowFirstColumn="0" w:lastRowLastColumn="0"/>
          <w:trHeight w:val="844"/>
        </w:trPr>
        <w:tc>
          <w:tcPr>
            <w:tcW w:w="2877" w:type="dxa"/>
            <w:hideMark/>
          </w:tcPr>
          <w:p w14:paraId="657C2037" w14:textId="77777777" w:rsidR="00BA2EBC" w:rsidRDefault="00BA2EBC">
            <w:pPr>
              <w:spacing w:line="360" w:lineRule="auto"/>
              <w:ind w:left="426" w:right="-51" w:hanging="426"/>
              <w:rPr>
                <w:rFonts w:cs="Arial"/>
                <w:bCs/>
                <w:color w:val="000000"/>
                <w:sz w:val="22"/>
              </w:rPr>
            </w:pPr>
            <w:r>
              <w:rPr>
                <w:rFonts w:cs="Arial"/>
                <w:b/>
                <w:bCs/>
                <w:color w:val="000000"/>
                <w:sz w:val="22"/>
              </w:rPr>
              <w:t>Christine Sinclair</w:t>
            </w:r>
            <w:r>
              <w:rPr>
                <w:rFonts w:cs="Arial"/>
                <w:bCs/>
                <w:color w:val="000000"/>
                <w:sz w:val="22"/>
              </w:rPr>
              <w:t xml:space="preserve"> </w:t>
            </w:r>
          </w:p>
          <w:p w14:paraId="65ECC1C8" w14:textId="77777777" w:rsidR="00BA2EBC" w:rsidRDefault="00BA2EBC">
            <w:pPr>
              <w:spacing w:line="360" w:lineRule="auto"/>
              <w:ind w:left="426" w:right="-51" w:hanging="426"/>
              <w:rPr>
                <w:rFonts w:cs="Arial"/>
                <w:bCs/>
                <w:color w:val="000000"/>
                <w:sz w:val="22"/>
              </w:rPr>
            </w:pPr>
            <w:r>
              <w:rPr>
                <w:rFonts w:cs="Arial"/>
                <w:bCs/>
                <w:color w:val="000000"/>
                <w:sz w:val="22"/>
              </w:rPr>
              <w:t>Non-Executive Board</w:t>
            </w:r>
          </w:p>
          <w:p w14:paraId="46D313C3" w14:textId="77777777" w:rsidR="00BA2EBC" w:rsidRDefault="00BA2EBC">
            <w:pPr>
              <w:spacing w:line="360" w:lineRule="auto"/>
              <w:ind w:left="426" w:right="-51" w:hanging="426"/>
              <w:rPr>
                <w:rFonts w:cs="Arial"/>
                <w:b/>
                <w:bCs/>
                <w:color w:val="000000"/>
                <w:sz w:val="22"/>
              </w:rPr>
            </w:pPr>
            <w:r>
              <w:rPr>
                <w:rFonts w:cs="Arial"/>
                <w:bCs/>
                <w:color w:val="000000"/>
                <w:sz w:val="22"/>
              </w:rPr>
              <w:t>Member</w:t>
            </w:r>
          </w:p>
        </w:tc>
        <w:tc>
          <w:tcPr>
            <w:tcW w:w="1151" w:type="dxa"/>
            <w:hideMark/>
          </w:tcPr>
          <w:p w14:paraId="2AA9EE37" w14:textId="77777777" w:rsidR="00BA2EBC" w:rsidRDefault="00BA2EBC">
            <w:pPr>
              <w:spacing w:line="360" w:lineRule="auto"/>
              <w:ind w:left="426" w:right="-51" w:hanging="426"/>
              <w:rPr>
                <w:rFonts w:cs="Arial"/>
                <w:color w:val="000000"/>
                <w:sz w:val="22"/>
              </w:rPr>
            </w:pPr>
            <w:r>
              <w:rPr>
                <w:rFonts w:cs="Arial"/>
                <w:color w:val="000000"/>
                <w:sz w:val="22"/>
              </w:rPr>
              <w:t>0-5</w:t>
            </w:r>
          </w:p>
        </w:tc>
        <w:tc>
          <w:tcPr>
            <w:tcW w:w="1150" w:type="dxa"/>
            <w:hideMark/>
          </w:tcPr>
          <w:p w14:paraId="54248DAB" w14:textId="77777777" w:rsidR="00BA2EBC" w:rsidRDefault="00BA2EBC">
            <w:pPr>
              <w:spacing w:line="360" w:lineRule="auto"/>
              <w:ind w:left="426" w:right="-51" w:hanging="426"/>
              <w:rPr>
                <w:rFonts w:cs="Arial"/>
                <w:color w:val="000000"/>
                <w:sz w:val="22"/>
              </w:rPr>
            </w:pPr>
            <w:r>
              <w:rPr>
                <w:rFonts w:cs="Arial"/>
                <w:color w:val="000000"/>
                <w:sz w:val="22"/>
              </w:rPr>
              <w:t>-</w:t>
            </w:r>
          </w:p>
        </w:tc>
        <w:tc>
          <w:tcPr>
            <w:tcW w:w="1199" w:type="dxa"/>
            <w:hideMark/>
          </w:tcPr>
          <w:p w14:paraId="195BC339" w14:textId="77777777" w:rsidR="00BA2EBC" w:rsidRDefault="00BA2EBC">
            <w:pPr>
              <w:spacing w:line="360" w:lineRule="auto"/>
              <w:ind w:left="426" w:right="-51" w:hanging="426"/>
              <w:rPr>
                <w:rFonts w:cs="Arial"/>
                <w:color w:val="000000"/>
                <w:sz w:val="22"/>
              </w:rPr>
            </w:pPr>
            <w:r>
              <w:rPr>
                <w:rFonts w:cs="Arial"/>
                <w:color w:val="000000"/>
                <w:sz w:val="22"/>
              </w:rPr>
              <w:t>-</w:t>
            </w:r>
          </w:p>
        </w:tc>
        <w:tc>
          <w:tcPr>
            <w:tcW w:w="1676" w:type="dxa"/>
            <w:gridSpan w:val="2"/>
            <w:hideMark/>
          </w:tcPr>
          <w:p w14:paraId="705D1CF9" w14:textId="77777777" w:rsidR="00BA2EBC" w:rsidRDefault="00BA2EBC">
            <w:pPr>
              <w:spacing w:line="360" w:lineRule="auto"/>
              <w:ind w:left="426" w:right="-51" w:hanging="426"/>
              <w:rPr>
                <w:rFonts w:cs="Arial"/>
                <w:color w:val="000000"/>
                <w:sz w:val="22"/>
              </w:rPr>
            </w:pPr>
            <w:r>
              <w:rPr>
                <w:rFonts w:cs="Arial"/>
                <w:color w:val="000000"/>
                <w:sz w:val="22"/>
              </w:rPr>
              <w:t>0-5</w:t>
            </w:r>
          </w:p>
        </w:tc>
        <w:tc>
          <w:tcPr>
            <w:tcW w:w="1015" w:type="dxa"/>
            <w:hideMark/>
          </w:tcPr>
          <w:p w14:paraId="3F2D704C" w14:textId="77777777" w:rsidR="00BA2EBC" w:rsidRDefault="00BA2EBC">
            <w:pPr>
              <w:spacing w:line="360" w:lineRule="auto"/>
              <w:ind w:left="426" w:right="-51" w:hanging="426"/>
              <w:rPr>
                <w:rFonts w:cs="Arial"/>
                <w:color w:val="000000"/>
                <w:sz w:val="22"/>
              </w:rPr>
            </w:pPr>
            <w:r>
              <w:rPr>
                <w:rFonts w:cs="Arial"/>
                <w:color w:val="000000"/>
                <w:sz w:val="22"/>
              </w:rPr>
              <w:t>-</w:t>
            </w:r>
          </w:p>
        </w:tc>
        <w:tc>
          <w:tcPr>
            <w:tcW w:w="997" w:type="dxa"/>
            <w:hideMark/>
          </w:tcPr>
          <w:p w14:paraId="4D39E68E" w14:textId="77777777" w:rsidR="00BA2EBC" w:rsidRDefault="00BA2EBC">
            <w:pPr>
              <w:spacing w:line="360" w:lineRule="auto"/>
              <w:ind w:left="426" w:right="-51" w:hanging="426"/>
              <w:rPr>
                <w:rFonts w:cs="Arial"/>
                <w:color w:val="000000"/>
                <w:sz w:val="22"/>
              </w:rPr>
            </w:pPr>
            <w:r>
              <w:rPr>
                <w:rFonts w:cs="Arial"/>
                <w:color w:val="000000"/>
                <w:sz w:val="22"/>
              </w:rPr>
              <w:t>-</w:t>
            </w:r>
          </w:p>
        </w:tc>
      </w:tr>
      <w:tr w:rsidR="00BA2EBC" w14:paraId="27BCBE55" w14:textId="77777777" w:rsidTr="00EB5E97">
        <w:trPr>
          <w:trHeight w:val="788"/>
        </w:trPr>
        <w:tc>
          <w:tcPr>
            <w:tcW w:w="2877" w:type="dxa"/>
            <w:hideMark/>
          </w:tcPr>
          <w:p w14:paraId="031CD53B" w14:textId="77777777" w:rsidR="00BA2EBC" w:rsidRDefault="00BA2EBC">
            <w:pPr>
              <w:spacing w:line="360" w:lineRule="auto"/>
              <w:ind w:left="426" w:right="-51" w:hanging="426"/>
              <w:rPr>
                <w:rFonts w:cs="Arial"/>
                <w:b/>
                <w:bCs/>
                <w:color w:val="000000"/>
                <w:sz w:val="22"/>
              </w:rPr>
            </w:pPr>
            <w:r>
              <w:rPr>
                <w:rFonts w:cs="Arial"/>
                <w:b/>
                <w:bCs/>
                <w:color w:val="000000"/>
                <w:sz w:val="22"/>
              </w:rPr>
              <w:t>Ian Waugh</w:t>
            </w:r>
          </w:p>
          <w:p w14:paraId="042CE432" w14:textId="77777777" w:rsidR="00BA2EBC" w:rsidRDefault="00BA2EBC">
            <w:pPr>
              <w:spacing w:line="360" w:lineRule="auto"/>
              <w:ind w:right="-51"/>
              <w:rPr>
                <w:rFonts w:cs="Arial"/>
                <w:b/>
                <w:bCs/>
                <w:color w:val="000000"/>
                <w:sz w:val="22"/>
              </w:rPr>
            </w:pPr>
            <w:r>
              <w:rPr>
                <w:rFonts w:cs="Arial"/>
                <w:bCs/>
                <w:color w:val="000000"/>
                <w:sz w:val="22"/>
              </w:rPr>
              <w:t>Non-Executive Audit Committee Member</w:t>
            </w:r>
          </w:p>
        </w:tc>
        <w:tc>
          <w:tcPr>
            <w:tcW w:w="1151" w:type="dxa"/>
            <w:hideMark/>
          </w:tcPr>
          <w:p w14:paraId="493B08A4" w14:textId="77777777" w:rsidR="00BA2EBC" w:rsidRDefault="00BA2EBC">
            <w:pPr>
              <w:spacing w:line="360" w:lineRule="auto"/>
              <w:ind w:left="426" w:right="-51" w:hanging="426"/>
              <w:rPr>
                <w:rFonts w:cs="Arial"/>
                <w:color w:val="000000"/>
                <w:sz w:val="22"/>
              </w:rPr>
            </w:pPr>
            <w:r>
              <w:rPr>
                <w:rFonts w:cs="Arial"/>
                <w:color w:val="000000"/>
                <w:sz w:val="22"/>
              </w:rPr>
              <w:t>0-5</w:t>
            </w:r>
          </w:p>
        </w:tc>
        <w:tc>
          <w:tcPr>
            <w:tcW w:w="1150" w:type="dxa"/>
            <w:hideMark/>
          </w:tcPr>
          <w:p w14:paraId="78C74811" w14:textId="77777777" w:rsidR="00BA2EBC" w:rsidRDefault="00BA2EBC">
            <w:pPr>
              <w:spacing w:line="360" w:lineRule="auto"/>
              <w:ind w:left="426" w:right="-51" w:hanging="426"/>
              <w:rPr>
                <w:rFonts w:cs="Arial"/>
                <w:color w:val="000000"/>
                <w:sz w:val="22"/>
              </w:rPr>
            </w:pPr>
            <w:r>
              <w:rPr>
                <w:rFonts w:cs="Arial"/>
                <w:color w:val="000000"/>
                <w:sz w:val="22"/>
              </w:rPr>
              <w:t>-</w:t>
            </w:r>
          </w:p>
        </w:tc>
        <w:tc>
          <w:tcPr>
            <w:tcW w:w="1199" w:type="dxa"/>
            <w:hideMark/>
          </w:tcPr>
          <w:p w14:paraId="1024B68E" w14:textId="77777777" w:rsidR="00BA2EBC" w:rsidRDefault="00BA2EBC">
            <w:pPr>
              <w:spacing w:line="360" w:lineRule="auto"/>
              <w:ind w:left="426" w:right="-51" w:hanging="426"/>
              <w:rPr>
                <w:rFonts w:cs="Arial"/>
                <w:color w:val="000000"/>
                <w:sz w:val="22"/>
              </w:rPr>
            </w:pPr>
            <w:r>
              <w:rPr>
                <w:rFonts w:cs="Arial"/>
                <w:color w:val="000000"/>
                <w:sz w:val="22"/>
              </w:rPr>
              <w:t>-</w:t>
            </w:r>
          </w:p>
        </w:tc>
        <w:tc>
          <w:tcPr>
            <w:tcW w:w="1676" w:type="dxa"/>
            <w:gridSpan w:val="2"/>
            <w:hideMark/>
          </w:tcPr>
          <w:p w14:paraId="6B7C1B28" w14:textId="77777777" w:rsidR="00BA2EBC" w:rsidRDefault="00BA2EBC">
            <w:pPr>
              <w:spacing w:line="360" w:lineRule="auto"/>
              <w:ind w:left="426" w:right="-51" w:hanging="426"/>
              <w:rPr>
                <w:rFonts w:cs="Arial"/>
                <w:color w:val="000000"/>
                <w:sz w:val="22"/>
              </w:rPr>
            </w:pPr>
            <w:r>
              <w:rPr>
                <w:rFonts w:cs="Arial"/>
                <w:color w:val="000000"/>
                <w:sz w:val="22"/>
              </w:rPr>
              <w:t>-</w:t>
            </w:r>
          </w:p>
        </w:tc>
        <w:tc>
          <w:tcPr>
            <w:tcW w:w="1015" w:type="dxa"/>
            <w:hideMark/>
          </w:tcPr>
          <w:p w14:paraId="132AC8DE" w14:textId="77777777" w:rsidR="00BA2EBC" w:rsidRDefault="00BA2EBC">
            <w:pPr>
              <w:spacing w:line="360" w:lineRule="auto"/>
              <w:ind w:left="426" w:right="-51" w:hanging="426"/>
              <w:rPr>
                <w:rFonts w:cs="Arial"/>
                <w:color w:val="000000"/>
                <w:sz w:val="22"/>
              </w:rPr>
            </w:pPr>
            <w:r>
              <w:rPr>
                <w:rFonts w:cs="Arial"/>
                <w:color w:val="000000"/>
                <w:sz w:val="22"/>
              </w:rPr>
              <w:t>-</w:t>
            </w:r>
          </w:p>
        </w:tc>
        <w:tc>
          <w:tcPr>
            <w:tcW w:w="997" w:type="dxa"/>
            <w:hideMark/>
          </w:tcPr>
          <w:p w14:paraId="6B689F86" w14:textId="77777777" w:rsidR="00BA2EBC" w:rsidRDefault="00BA2EBC">
            <w:pPr>
              <w:spacing w:line="360" w:lineRule="auto"/>
              <w:ind w:left="426" w:right="-51" w:hanging="426"/>
              <w:rPr>
                <w:rFonts w:cs="Arial"/>
                <w:color w:val="000000"/>
                <w:sz w:val="22"/>
              </w:rPr>
            </w:pPr>
            <w:r>
              <w:rPr>
                <w:rFonts w:cs="Arial"/>
                <w:color w:val="000000"/>
                <w:sz w:val="22"/>
              </w:rPr>
              <w:t>-</w:t>
            </w:r>
          </w:p>
        </w:tc>
      </w:tr>
    </w:tbl>
    <w:p w14:paraId="6824408E" w14:textId="77777777" w:rsidR="00DE22C8" w:rsidRDefault="00DE22C8" w:rsidP="00DE22C8">
      <w:pPr>
        <w:tabs>
          <w:tab w:val="left" w:pos="720"/>
          <w:tab w:val="left" w:pos="1440"/>
          <w:tab w:val="left" w:pos="2160"/>
          <w:tab w:val="left" w:pos="2880"/>
          <w:tab w:val="left" w:pos="4680"/>
          <w:tab w:val="left" w:pos="5400"/>
          <w:tab w:val="right" w:pos="9000"/>
        </w:tabs>
        <w:spacing w:line="360" w:lineRule="auto"/>
        <w:rPr>
          <w:szCs w:val="24"/>
        </w:rPr>
      </w:pPr>
    </w:p>
    <w:p w14:paraId="50F0CE28" w14:textId="079A7E02" w:rsidR="00DE22C8" w:rsidRDefault="00DE22C8" w:rsidP="00DE22C8">
      <w:pPr>
        <w:tabs>
          <w:tab w:val="left" w:pos="720"/>
          <w:tab w:val="left" w:pos="1440"/>
          <w:tab w:val="left" w:pos="2160"/>
          <w:tab w:val="left" w:pos="2880"/>
          <w:tab w:val="left" w:pos="4680"/>
          <w:tab w:val="left" w:pos="5400"/>
          <w:tab w:val="right" w:pos="9000"/>
        </w:tabs>
        <w:spacing w:line="360" w:lineRule="auto"/>
        <w:rPr>
          <w:rFonts w:cs="Arial"/>
          <w:szCs w:val="24"/>
          <w:u w:val="single"/>
        </w:rPr>
      </w:pPr>
      <w:r>
        <w:rPr>
          <w:rFonts w:cs="Arial"/>
          <w:szCs w:val="24"/>
          <w:u w:val="single"/>
        </w:rPr>
        <w:t>Notes to above table on single total figure for remuneration</w:t>
      </w:r>
    </w:p>
    <w:p w14:paraId="4121AC7F" w14:textId="77777777" w:rsidR="00DE22C8" w:rsidRDefault="00DE22C8" w:rsidP="00DE22C8">
      <w:pPr>
        <w:tabs>
          <w:tab w:val="left" w:pos="720"/>
          <w:tab w:val="left" w:pos="1440"/>
          <w:tab w:val="left" w:pos="2160"/>
          <w:tab w:val="left" w:pos="2880"/>
          <w:tab w:val="left" w:pos="4680"/>
          <w:tab w:val="left" w:pos="5400"/>
          <w:tab w:val="right" w:pos="9000"/>
        </w:tabs>
        <w:spacing w:line="360" w:lineRule="auto"/>
        <w:rPr>
          <w:rFonts w:cs="Arial"/>
          <w:szCs w:val="24"/>
        </w:rPr>
      </w:pPr>
      <w:r>
        <w:rPr>
          <w:rFonts w:cs="Arial"/>
          <w:szCs w:val="24"/>
        </w:rPr>
        <w:t xml:space="preserve">1. The value of pension benefits accrued during the year is calculated as (the real increase in pension multiplied by 20) plus (the real increase in any lump sum) less (the contributions made by the individual). The value of pension benefits accrued during the year is calculated by MyCSP for each individual. The real increases exclude increases due to inflation or any increase or decreases due to a transfer of pension rights. </w:t>
      </w:r>
    </w:p>
    <w:p w14:paraId="43E3676B" w14:textId="171083DB" w:rsidR="00DE22C8" w:rsidRDefault="00DE22C8" w:rsidP="00DE22C8">
      <w:pPr>
        <w:tabs>
          <w:tab w:val="left" w:pos="720"/>
          <w:tab w:val="left" w:pos="1440"/>
          <w:tab w:val="left" w:pos="2160"/>
          <w:tab w:val="left" w:pos="2880"/>
          <w:tab w:val="left" w:pos="4680"/>
          <w:tab w:val="left" w:pos="5400"/>
          <w:tab w:val="right" w:pos="9000"/>
        </w:tabs>
        <w:spacing w:line="360" w:lineRule="auto"/>
        <w:rPr>
          <w:rFonts w:cs="Arial"/>
          <w:szCs w:val="24"/>
        </w:rPr>
      </w:pPr>
      <w:r>
        <w:rPr>
          <w:rFonts w:cs="Arial"/>
          <w:szCs w:val="24"/>
        </w:rPr>
        <w:t xml:space="preserve">2. </w:t>
      </w:r>
      <w:r w:rsidR="00850B68">
        <w:rPr>
          <w:rFonts w:cs="Arial"/>
          <w:szCs w:val="24"/>
        </w:rPr>
        <w:t xml:space="preserve">The Pension Benefits shown </w:t>
      </w:r>
      <w:r w:rsidR="001F4248">
        <w:rPr>
          <w:rFonts w:cs="Arial"/>
          <w:szCs w:val="24"/>
        </w:rPr>
        <w:t>are</w:t>
      </w:r>
      <w:r w:rsidR="00850B68">
        <w:rPr>
          <w:rFonts w:cs="Arial"/>
          <w:szCs w:val="24"/>
        </w:rPr>
        <w:t xml:space="preserve"> zero as the</w:t>
      </w:r>
      <w:r w:rsidR="001F4248">
        <w:rPr>
          <w:rFonts w:cs="Arial"/>
          <w:szCs w:val="24"/>
        </w:rPr>
        <w:t xml:space="preserve"> amounts calculated</w:t>
      </w:r>
      <w:r w:rsidR="00850B68">
        <w:rPr>
          <w:rFonts w:cs="Arial"/>
          <w:szCs w:val="24"/>
        </w:rPr>
        <w:t xml:space="preserve"> are negative</w:t>
      </w:r>
      <w:r w:rsidR="00F72098">
        <w:rPr>
          <w:rFonts w:cs="Arial"/>
          <w:szCs w:val="24"/>
        </w:rPr>
        <w:t xml:space="preserve"> as at 31 March 2023</w:t>
      </w:r>
      <w:r>
        <w:rPr>
          <w:rFonts w:cs="Arial"/>
          <w:szCs w:val="24"/>
        </w:rPr>
        <w:t>.  These are final salary members (classic/classic plus/premium) who have transitioned to alpha. The final salary pension of a person in employment is calculated by reference to their pay and length of service. The pension will increase from one year to the next by virtue of any pay rise during the year. Where there is no or a small pay rise, the increase in pension due to extra service may not be sufficient to offset the inflation increase – that is, in real terms, the pension value can reduce, hence the negative values.</w:t>
      </w:r>
    </w:p>
    <w:p w14:paraId="06034133" w14:textId="688E3F59" w:rsidR="00DE22C8" w:rsidRDefault="00DE22C8" w:rsidP="00DE22C8">
      <w:pPr>
        <w:tabs>
          <w:tab w:val="left" w:pos="720"/>
          <w:tab w:val="left" w:pos="1440"/>
          <w:tab w:val="left" w:pos="2160"/>
          <w:tab w:val="left" w:pos="2880"/>
          <w:tab w:val="left" w:pos="4680"/>
          <w:tab w:val="left" w:pos="5400"/>
          <w:tab w:val="right" w:pos="9000"/>
        </w:tabs>
        <w:spacing w:line="360" w:lineRule="auto"/>
        <w:rPr>
          <w:rFonts w:cs="Arial"/>
          <w:szCs w:val="24"/>
        </w:rPr>
      </w:pPr>
      <w:r>
        <w:rPr>
          <w:rFonts w:cs="Arial"/>
          <w:szCs w:val="24"/>
        </w:rPr>
        <w:t xml:space="preserve">3. Bryan Jackson receives remuneration for chairing the Policy </w:t>
      </w:r>
      <w:r w:rsidR="005E4EA5">
        <w:rPr>
          <w:rFonts w:cs="Arial"/>
          <w:szCs w:val="24"/>
        </w:rPr>
        <w:t>&amp;</w:t>
      </w:r>
      <w:r>
        <w:rPr>
          <w:rFonts w:cs="Arial"/>
          <w:szCs w:val="24"/>
        </w:rPr>
        <w:t xml:space="preserve"> Cases committee.</w:t>
      </w:r>
    </w:p>
    <w:p w14:paraId="45E90663" w14:textId="77777777" w:rsidR="00DE22C8" w:rsidRDefault="00DE22C8" w:rsidP="00DE22C8">
      <w:pPr>
        <w:tabs>
          <w:tab w:val="left" w:pos="720"/>
          <w:tab w:val="left" w:pos="1440"/>
          <w:tab w:val="left" w:pos="2160"/>
          <w:tab w:val="left" w:pos="2880"/>
          <w:tab w:val="left" w:pos="4680"/>
          <w:tab w:val="left" w:pos="5400"/>
          <w:tab w:val="right" w:pos="9000"/>
        </w:tabs>
        <w:spacing w:line="360" w:lineRule="auto"/>
        <w:rPr>
          <w:rFonts w:cs="Arial"/>
          <w:szCs w:val="24"/>
        </w:rPr>
      </w:pPr>
      <w:r>
        <w:rPr>
          <w:rFonts w:cs="Arial"/>
          <w:szCs w:val="24"/>
        </w:rPr>
        <w:t>4. Richard Maconachie does not receive a fee.</w:t>
      </w:r>
    </w:p>
    <w:p w14:paraId="7DA9DFFF" w14:textId="7655374E" w:rsidR="00110270" w:rsidRDefault="00DE22C8" w:rsidP="00BE4499">
      <w:pPr>
        <w:tabs>
          <w:tab w:val="left" w:pos="720"/>
          <w:tab w:val="left" w:pos="1440"/>
          <w:tab w:val="left" w:pos="2160"/>
          <w:tab w:val="left" w:pos="2880"/>
          <w:tab w:val="left" w:pos="4680"/>
          <w:tab w:val="left" w:pos="5400"/>
          <w:tab w:val="right" w:pos="9000"/>
        </w:tabs>
        <w:spacing w:line="360" w:lineRule="auto"/>
        <w:rPr>
          <w:b/>
          <w:bCs/>
          <w:snapToGrid w:val="0"/>
          <w:kern w:val="24"/>
        </w:rPr>
      </w:pPr>
      <w:r>
        <w:rPr>
          <w:rFonts w:cs="Arial"/>
          <w:szCs w:val="24"/>
        </w:rPr>
        <w:t>5. Mike Norris has been on the Board since 2017 and undertook the role on a voluntary basis until February 2023 and he now receives a fee.</w:t>
      </w:r>
      <w:r w:rsidR="00110270">
        <w:rPr>
          <w:b/>
          <w:bCs/>
          <w:snapToGrid w:val="0"/>
          <w:kern w:val="24"/>
        </w:rPr>
        <w:br w:type="page"/>
      </w:r>
    </w:p>
    <w:p w14:paraId="2C1E7BAA" w14:textId="65E42D47" w:rsidR="00DE22C8" w:rsidRPr="00956566" w:rsidRDefault="00DE22C8" w:rsidP="00956566">
      <w:pPr>
        <w:pStyle w:val="Heading4"/>
      </w:pPr>
      <w:bookmarkStart w:id="72" w:name="_Toc143782075"/>
      <w:r w:rsidRPr="00956566">
        <w:lastRenderedPageBreak/>
        <w:t>Salary</w:t>
      </w:r>
      <w:bookmarkEnd w:id="72"/>
    </w:p>
    <w:p w14:paraId="66F6E92D" w14:textId="0BCDC00A" w:rsidR="00DE22C8" w:rsidRDefault="00DE22C8" w:rsidP="005E19D3">
      <w:pPr>
        <w:spacing w:line="360" w:lineRule="auto"/>
        <w:rPr>
          <w:snapToGrid w:val="0"/>
          <w:kern w:val="24"/>
        </w:rPr>
      </w:pPr>
      <w:r>
        <w:rPr>
          <w:snapToGrid w:val="0"/>
          <w:szCs w:val="24"/>
        </w:rPr>
        <w:t>Salary includes gross salary, overtime and any allowance to the extent that it is subject to UK taxation.</w:t>
      </w:r>
    </w:p>
    <w:p w14:paraId="54CEF326" w14:textId="4D19EA34" w:rsidR="00DE22C8" w:rsidRPr="005E19D3" w:rsidRDefault="00DE22C8" w:rsidP="005E19D3">
      <w:pPr>
        <w:pStyle w:val="Heading4"/>
        <w:rPr>
          <w:snapToGrid w:val="0"/>
          <w:szCs w:val="20"/>
        </w:rPr>
      </w:pPr>
      <w:bookmarkStart w:id="73" w:name="_Toc143782076"/>
      <w:r>
        <w:rPr>
          <w:snapToGrid w:val="0"/>
        </w:rPr>
        <w:t>Benefits in kind</w:t>
      </w:r>
      <w:bookmarkEnd w:id="73"/>
      <w:r>
        <w:rPr>
          <w:snapToGrid w:val="0"/>
        </w:rPr>
        <w:t xml:space="preserve"> </w:t>
      </w:r>
    </w:p>
    <w:p w14:paraId="5FE064AC" w14:textId="7DC0478A" w:rsidR="00DE22C8" w:rsidRDefault="00DE22C8" w:rsidP="00DE22C8">
      <w:pPr>
        <w:spacing w:line="360" w:lineRule="auto"/>
        <w:rPr>
          <w:snapToGrid w:val="0"/>
          <w:szCs w:val="24"/>
        </w:rPr>
      </w:pPr>
      <w:r>
        <w:rPr>
          <w:snapToGrid w:val="0"/>
          <w:szCs w:val="24"/>
        </w:rPr>
        <w:t>The monetary value of benefits in kind covers any benefits provided by the Agency and treated by HM Revenue and Customs as a taxable emolument. There were no benefits in kind within 2022-23 (2021-22 - £nil).</w:t>
      </w:r>
    </w:p>
    <w:p w14:paraId="3E82F11A" w14:textId="77777777" w:rsidR="00DE22C8" w:rsidRDefault="00DE22C8" w:rsidP="005E19D3">
      <w:pPr>
        <w:pStyle w:val="Heading4"/>
        <w:rPr>
          <w:snapToGrid w:val="0"/>
        </w:rPr>
      </w:pPr>
      <w:bookmarkStart w:id="74" w:name="_Toc143782077"/>
      <w:r>
        <w:rPr>
          <w:snapToGrid w:val="0"/>
        </w:rPr>
        <w:t>Bonuses</w:t>
      </w:r>
      <w:bookmarkEnd w:id="74"/>
    </w:p>
    <w:p w14:paraId="14346081" w14:textId="626CDBF1" w:rsidR="00DE22C8" w:rsidRPr="005E19D3" w:rsidRDefault="00DE22C8" w:rsidP="00DE22C8">
      <w:pPr>
        <w:spacing w:line="360" w:lineRule="auto"/>
        <w:rPr>
          <w:snapToGrid w:val="0"/>
          <w:szCs w:val="24"/>
        </w:rPr>
      </w:pPr>
      <w:r>
        <w:rPr>
          <w:snapToGrid w:val="0"/>
          <w:szCs w:val="24"/>
        </w:rPr>
        <w:t>There were no bonuses paid during 2022-23 (2021-22 - £nil).</w:t>
      </w:r>
    </w:p>
    <w:p w14:paraId="3866FEAB" w14:textId="77777777" w:rsidR="00DE22C8" w:rsidRPr="00956566" w:rsidRDefault="00DE22C8" w:rsidP="00956566">
      <w:pPr>
        <w:pStyle w:val="Heading3"/>
        <w:numPr>
          <w:ilvl w:val="0"/>
          <w:numId w:val="0"/>
        </w:numPr>
        <w:rPr>
          <w:rFonts w:eastAsiaTheme="minorHAnsi"/>
        </w:rPr>
      </w:pPr>
      <w:r w:rsidRPr="00956566">
        <w:rPr>
          <w:rFonts w:eastAsiaTheme="minorHAnsi"/>
        </w:rPr>
        <w:t>Civil Service Pensions</w:t>
      </w:r>
    </w:p>
    <w:p w14:paraId="0209779B" w14:textId="77777777" w:rsidR="00DE22C8" w:rsidRPr="00956566" w:rsidRDefault="00DE22C8" w:rsidP="00956566">
      <w:pPr>
        <w:pStyle w:val="Heading4"/>
      </w:pPr>
      <w:bookmarkStart w:id="75" w:name="_Toc143782078"/>
      <w:r w:rsidRPr="00956566">
        <w:t>Pension benefits</w:t>
      </w:r>
      <w:bookmarkEnd w:id="75"/>
    </w:p>
    <w:p w14:paraId="769AE0C5" w14:textId="27DC17E5" w:rsidR="00520C49" w:rsidRPr="00520C49" w:rsidRDefault="00520C49" w:rsidP="00520C49">
      <w:pPr>
        <w:shd w:val="clear" w:color="auto" w:fill="FFFFFF"/>
        <w:spacing w:after="240" w:line="360" w:lineRule="auto"/>
        <w:rPr>
          <w:snapToGrid w:val="0"/>
          <w:szCs w:val="24"/>
        </w:rPr>
      </w:pPr>
      <w:r w:rsidRPr="00520C49">
        <w:rPr>
          <w:snapToGrid w:val="0"/>
          <w:szCs w:val="24"/>
        </w:rPr>
        <w:t>Pension benefits are provided through the Civil Service pension arrangements.</w:t>
      </w:r>
      <w:r w:rsidR="005E4EA5">
        <w:rPr>
          <w:snapToGrid w:val="0"/>
          <w:szCs w:val="24"/>
        </w:rPr>
        <w:t xml:space="preserve"> </w:t>
      </w:r>
      <w:r w:rsidRPr="00520C49">
        <w:rPr>
          <w:snapToGrid w:val="0"/>
          <w:szCs w:val="24"/>
        </w:rPr>
        <w:t>From 1 April 2015 a new pension scheme for civil servants was introduced – the Civil Servants and Others Pension Scheme or alpha, which provides benefits on a career average basis with a normal pension age equal to the member’s State Pension Age (or 65 if higher).</w:t>
      </w:r>
      <w:r w:rsidR="005E4EA5">
        <w:rPr>
          <w:snapToGrid w:val="0"/>
          <w:szCs w:val="24"/>
        </w:rPr>
        <w:t xml:space="preserve"> </w:t>
      </w:r>
      <w:r w:rsidRPr="00520C49">
        <w:rPr>
          <w:snapToGrid w:val="0"/>
          <w:szCs w:val="24"/>
        </w:rPr>
        <w:t>From that date all newly appointed civil servants and the majority of those already in service joined alpha.</w:t>
      </w:r>
      <w:r w:rsidR="005E4EA5">
        <w:rPr>
          <w:snapToGrid w:val="0"/>
          <w:szCs w:val="24"/>
        </w:rPr>
        <w:t xml:space="preserve"> </w:t>
      </w:r>
      <w:r w:rsidRPr="00520C49">
        <w:rPr>
          <w:snapToGrid w:val="0"/>
          <w:szCs w:val="24"/>
        </w:rPr>
        <w:t>Prior to that date, civil servants participated in the Principal Civil Service Pension Scheme (PCSPS).</w:t>
      </w:r>
      <w:r w:rsidR="005E4EA5">
        <w:rPr>
          <w:snapToGrid w:val="0"/>
          <w:szCs w:val="24"/>
        </w:rPr>
        <w:t xml:space="preserve"> </w:t>
      </w:r>
      <w:r w:rsidRPr="00520C49">
        <w:rPr>
          <w:snapToGrid w:val="0"/>
          <w:szCs w:val="24"/>
        </w:rPr>
        <w:t>The PCSPS has four sections: 3 providing benefits on a final salary basis (classic, premium or classic plus) with a normal pension age of 60; and one providing benefits on a whole career basis (nuvos) with a normal pension age of 65.</w:t>
      </w:r>
    </w:p>
    <w:p w14:paraId="69D2A06B" w14:textId="4DB213EC" w:rsidR="00981814" w:rsidRDefault="00520C49" w:rsidP="00520C49">
      <w:pPr>
        <w:shd w:val="clear" w:color="auto" w:fill="FFFFFF"/>
        <w:spacing w:after="240" w:line="360" w:lineRule="auto"/>
        <w:rPr>
          <w:snapToGrid w:val="0"/>
          <w:szCs w:val="24"/>
        </w:rPr>
      </w:pPr>
      <w:r w:rsidRPr="00520C49">
        <w:rPr>
          <w:snapToGrid w:val="0"/>
          <w:szCs w:val="24"/>
        </w:rPr>
        <w:t>These statutory arrangements are unfunded with the cost of benefits met by monies voted by Parliament each year.</w:t>
      </w:r>
      <w:r w:rsidR="005E4EA5">
        <w:rPr>
          <w:snapToGrid w:val="0"/>
          <w:szCs w:val="24"/>
        </w:rPr>
        <w:t xml:space="preserve"> </w:t>
      </w:r>
      <w:r w:rsidRPr="00520C49">
        <w:rPr>
          <w:snapToGrid w:val="0"/>
          <w:szCs w:val="24"/>
        </w:rPr>
        <w:t>Pensions payable under classic, premium, classic plus, nuvos and alpha are increased annually in line with Pensions Increase legislation.</w:t>
      </w:r>
      <w:r w:rsidR="005E4EA5">
        <w:rPr>
          <w:snapToGrid w:val="0"/>
          <w:szCs w:val="24"/>
        </w:rPr>
        <w:t xml:space="preserve"> </w:t>
      </w:r>
      <w:r w:rsidRPr="00520C49">
        <w:rPr>
          <w:snapToGrid w:val="0"/>
          <w:szCs w:val="24"/>
        </w:rPr>
        <w:t>Existing members of the PCSPS who were within 10 years of their normal pension age on 1 April 2012 remained in the PCSPS after 1 April 2015.</w:t>
      </w:r>
      <w:r w:rsidR="005E4EA5">
        <w:rPr>
          <w:snapToGrid w:val="0"/>
          <w:szCs w:val="24"/>
        </w:rPr>
        <w:t xml:space="preserve"> </w:t>
      </w:r>
      <w:r w:rsidRPr="00520C49">
        <w:rPr>
          <w:snapToGrid w:val="0"/>
          <w:szCs w:val="24"/>
        </w:rPr>
        <w:t>Those who were between 10 years and 13 years and 5 months from their normal pension age on 1 April 2012 switch into alpha sometime between 1 June 2015 and 1 February 2022.</w:t>
      </w:r>
      <w:r w:rsidR="005E4EA5">
        <w:rPr>
          <w:snapToGrid w:val="0"/>
          <w:szCs w:val="24"/>
        </w:rPr>
        <w:t xml:space="preserve"> </w:t>
      </w:r>
      <w:r w:rsidRPr="00520C49">
        <w:rPr>
          <w:snapToGrid w:val="0"/>
          <w:szCs w:val="24"/>
        </w:rPr>
        <w:t xml:space="preserve">Because the Government plans to remove discrimination identified by the courts in the way that the 2015 pension reforms were introduced for some members, </w:t>
      </w:r>
      <w:r w:rsidRPr="00520C49">
        <w:rPr>
          <w:snapToGrid w:val="0"/>
          <w:szCs w:val="24"/>
        </w:rPr>
        <w:lastRenderedPageBreak/>
        <w:t>eligible members with relevant service between 1 April 2015 and 31 March 2022 may be entitled to different pension benefits in relation to that period (and this may affect the Cash Equivalent Transfer Values shown in this report – see below).</w:t>
      </w:r>
      <w:r w:rsidR="005E4EA5">
        <w:rPr>
          <w:snapToGrid w:val="0"/>
          <w:szCs w:val="24"/>
        </w:rPr>
        <w:t xml:space="preserve"> </w:t>
      </w:r>
      <w:r w:rsidRPr="00520C49">
        <w:rPr>
          <w:snapToGrid w:val="0"/>
          <w:szCs w:val="24"/>
        </w:rPr>
        <w:t>All members who switch to alpha have their PCSPS benefits ‘banked’, with those with earlier benefits in one of the final salary sections of the PCSPS having those benefits based on their final salary when they leave alpha. (The pension figures quoted for officials show pension earned in PCSPS or alpha – as appropriate.</w:t>
      </w:r>
      <w:r w:rsidR="005E4EA5">
        <w:rPr>
          <w:snapToGrid w:val="0"/>
          <w:szCs w:val="24"/>
        </w:rPr>
        <w:t xml:space="preserve"> </w:t>
      </w:r>
      <w:r w:rsidRPr="00520C49">
        <w:rPr>
          <w:snapToGrid w:val="0"/>
          <w:szCs w:val="24"/>
        </w:rPr>
        <w:t>Where the official has benefits in both the PCSPS and alpha the figure quoted is the combined value of their benefits in the two schemes.)</w:t>
      </w:r>
      <w:r w:rsidR="005E4EA5">
        <w:rPr>
          <w:snapToGrid w:val="0"/>
          <w:szCs w:val="24"/>
        </w:rPr>
        <w:t xml:space="preserve"> </w:t>
      </w:r>
      <w:r w:rsidRPr="00520C49">
        <w:rPr>
          <w:snapToGrid w:val="0"/>
          <w:szCs w:val="24"/>
        </w:rPr>
        <w:t>Members joining from October 2002 may opt for either the appropriate defined benefit arrangement or a defined contribution (money purchase) pension with an employer contribution (partnership pension account).</w:t>
      </w:r>
    </w:p>
    <w:p w14:paraId="398E79CB" w14:textId="29E3266E" w:rsidR="00981814" w:rsidRPr="00520C49" w:rsidRDefault="00981814" w:rsidP="00520C49">
      <w:pPr>
        <w:shd w:val="clear" w:color="auto" w:fill="FFFFFF"/>
        <w:spacing w:after="240" w:line="360" w:lineRule="auto"/>
        <w:rPr>
          <w:snapToGrid w:val="0"/>
          <w:szCs w:val="24"/>
        </w:rPr>
      </w:pPr>
      <w:r>
        <w:rPr>
          <w:snapToGrid w:val="0"/>
          <w:szCs w:val="24"/>
        </w:rPr>
        <w:t>For 2022-23, employers’ contributions of £994,647 were payable to the PCSPS (2021-22 £910,022) at one of four rates in the range 26.6% to 30.3% of pensionable earnings, based on salary bands. </w:t>
      </w:r>
    </w:p>
    <w:p w14:paraId="008D85AB" w14:textId="1B042AA0" w:rsidR="00520C49" w:rsidRPr="00520C49" w:rsidRDefault="00520C49" w:rsidP="00520C49">
      <w:pPr>
        <w:shd w:val="clear" w:color="auto" w:fill="FFFFFF"/>
        <w:spacing w:after="240" w:line="360" w:lineRule="auto"/>
        <w:rPr>
          <w:snapToGrid w:val="0"/>
          <w:szCs w:val="24"/>
        </w:rPr>
      </w:pPr>
      <w:r w:rsidRPr="00520C49">
        <w:rPr>
          <w:snapToGrid w:val="0"/>
          <w:szCs w:val="24"/>
        </w:rPr>
        <w:t>Employee contributions are salary-related and range between 4.6% and 8.05% for members of classic, premium, classic plus, nuvos and alpha.</w:t>
      </w:r>
      <w:r w:rsidR="005E4EA5">
        <w:rPr>
          <w:snapToGrid w:val="0"/>
          <w:szCs w:val="24"/>
        </w:rPr>
        <w:t xml:space="preserve"> </w:t>
      </w:r>
      <w:r w:rsidRPr="00520C49">
        <w:rPr>
          <w:snapToGrid w:val="0"/>
          <w:szCs w:val="24"/>
        </w:rPr>
        <w:t>Benefits in classic accrue at the rate of 1/80th of final pensionable earnings for each year of service.</w:t>
      </w:r>
      <w:r w:rsidR="005E4EA5">
        <w:rPr>
          <w:snapToGrid w:val="0"/>
          <w:szCs w:val="24"/>
        </w:rPr>
        <w:t xml:space="preserve"> </w:t>
      </w:r>
      <w:r w:rsidRPr="00520C49">
        <w:rPr>
          <w:snapToGrid w:val="0"/>
          <w:szCs w:val="24"/>
        </w:rPr>
        <w:t>In addition, a lump sum equivalent to three years initial pension is payable on retirement. For premium, benefits accrue at the rate of 1/60th of final pensionable earnings for each year of service. Unlike classic, there is no automatic lump sum. classic plus is essentially a hybrid with benefits for service before 1 October 2002 calculated broadly as per classic and benefits for service from October 2002 worked out as in premium. In nuvos a member builds up a pension based on his pensionable earnings during their period of scheme membership. At the end of the scheme year (31 March) the member’s earned pension account is credited with 2.3% of their pensionable earnings in that scheme year and the accrued pension is uprated in line with Pensions Increase legislation.</w:t>
      </w:r>
      <w:r w:rsidR="005E4EA5">
        <w:rPr>
          <w:snapToGrid w:val="0"/>
          <w:szCs w:val="24"/>
        </w:rPr>
        <w:t xml:space="preserve"> </w:t>
      </w:r>
      <w:r w:rsidRPr="00520C49">
        <w:rPr>
          <w:snapToGrid w:val="0"/>
          <w:szCs w:val="24"/>
        </w:rPr>
        <w:t>Benefits in alpha build up in a similar way to nuvos, except that the accrual rate in 2.32%.</w:t>
      </w:r>
      <w:r w:rsidR="005E4EA5">
        <w:rPr>
          <w:snapToGrid w:val="0"/>
          <w:szCs w:val="24"/>
        </w:rPr>
        <w:t xml:space="preserve"> </w:t>
      </w:r>
      <w:r w:rsidRPr="00520C49">
        <w:rPr>
          <w:snapToGrid w:val="0"/>
          <w:szCs w:val="24"/>
        </w:rPr>
        <w:t>In all cases members may opt to give up (commute) pension for a lump sum up to the limits set by the Finance Act 2004.</w:t>
      </w:r>
    </w:p>
    <w:p w14:paraId="112A919C" w14:textId="77777777" w:rsidR="00992197" w:rsidRDefault="00992197">
      <w:pPr>
        <w:rPr>
          <w:snapToGrid w:val="0"/>
          <w:szCs w:val="24"/>
        </w:rPr>
      </w:pPr>
      <w:r>
        <w:rPr>
          <w:snapToGrid w:val="0"/>
          <w:szCs w:val="24"/>
        </w:rPr>
        <w:br w:type="page"/>
      </w:r>
    </w:p>
    <w:p w14:paraId="4DB33320" w14:textId="0CD76779" w:rsidR="00520C49" w:rsidRPr="00520C49" w:rsidRDefault="00520C49" w:rsidP="00520C49">
      <w:pPr>
        <w:shd w:val="clear" w:color="auto" w:fill="FFFFFF"/>
        <w:spacing w:after="240" w:line="360" w:lineRule="auto"/>
        <w:rPr>
          <w:snapToGrid w:val="0"/>
          <w:szCs w:val="24"/>
        </w:rPr>
      </w:pPr>
      <w:r w:rsidRPr="00520C49">
        <w:rPr>
          <w:snapToGrid w:val="0"/>
          <w:szCs w:val="24"/>
        </w:rPr>
        <w:lastRenderedPageBreak/>
        <w:t>The partnership pension account is an occupational defined contribution pension arrangement which is part of the Legal &amp; General Mastertrust.</w:t>
      </w:r>
      <w:r w:rsidR="005E4EA5">
        <w:rPr>
          <w:snapToGrid w:val="0"/>
          <w:szCs w:val="24"/>
        </w:rPr>
        <w:t xml:space="preserve"> </w:t>
      </w:r>
      <w:r w:rsidRPr="00520C49">
        <w:rPr>
          <w:snapToGrid w:val="0"/>
          <w:szCs w:val="24"/>
        </w:rPr>
        <w:t>The employer makes a basic contribution of between 8% and 14.75% (depending on the age of the member).</w:t>
      </w:r>
      <w:r w:rsidR="005E4EA5">
        <w:rPr>
          <w:snapToGrid w:val="0"/>
          <w:szCs w:val="24"/>
        </w:rPr>
        <w:t xml:space="preserve"> </w:t>
      </w:r>
      <w:r w:rsidR="006445CD">
        <w:rPr>
          <w:snapToGrid w:val="0"/>
          <w:szCs w:val="24"/>
        </w:rPr>
        <w:t xml:space="preserve">Employers’ contributions of £6,395 were payable during 2022-23. </w:t>
      </w:r>
      <w:r w:rsidRPr="00520C49">
        <w:rPr>
          <w:snapToGrid w:val="0"/>
          <w:szCs w:val="24"/>
        </w:rPr>
        <w:t>The employee does not have to contribute, but where they do make contributions, the employer will match these up to a limit of 3% of pensionable salary (in addition to the employer’s basic contribution).</w:t>
      </w:r>
      <w:r w:rsidR="005E4EA5">
        <w:rPr>
          <w:snapToGrid w:val="0"/>
          <w:szCs w:val="24"/>
        </w:rPr>
        <w:t xml:space="preserve"> </w:t>
      </w:r>
      <w:r w:rsidRPr="00520C49">
        <w:rPr>
          <w:snapToGrid w:val="0"/>
          <w:szCs w:val="24"/>
        </w:rPr>
        <w:t>Employers also contribute a further 0.5% of pensionable salary to cover the cost of centrally-provided risk benefit cover (death in service and ill health retirement).</w:t>
      </w:r>
    </w:p>
    <w:p w14:paraId="6B681701" w14:textId="6A752C6A" w:rsidR="00520C49" w:rsidRPr="00520C49" w:rsidRDefault="00520C49" w:rsidP="00520C49">
      <w:pPr>
        <w:shd w:val="clear" w:color="auto" w:fill="FFFFFF"/>
        <w:spacing w:after="240" w:line="360" w:lineRule="auto"/>
        <w:rPr>
          <w:snapToGrid w:val="0"/>
          <w:szCs w:val="24"/>
        </w:rPr>
      </w:pPr>
      <w:r w:rsidRPr="00520C49">
        <w:rPr>
          <w:snapToGrid w:val="0"/>
          <w:szCs w:val="24"/>
        </w:rPr>
        <w:t>The accrued pension quoted is the pension the member is entitled to receive when they reach pension age, or immediately on ceasing to be an active member of the scheme if they are already at or over pension age.</w:t>
      </w:r>
      <w:r w:rsidR="005E4EA5">
        <w:rPr>
          <w:snapToGrid w:val="0"/>
          <w:szCs w:val="24"/>
        </w:rPr>
        <w:t xml:space="preserve"> </w:t>
      </w:r>
      <w:r w:rsidRPr="00520C49">
        <w:rPr>
          <w:snapToGrid w:val="0"/>
          <w:szCs w:val="24"/>
        </w:rPr>
        <w:t>Pension age is 60 for members of classic, premium and classic plus, 65 for members of nuvos, and the higher of 65 or State Pension Age for members of alpha.</w:t>
      </w:r>
      <w:r w:rsidR="005E4EA5">
        <w:rPr>
          <w:snapToGrid w:val="0"/>
          <w:szCs w:val="24"/>
        </w:rPr>
        <w:t xml:space="preserve"> </w:t>
      </w:r>
      <w:r w:rsidRPr="00520C49">
        <w:rPr>
          <w:snapToGrid w:val="0"/>
          <w:szCs w:val="24"/>
        </w:rPr>
        <w:t>(The pension figures quoted for officials show pension earned in PCSPS or alpha – as appropriate.</w:t>
      </w:r>
      <w:r w:rsidR="005E4EA5">
        <w:rPr>
          <w:snapToGrid w:val="0"/>
          <w:szCs w:val="24"/>
        </w:rPr>
        <w:t xml:space="preserve"> </w:t>
      </w:r>
      <w:r w:rsidRPr="00520C49">
        <w:rPr>
          <w:snapToGrid w:val="0"/>
          <w:szCs w:val="24"/>
        </w:rPr>
        <w:t>Where the official has benefits in both the PCSPS and alpha the figure quoted is the combined value of their benefits in the two schemes, but note that part of that pension may be payable from different ages.)</w:t>
      </w:r>
    </w:p>
    <w:p w14:paraId="38A698DD" w14:textId="669E6755" w:rsidR="00520C49" w:rsidRDefault="00520C49" w:rsidP="00520C49">
      <w:pPr>
        <w:shd w:val="clear" w:color="auto" w:fill="FFFFFF"/>
        <w:spacing w:after="240" w:line="360" w:lineRule="auto"/>
        <w:rPr>
          <w:snapToGrid w:val="0"/>
          <w:szCs w:val="24"/>
        </w:rPr>
      </w:pPr>
      <w:r w:rsidRPr="00520C49">
        <w:rPr>
          <w:snapToGrid w:val="0"/>
          <w:szCs w:val="24"/>
        </w:rPr>
        <w:t xml:space="preserve">Further details about the Civil Service pension arrangements can be found at the website </w:t>
      </w:r>
      <w:hyperlink r:id="rId42" w:history="1">
        <w:r w:rsidRPr="00F60FCC">
          <w:rPr>
            <w:rStyle w:val="Hyperlink"/>
            <w:snapToGrid w:val="0"/>
            <w:szCs w:val="24"/>
          </w:rPr>
          <w:t>www.civilservicepensionscheme.org.uk</w:t>
        </w:r>
      </w:hyperlink>
    </w:p>
    <w:p w14:paraId="296DB2B1" w14:textId="1C6B5D24" w:rsidR="005E19D3" w:rsidRDefault="00DE22C8" w:rsidP="00520C49">
      <w:pPr>
        <w:shd w:val="clear" w:color="auto" w:fill="FFFFFF"/>
        <w:spacing w:after="240" w:line="360" w:lineRule="auto"/>
        <w:rPr>
          <w:rStyle w:val="Hyperlink"/>
          <w:snapToGrid w:val="0"/>
          <w:szCs w:val="24"/>
        </w:rPr>
      </w:pPr>
      <w:r>
        <w:rPr>
          <w:snapToGrid w:val="0"/>
          <w:szCs w:val="24"/>
        </w:rPr>
        <w:t>The Scheme Actuary valued the PCSPS as at 31 March 2016. You can find details in the</w:t>
      </w:r>
      <w:hyperlink r:id="rId43" w:tooltip="Resource Accounts Page" w:history="1">
        <w:r>
          <w:rPr>
            <w:rStyle w:val="Hyperlink"/>
            <w:snapToGrid w:val="0"/>
            <w:szCs w:val="24"/>
          </w:rPr>
          <w:t> resource accounts of the Cabinet Office: Civil Superannuation.</w:t>
        </w:r>
      </w:hyperlink>
      <w:r w:rsidR="005E19D3">
        <w:rPr>
          <w:rStyle w:val="Hyperlink"/>
          <w:snapToGrid w:val="0"/>
          <w:szCs w:val="24"/>
        </w:rPr>
        <w:br w:type="page"/>
      </w:r>
    </w:p>
    <w:p w14:paraId="5AB8B8E2" w14:textId="06D32005" w:rsidR="00DE22C8" w:rsidRDefault="00DE22C8" w:rsidP="004F6D64">
      <w:pPr>
        <w:pStyle w:val="Heading4"/>
      </w:pPr>
      <w:r>
        <w:lastRenderedPageBreak/>
        <w:t xml:space="preserve">Table: Executive pension benefits (subject to audit) </w:t>
      </w:r>
    </w:p>
    <w:p w14:paraId="7B998F0A" w14:textId="77777777" w:rsidR="00DE22C8" w:rsidRDefault="00DE22C8" w:rsidP="00DE22C8">
      <w:pPr>
        <w:tabs>
          <w:tab w:val="left" w:pos="720"/>
          <w:tab w:val="left" w:pos="1440"/>
          <w:tab w:val="left" w:pos="2160"/>
          <w:tab w:val="left" w:pos="2880"/>
          <w:tab w:val="left" w:pos="4680"/>
          <w:tab w:val="left" w:pos="5400"/>
          <w:tab w:val="right" w:pos="9000"/>
        </w:tabs>
        <w:spacing w:line="360" w:lineRule="auto"/>
        <w:rPr>
          <w:rFonts w:eastAsiaTheme="minorHAnsi" w:cs="Arial"/>
          <w:szCs w:val="24"/>
        </w:rPr>
      </w:pPr>
    </w:p>
    <w:tbl>
      <w:tblPr>
        <w:tblStyle w:val="PlainTable4"/>
        <w:tblW w:w="9713" w:type="dxa"/>
        <w:tblLook w:val="04A0" w:firstRow="1" w:lastRow="0" w:firstColumn="1" w:lastColumn="0" w:noHBand="0" w:noVBand="1"/>
      </w:tblPr>
      <w:tblGrid>
        <w:gridCol w:w="1337"/>
        <w:gridCol w:w="2175"/>
        <w:gridCol w:w="2231"/>
        <w:gridCol w:w="1180"/>
        <w:gridCol w:w="1180"/>
        <w:gridCol w:w="1191"/>
        <w:gridCol w:w="508"/>
      </w:tblGrid>
      <w:tr w:rsidR="00965C55" w:rsidRPr="00965C55" w14:paraId="1DE7C706" w14:textId="77777777" w:rsidTr="00A60CC1">
        <w:trPr>
          <w:cnfStyle w:val="100000000000" w:firstRow="1" w:lastRow="0" w:firstColumn="0" w:lastColumn="0" w:oddVBand="0" w:evenVBand="0" w:oddHBand="0" w:evenHBand="0" w:firstRowFirstColumn="0" w:firstRowLastColumn="0" w:lastRowFirstColumn="0" w:lastRowLastColumn="0"/>
          <w:trHeight w:val="1057"/>
        </w:trPr>
        <w:tc>
          <w:tcPr>
            <w:cnfStyle w:val="001000000000" w:firstRow="0" w:lastRow="0" w:firstColumn="1" w:lastColumn="0" w:oddVBand="0" w:evenVBand="0" w:oddHBand="0" w:evenHBand="0" w:firstRowFirstColumn="0" w:firstRowLastColumn="0" w:lastRowFirstColumn="0" w:lastRowLastColumn="0"/>
            <w:tcW w:w="1290" w:type="dxa"/>
            <w:hideMark/>
          </w:tcPr>
          <w:p w14:paraId="0534A9A3" w14:textId="77777777" w:rsidR="00965C55" w:rsidRPr="00965C55" w:rsidRDefault="00965C55" w:rsidP="00965C55">
            <w:pPr>
              <w:rPr>
                <w:rFonts w:cs="Arial"/>
                <w:szCs w:val="24"/>
                <w:lang w:eastAsia="en-GB"/>
              </w:rPr>
            </w:pPr>
            <w:r w:rsidRPr="00965C55">
              <w:rPr>
                <w:rFonts w:cs="Arial"/>
                <w:szCs w:val="24"/>
                <w:lang w:eastAsia="en-GB"/>
              </w:rPr>
              <w:t>Executive</w:t>
            </w:r>
          </w:p>
        </w:tc>
        <w:tc>
          <w:tcPr>
            <w:tcW w:w="2175" w:type="dxa"/>
            <w:hideMark/>
          </w:tcPr>
          <w:p w14:paraId="505C7668" w14:textId="77777777" w:rsidR="00965C55" w:rsidRPr="00965C55" w:rsidRDefault="00965C55" w:rsidP="00965C55">
            <w:pPr>
              <w:jc w:val="right"/>
              <w:cnfStyle w:val="100000000000" w:firstRow="1" w:lastRow="0" w:firstColumn="0" w:lastColumn="0" w:oddVBand="0" w:evenVBand="0" w:oddHBand="0" w:evenHBand="0" w:firstRowFirstColumn="0" w:firstRowLastColumn="0" w:lastRowFirstColumn="0" w:lastRowLastColumn="0"/>
              <w:rPr>
                <w:rFonts w:cs="Arial"/>
                <w:szCs w:val="24"/>
                <w:lang w:eastAsia="en-GB"/>
              </w:rPr>
            </w:pPr>
            <w:r w:rsidRPr="00965C55">
              <w:rPr>
                <w:rFonts w:cs="Arial"/>
                <w:szCs w:val="24"/>
                <w:lang w:eastAsia="en-GB"/>
              </w:rPr>
              <w:t>Accrued pension at pension age as at 31/3/23 and related lump sum</w:t>
            </w:r>
          </w:p>
        </w:tc>
        <w:tc>
          <w:tcPr>
            <w:tcW w:w="2231" w:type="dxa"/>
            <w:hideMark/>
          </w:tcPr>
          <w:p w14:paraId="0637435C" w14:textId="77777777" w:rsidR="00965C55" w:rsidRPr="00965C55" w:rsidRDefault="00965C55" w:rsidP="00965C55">
            <w:pPr>
              <w:jc w:val="right"/>
              <w:cnfStyle w:val="100000000000" w:firstRow="1" w:lastRow="0" w:firstColumn="0" w:lastColumn="0" w:oddVBand="0" w:evenVBand="0" w:oddHBand="0" w:evenHBand="0" w:firstRowFirstColumn="0" w:firstRowLastColumn="0" w:lastRowFirstColumn="0" w:lastRowLastColumn="0"/>
              <w:rPr>
                <w:rFonts w:cs="Arial"/>
                <w:szCs w:val="24"/>
                <w:lang w:eastAsia="en-GB"/>
              </w:rPr>
            </w:pPr>
            <w:r w:rsidRPr="00965C55">
              <w:rPr>
                <w:rFonts w:cs="Arial"/>
                <w:szCs w:val="24"/>
                <w:lang w:eastAsia="en-GB"/>
              </w:rPr>
              <w:t>Real increase in pension and related lump sum at pension age</w:t>
            </w:r>
          </w:p>
        </w:tc>
        <w:tc>
          <w:tcPr>
            <w:tcW w:w="1180" w:type="dxa"/>
            <w:hideMark/>
          </w:tcPr>
          <w:p w14:paraId="111FD028" w14:textId="77777777" w:rsidR="00965C55" w:rsidRPr="00965C55" w:rsidRDefault="00965C55" w:rsidP="00965C55">
            <w:pPr>
              <w:jc w:val="right"/>
              <w:cnfStyle w:val="100000000000" w:firstRow="1" w:lastRow="0" w:firstColumn="0" w:lastColumn="0" w:oddVBand="0" w:evenVBand="0" w:oddHBand="0" w:evenHBand="0" w:firstRowFirstColumn="0" w:firstRowLastColumn="0" w:lastRowFirstColumn="0" w:lastRowLastColumn="0"/>
              <w:rPr>
                <w:rFonts w:cs="Arial"/>
                <w:szCs w:val="24"/>
                <w:lang w:eastAsia="en-GB"/>
              </w:rPr>
            </w:pPr>
            <w:r w:rsidRPr="00965C55">
              <w:rPr>
                <w:rFonts w:cs="Arial"/>
                <w:szCs w:val="24"/>
                <w:lang w:eastAsia="en-GB"/>
              </w:rPr>
              <w:t>CETV at 31/3/22</w:t>
            </w:r>
          </w:p>
        </w:tc>
        <w:tc>
          <w:tcPr>
            <w:tcW w:w="1180" w:type="dxa"/>
            <w:hideMark/>
          </w:tcPr>
          <w:p w14:paraId="0C8136B2" w14:textId="77777777" w:rsidR="00965C55" w:rsidRPr="00965C55" w:rsidRDefault="00965C55" w:rsidP="00965C55">
            <w:pPr>
              <w:jc w:val="right"/>
              <w:cnfStyle w:val="100000000000" w:firstRow="1" w:lastRow="0" w:firstColumn="0" w:lastColumn="0" w:oddVBand="0" w:evenVBand="0" w:oddHBand="0" w:evenHBand="0" w:firstRowFirstColumn="0" w:firstRowLastColumn="0" w:lastRowFirstColumn="0" w:lastRowLastColumn="0"/>
              <w:rPr>
                <w:rFonts w:cs="Arial"/>
                <w:szCs w:val="24"/>
                <w:lang w:eastAsia="en-GB"/>
              </w:rPr>
            </w:pPr>
            <w:r w:rsidRPr="00965C55">
              <w:rPr>
                <w:rFonts w:cs="Arial"/>
                <w:szCs w:val="24"/>
                <w:lang w:eastAsia="en-GB"/>
              </w:rPr>
              <w:t>CETV at 31/3/21 [note 1]</w:t>
            </w:r>
          </w:p>
        </w:tc>
        <w:tc>
          <w:tcPr>
            <w:tcW w:w="1149" w:type="dxa"/>
            <w:hideMark/>
          </w:tcPr>
          <w:p w14:paraId="541C0BED" w14:textId="77777777" w:rsidR="00965C55" w:rsidRPr="00965C55" w:rsidRDefault="00965C55" w:rsidP="00965C55">
            <w:pPr>
              <w:jc w:val="right"/>
              <w:cnfStyle w:val="100000000000" w:firstRow="1" w:lastRow="0" w:firstColumn="0" w:lastColumn="0" w:oddVBand="0" w:evenVBand="0" w:oddHBand="0" w:evenHBand="0" w:firstRowFirstColumn="0" w:firstRowLastColumn="0" w:lastRowFirstColumn="0" w:lastRowLastColumn="0"/>
              <w:rPr>
                <w:rFonts w:cs="Arial"/>
                <w:szCs w:val="24"/>
                <w:lang w:eastAsia="en-GB"/>
              </w:rPr>
            </w:pPr>
            <w:r w:rsidRPr="00965C55">
              <w:rPr>
                <w:rFonts w:cs="Arial"/>
                <w:szCs w:val="24"/>
                <w:lang w:eastAsia="en-GB"/>
              </w:rPr>
              <w:t>Real increase in CETV</w:t>
            </w:r>
          </w:p>
        </w:tc>
        <w:tc>
          <w:tcPr>
            <w:tcW w:w="508" w:type="dxa"/>
            <w:noWrap/>
            <w:hideMark/>
          </w:tcPr>
          <w:p w14:paraId="530264F4" w14:textId="77777777" w:rsidR="00965C55" w:rsidRPr="00965C55" w:rsidRDefault="00965C55" w:rsidP="00965C55">
            <w:pPr>
              <w:jc w:val="right"/>
              <w:cnfStyle w:val="100000000000" w:firstRow="1" w:lastRow="0" w:firstColumn="0" w:lastColumn="0" w:oddVBand="0" w:evenVBand="0" w:oddHBand="0" w:evenHBand="0" w:firstRowFirstColumn="0" w:firstRowLastColumn="0" w:lastRowFirstColumn="0" w:lastRowLastColumn="0"/>
              <w:rPr>
                <w:rFonts w:cs="Arial"/>
                <w:szCs w:val="24"/>
                <w:lang w:eastAsia="en-GB"/>
              </w:rPr>
            </w:pPr>
          </w:p>
        </w:tc>
      </w:tr>
      <w:tr w:rsidR="00965C55" w:rsidRPr="00965C55" w14:paraId="3CA2ACBC" w14:textId="77777777" w:rsidTr="00A60CC1">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1290" w:type="dxa"/>
            <w:hideMark/>
          </w:tcPr>
          <w:p w14:paraId="5FCAF79C" w14:textId="77777777" w:rsidR="00965C55" w:rsidRPr="00965C55" w:rsidRDefault="00965C55" w:rsidP="00965C55">
            <w:pPr>
              <w:rPr>
                <w:rFonts w:cs="Arial"/>
                <w:szCs w:val="24"/>
                <w:lang w:eastAsia="en-GB"/>
              </w:rPr>
            </w:pPr>
            <w:r w:rsidRPr="00965C55">
              <w:rPr>
                <w:rFonts w:cs="Arial"/>
                <w:szCs w:val="24"/>
                <w:lang w:eastAsia="en-GB"/>
              </w:rPr>
              <w:t>Richard Dennis</w:t>
            </w:r>
          </w:p>
        </w:tc>
        <w:tc>
          <w:tcPr>
            <w:tcW w:w="2175" w:type="dxa"/>
            <w:noWrap/>
            <w:hideMark/>
          </w:tcPr>
          <w:p w14:paraId="088A11FD" w14:textId="77777777" w:rsidR="00965C55" w:rsidRPr="00965C55" w:rsidRDefault="00965C55" w:rsidP="00965C55">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965C55">
              <w:rPr>
                <w:rFonts w:cs="Arial"/>
                <w:szCs w:val="24"/>
                <w:lang w:eastAsia="en-GB"/>
              </w:rPr>
              <w:t>40-45 plus a lump sum of  70-75</w:t>
            </w:r>
          </w:p>
        </w:tc>
        <w:tc>
          <w:tcPr>
            <w:tcW w:w="2231" w:type="dxa"/>
            <w:noWrap/>
            <w:hideMark/>
          </w:tcPr>
          <w:p w14:paraId="33E0C31E" w14:textId="412026BC" w:rsidR="00965C55" w:rsidRPr="00965C55" w:rsidRDefault="00965C55" w:rsidP="00965C55">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965C55">
              <w:rPr>
                <w:rFonts w:cs="Arial"/>
                <w:szCs w:val="24"/>
                <w:lang w:eastAsia="en-GB"/>
              </w:rPr>
              <w:t>0</w:t>
            </w:r>
            <w:r w:rsidR="00F77F16">
              <w:rPr>
                <w:rFonts w:cs="Arial"/>
                <w:szCs w:val="24"/>
                <w:lang w:eastAsia="en-GB"/>
              </w:rPr>
              <w:t>-2.5</w:t>
            </w:r>
            <w:r w:rsidRPr="00965C55">
              <w:rPr>
                <w:rFonts w:cs="Arial"/>
                <w:szCs w:val="24"/>
                <w:lang w:eastAsia="en-GB"/>
              </w:rPr>
              <w:t xml:space="preserve"> plus a lump sum of 0</w:t>
            </w:r>
          </w:p>
        </w:tc>
        <w:tc>
          <w:tcPr>
            <w:tcW w:w="1180" w:type="dxa"/>
            <w:noWrap/>
            <w:hideMark/>
          </w:tcPr>
          <w:p w14:paraId="50AA362E" w14:textId="77777777" w:rsidR="00965C55" w:rsidRPr="00965C55" w:rsidRDefault="00965C55" w:rsidP="00965C55">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965C55">
              <w:rPr>
                <w:rFonts w:cs="Arial"/>
                <w:szCs w:val="24"/>
                <w:lang w:eastAsia="en-GB"/>
              </w:rPr>
              <w:t>760</w:t>
            </w:r>
          </w:p>
        </w:tc>
        <w:tc>
          <w:tcPr>
            <w:tcW w:w="1180" w:type="dxa"/>
            <w:noWrap/>
            <w:hideMark/>
          </w:tcPr>
          <w:p w14:paraId="2CED6C36" w14:textId="77777777" w:rsidR="00965C55" w:rsidRPr="00965C55" w:rsidRDefault="00965C55" w:rsidP="00965C55">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965C55">
              <w:rPr>
                <w:rFonts w:cs="Arial"/>
                <w:szCs w:val="24"/>
                <w:lang w:eastAsia="en-GB"/>
              </w:rPr>
              <w:t>699</w:t>
            </w:r>
          </w:p>
        </w:tc>
        <w:tc>
          <w:tcPr>
            <w:tcW w:w="1149" w:type="dxa"/>
            <w:noWrap/>
            <w:hideMark/>
          </w:tcPr>
          <w:p w14:paraId="2B5D23DE" w14:textId="77777777" w:rsidR="00965C55" w:rsidRPr="00965C55" w:rsidRDefault="00965C55" w:rsidP="00965C55">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965C55">
              <w:rPr>
                <w:rFonts w:cs="Arial"/>
                <w:szCs w:val="24"/>
                <w:lang w:eastAsia="en-GB"/>
              </w:rPr>
              <w:t>(19)</w:t>
            </w:r>
          </w:p>
        </w:tc>
        <w:tc>
          <w:tcPr>
            <w:tcW w:w="508" w:type="dxa"/>
            <w:noWrap/>
            <w:hideMark/>
          </w:tcPr>
          <w:p w14:paraId="2F35C3BB" w14:textId="77777777" w:rsidR="00965C55" w:rsidRPr="00965C55" w:rsidRDefault="00965C55" w:rsidP="00965C55">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p>
        </w:tc>
      </w:tr>
      <w:tr w:rsidR="00965C55" w:rsidRPr="00965C55" w14:paraId="1ECC7E0B" w14:textId="77777777" w:rsidTr="00A60CC1">
        <w:trPr>
          <w:trHeight w:val="680"/>
        </w:trPr>
        <w:tc>
          <w:tcPr>
            <w:cnfStyle w:val="001000000000" w:firstRow="0" w:lastRow="0" w:firstColumn="1" w:lastColumn="0" w:oddVBand="0" w:evenVBand="0" w:oddHBand="0" w:evenHBand="0" w:firstRowFirstColumn="0" w:firstRowLastColumn="0" w:lastRowFirstColumn="0" w:lastRowLastColumn="0"/>
            <w:tcW w:w="1290" w:type="dxa"/>
            <w:hideMark/>
          </w:tcPr>
          <w:p w14:paraId="47C96CEE" w14:textId="77777777" w:rsidR="00965C55" w:rsidRPr="00965C55" w:rsidRDefault="00965C55" w:rsidP="00965C55">
            <w:pPr>
              <w:rPr>
                <w:rFonts w:cs="Arial"/>
                <w:szCs w:val="24"/>
                <w:lang w:eastAsia="en-GB"/>
              </w:rPr>
            </w:pPr>
            <w:r w:rsidRPr="00965C55">
              <w:rPr>
                <w:rFonts w:cs="Arial"/>
                <w:szCs w:val="24"/>
                <w:lang w:eastAsia="en-GB"/>
              </w:rPr>
              <w:t>John Cook</w:t>
            </w:r>
          </w:p>
        </w:tc>
        <w:tc>
          <w:tcPr>
            <w:tcW w:w="2175" w:type="dxa"/>
            <w:noWrap/>
            <w:hideMark/>
          </w:tcPr>
          <w:p w14:paraId="1564CEFD" w14:textId="77777777" w:rsidR="00965C55" w:rsidRPr="00965C55" w:rsidRDefault="00965C55" w:rsidP="00965C55">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965C55">
              <w:rPr>
                <w:rFonts w:cs="Arial"/>
                <w:szCs w:val="24"/>
                <w:lang w:eastAsia="en-GB"/>
              </w:rPr>
              <w:t>45-50 plus a lump sum of 45-50</w:t>
            </w:r>
          </w:p>
        </w:tc>
        <w:tc>
          <w:tcPr>
            <w:tcW w:w="2231" w:type="dxa"/>
            <w:noWrap/>
            <w:hideMark/>
          </w:tcPr>
          <w:p w14:paraId="5765824C" w14:textId="77777777" w:rsidR="00965C55" w:rsidRPr="00965C55" w:rsidRDefault="00965C55" w:rsidP="00965C55">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965C55">
              <w:rPr>
                <w:rFonts w:cs="Arial"/>
                <w:szCs w:val="24"/>
                <w:lang w:eastAsia="en-GB"/>
              </w:rPr>
              <w:t>0 plus a lump sum of 0</w:t>
            </w:r>
          </w:p>
        </w:tc>
        <w:tc>
          <w:tcPr>
            <w:tcW w:w="1180" w:type="dxa"/>
            <w:noWrap/>
            <w:hideMark/>
          </w:tcPr>
          <w:p w14:paraId="6C4474E6" w14:textId="77777777" w:rsidR="00965C55" w:rsidRPr="00965C55" w:rsidRDefault="00965C55" w:rsidP="00965C55">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965C55">
              <w:rPr>
                <w:rFonts w:cs="Arial"/>
                <w:szCs w:val="24"/>
                <w:lang w:eastAsia="en-GB"/>
              </w:rPr>
              <w:t>854</w:t>
            </w:r>
          </w:p>
        </w:tc>
        <w:tc>
          <w:tcPr>
            <w:tcW w:w="1180" w:type="dxa"/>
            <w:noWrap/>
            <w:hideMark/>
          </w:tcPr>
          <w:p w14:paraId="19458CD9" w14:textId="77777777" w:rsidR="00965C55" w:rsidRPr="00965C55" w:rsidRDefault="00965C55" w:rsidP="00965C55">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965C55">
              <w:rPr>
                <w:rFonts w:cs="Arial"/>
                <w:szCs w:val="24"/>
                <w:lang w:eastAsia="en-GB"/>
              </w:rPr>
              <w:t>780</w:t>
            </w:r>
          </w:p>
        </w:tc>
        <w:tc>
          <w:tcPr>
            <w:tcW w:w="1149" w:type="dxa"/>
            <w:noWrap/>
            <w:hideMark/>
          </w:tcPr>
          <w:p w14:paraId="1C392CE3" w14:textId="77777777" w:rsidR="00965C55" w:rsidRPr="00965C55" w:rsidRDefault="00965C55" w:rsidP="00965C55">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965C55">
              <w:rPr>
                <w:rFonts w:cs="Arial"/>
                <w:szCs w:val="24"/>
                <w:lang w:eastAsia="en-GB"/>
              </w:rPr>
              <w:t>(19)</w:t>
            </w:r>
          </w:p>
        </w:tc>
        <w:tc>
          <w:tcPr>
            <w:tcW w:w="508" w:type="dxa"/>
            <w:noWrap/>
            <w:hideMark/>
          </w:tcPr>
          <w:p w14:paraId="587BC1F3" w14:textId="77777777" w:rsidR="00965C55" w:rsidRPr="00965C55" w:rsidRDefault="00965C55" w:rsidP="00965C55">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p>
        </w:tc>
      </w:tr>
    </w:tbl>
    <w:p w14:paraId="2AA9B98A" w14:textId="36579277" w:rsidR="00DE22C8" w:rsidRDefault="00DE22C8" w:rsidP="00DE22C8">
      <w:pPr>
        <w:tabs>
          <w:tab w:val="left" w:pos="720"/>
          <w:tab w:val="left" w:pos="1440"/>
          <w:tab w:val="left" w:pos="2160"/>
          <w:tab w:val="left" w:pos="2880"/>
          <w:tab w:val="left" w:pos="4680"/>
          <w:tab w:val="left" w:pos="5400"/>
          <w:tab w:val="right" w:pos="9000"/>
        </w:tabs>
        <w:spacing w:line="360" w:lineRule="auto"/>
        <w:rPr>
          <w:snapToGrid w:val="0"/>
        </w:rPr>
      </w:pPr>
      <w:r w:rsidRPr="00BE4499">
        <w:rPr>
          <w:snapToGrid w:val="0"/>
          <w:vertAlign w:val="superscript"/>
        </w:rPr>
        <w:t>1</w:t>
      </w:r>
      <w:r w:rsidRPr="00A56792">
        <w:rPr>
          <w:snapToGrid w:val="0"/>
        </w:rPr>
        <w:t xml:space="preserve"> Adjusted from £700,000 to £699,000 due to incorrect added pension closing balance</w:t>
      </w:r>
      <w:r w:rsidR="006A02A0">
        <w:rPr>
          <w:snapToGrid w:val="0"/>
        </w:rPr>
        <w:t xml:space="preserve"> in 2021-22</w:t>
      </w:r>
      <w:r w:rsidRPr="00A56792">
        <w:rPr>
          <w:snapToGrid w:val="0"/>
        </w:rPr>
        <w:t>.</w:t>
      </w:r>
    </w:p>
    <w:p w14:paraId="4C3FA7C4" w14:textId="77777777" w:rsidR="00DE22C8" w:rsidRDefault="00DE22C8" w:rsidP="004F6D64">
      <w:pPr>
        <w:pStyle w:val="Heading4"/>
        <w:rPr>
          <w:snapToGrid w:val="0"/>
        </w:rPr>
      </w:pPr>
      <w:r>
        <w:rPr>
          <w:snapToGrid w:val="0"/>
        </w:rPr>
        <w:t>The Cash Equivalent Transfer Value (CETV)</w:t>
      </w:r>
    </w:p>
    <w:p w14:paraId="4113F2BA" w14:textId="77777777" w:rsidR="00DE22C8" w:rsidRDefault="00DE22C8" w:rsidP="00DE22C8">
      <w:pPr>
        <w:spacing w:line="360" w:lineRule="auto"/>
        <w:rPr>
          <w:snapToGrid w:val="0"/>
          <w:szCs w:val="24"/>
        </w:rPr>
      </w:pPr>
    </w:p>
    <w:p w14:paraId="3553B252" w14:textId="77777777" w:rsidR="00DE22C8" w:rsidRDefault="00DE22C8" w:rsidP="00DE22C8">
      <w:pPr>
        <w:spacing w:line="360" w:lineRule="auto"/>
        <w:rPr>
          <w:snapToGrid w:val="0"/>
          <w:szCs w:val="24"/>
        </w:rPr>
      </w:pPr>
      <w:r>
        <w:rPr>
          <w:snapToGrid w:val="0"/>
          <w:szCs w:val="24"/>
        </w:rPr>
        <w:t xml:space="preserve">A Cash Equivalent Transfer Value (CETV) is the actuarially assessed capitalised value of the pension scheme benefits accrued by a member at a particular point in time. The benefits valued are the member’s accrued benefits and any contingent spouse’s pension payable from the scheme. A CETV is a payment made by a pension scheme or arrangement to secure pension benefits in another pension scheme or arrangement when the member leaves a scheme and chooses to transfer the benefits accrued in their former scheme. The pension figures shown relate to the benefits that the individual has accrued as a consequence of their total membership of the pension scheme, not just their service in a senior capacity to which disclosure applies. </w:t>
      </w:r>
    </w:p>
    <w:p w14:paraId="66ECCB14" w14:textId="77777777" w:rsidR="00DE22C8" w:rsidRDefault="00DE22C8" w:rsidP="00DE22C8">
      <w:pPr>
        <w:spacing w:line="360" w:lineRule="auto"/>
        <w:rPr>
          <w:snapToGrid w:val="0"/>
          <w:szCs w:val="24"/>
        </w:rPr>
      </w:pPr>
    </w:p>
    <w:p w14:paraId="4AE2E938" w14:textId="18AEF019" w:rsidR="001203F1" w:rsidRDefault="00DE22C8" w:rsidP="001203F1">
      <w:pPr>
        <w:spacing w:line="360" w:lineRule="auto"/>
        <w:rPr>
          <w:snapToGrid w:val="0"/>
          <w:szCs w:val="24"/>
        </w:rPr>
      </w:pPr>
      <w:r>
        <w:rPr>
          <w:snapToGrid w:val="0"/>
          <w:szCs w:val="24"/>
        </w:rPr>
        <w:t xml:space="preserve">The figures include the value of any pension benefit in another scheme or arrangement which the member has transferred to the Civil Service pension arrangements. </w:t>
      </w:r>
      <w:r w:rsidR="001203F1">
        <w:rPr>
          <w:snapToGrid w:val="0"/>
          <w:szCs w:val="24"/>
        </w:rPr>
        <w:br w:type="page"/>
      </w:r>
    </w:p>
    <w:p w14:paraId="3A6D86FD" w14:textId="58DA545A" w:rsidR="006A02A0" w:rsidRPr="00CC4D3D" w:rsidRDefault="00DE22C8" w:rsidP="00CC4D3D">
      <w:pPr>
        <w:spacing w:line="360" w:lineRule="auto"/>
        <w:rPr>
          <w:snapToGrid w:val="0"/>
          <w:sz w:val="22"/>
        </w:rPr>
      </w:pPr>
      <w:r>
        <w:rPr>
          <w:snapToGrid w:val="0"/>
          <w:szCs w:val="24"/>
        </w:rPr>
        <w:lastRenderedPageBreak/>
        <w:t>They also include any additional pension benefit accrued to the member as a result of their buying additional pension benefits at their own cost. CETVs are worked out in accordance with The Occupational Pension Schemes (Transfer Values) (Amendment) Regulations 2008 and do not take account of any actual or potential reduction to benefits resulting from Lifetime Allowance Tax which may be due when pension benefits are taken.</w:t>
      </w:r>
    </w:p>
    <w:p w14:paraId="6456CD00" w14:textId="2B962747" w:rsidR="00DE22C8" w:rsidRDefault="00DE22C8" w:rsidP="004F6D64">
      <w:pPr>
        <w:pStyle w:val="Heading4"/>
        <w:rPr>
          <w:snapToGrid w:val="0"/>
          <w:szCs w:val="24"/>
        </w:rPr>
      </w:pPr>
      <w:r>
        <w:rPr>
          <w:snapToGrid w:val="0"/>
        </w:rPr>
        <w:t>The real increase in the value of the CETV</w:t>
      </w:r>
    </w:p>
    <w:p w14:paraId="29A75B98" w14:textId="77777777" w:rsidR="00DE22C8" w:rsidRDefault="00DE22C8" w:rsidP="00DE22C8">
      <w:pPr>
        <w:spacing w:line="360" w:lineRule="auto"/>
        <w:rPr>
          <w:szCs w:val="24"/>
        </w:rPr>
      </w:pPr>
      <w:r>
        <w:rPr>
          <w:snapToGrid w:val="0"/>
          <w:szCs w:val="24"/>
        </w:rPr>
        <w:t>This reflects the increase in CETV that is funded by the employer. It does not include the increase in accrued pension due to inflation, contributions paid by the employee (including the value of any benefits transferred from another pension scheme or arrangement) and uses common market valuation factors for the start and end of the period.</w:t>
      </w:r>
    </w:p>
    <w:p w14:paraId="67EC4796" w14:textId="77777777" w:rsidR="00DE22C8" w:rsidRDefault="00DE22C8" w:rsidP="004F6D64">
      <w:pPr>
        <w:pStyle w:val="Heading4"/>
      </w:pPr>
      <w:bookmarkStart w:id="76" w:name="_Toc143782079"/>
      <w:r>
        <w:t>Fair pay disclosure (subject to audit)</w:t>
      </w:r>
      <w:bookmarkEnd w:id="76"/>
    </w:p>
    <w:p w14:paraId="3966B9C1" w14:textId="68689253" w:rsidR="00DE22C8" w:rsidRDefault="00DE22C8" w:rsidP="00DE22C8">
      <w:pPr>
        <w:tabs>
          <w:tab w:val="left" w:pos="720"/>
          <w:tab w:val="left" w:pos="1440"/>
          <w:tab w:val="left" w:pos="2160"/>
          <w:tab w:val="left" w:pos="2880"/>
          <w:tab w:val="left" w:pos="4680"/>
          <w:tab w:val="left" w:pos="5400"/>
          <w:tab w:val="right" w:pos="9000"/>
        </w:tabs>
        <w:spacing w:line="360" w:lineRule="auto"/>
        <w:rPr>
          <w:rFonts w:cs="Arial"/>
        </w:rPr>
      </w:pPr>
      <w:r>
        <w:rPr>
          <w:rFonts w:cs="Arial"/>
        </w:rPr>
        <w:t>AiB holds Living Wage Employer accreditation. This means every member of AiB staff earns at least the real Living Wage which is a rate in excess of the minimum wage. The UK Living Wage hourly rate for 2022-23 was £10.90 which is £1.72 more than the minimum wage for staff aged 21-23 and £1.40 an hour more than the national living wage for those aged over 23.</w:t>
      </w:r>
    </w:p>
    <w:p w14:paraId="34F103A5" w14:textId="77777777" w:rsidR="00DE22C8" w:rsidRDefault="00DE22C8" w:rsidP="00DE22C8">
      <w:pPr>
        <w:tabs>
          <w:tab w:val="left" w:pos="720"/>
          <w:tab w:val="left" w:pos="1440"/>
          <w:tab w:val="left" w:pos="2160"/>
          <w:tab w:val="left" w:pos="2880"/>
          <w:tab w:val="left" w:pos="4680"/>
          <w:tab w:val="left" w:pos="5400"/>
          <w:tab w:val="right" w:pos="9000"/>
        </w:tabs>
        <w:spacing w:line="360" w:lineRule="auto"/>
        <w:rPr>
          <w:rFonts w:cs="Arial"/>
        </w:rPr>
      </w:pPr>
    </w:p>
    <w:p w14:paraId="1D25A550" w14:textId="77777777" w:rsidR="00DE22C8" w:rsidRDefault="00DE22C8" w:rsidP="00DE22C8">
      <w:pPr>
        <w:tabs>
          <w:tab w:val="left" w:pos="720"/>
          <w:tab w:val="left" w:pos="1440"/>
          <w:tab w:val="left" w:pos="2160"/>
          <w:tab w:val="left" w:pos="2880"/>
          <w:tab w:val="left" w:pos="4680"/>
          <w:tab w:val="left" w:pos="5400"/>
          <w:tab w:val="right" w:pos="9000"/>
        </w:tabs>
        <w:spacing w:line="360" w:lineRule="auto"/>
        <w:rPr>
          <w:rFonts w:cs="Arial"/>
        </w:rPr>
      </w:pPr>
      <w:r>
        <w:rPr>
          <w:rFonts w:cs="Arial"/>
        </w:rPr>
        <w:t>Recent independent research has highlighted a number of benefits of the real Living Wage to both staff and employers, including productivity, reduced absenteeism and better staff morale.</w:t>
      </w:r>
    </w:p>
    <w:p w14:paraId="4843B5C5" w14:textId="77777777" w:rsidR="00DE22C8" w:rsidRDefault="00DE22C8" w:rsidP="00DE22C8">
      <w:pPr>
        <w:tabs>
          <w:tab w:val="left" w:pos="720"/>
          <w:tab w:val="left" w:pos="1440"/>
          <w:tab w:val="left" w:pos="2160"/>
          <w:tab w:val="left" w:pos="2880"/>
          <w:tab w:val="left" w:pos="4680"/>
          <w:tab w:val="left" w:pos="5400"/>
          <w:tab w:val="right" w:pos="9000"/>
        </w:tabs>
        <w:spacing w:line="360" w:lineRule="auto"/>
        <w:rPr>
          <w:rFonts w:cs="Arial"/>
        </w:rPr>
      </w:pPr>
    </w:p>
    <w:p w14:paraId="68A119E2" w14:textId="34D31D76" w:rsidR="00DE22C8" w:rsidRDefault="00DE22C8" w:rsidP="00DE22C8">
      <w:pPr>
        <w:tabs>
          <w:tab w:val="left" w:pos="720"/>
          <w:tab w:val="left" w:pos="1440"/>
          <w:tab w:val="left" w:pos="2160"/>
          <w:tab w:val="left" w:pos="2880"/>
          <w:tab w:val="left" w:pos="4680"/>
          <w:tab w:val="left" w:pos="5400"/>
          <w:tab w:val="right" w:pos="9000"/>
        </w:tabs>
        <w:spacing w:line="360" w:lineRule="auto"/>
        <w:rPr>
          <w:rFonts w:cs="Arial"/>
        </w:rPr>
      </w:pPr>
      <w:r>
        <w:rPr>
          <w:rFonts w:cs="Arial"/>
        </w:rPr>
        <w:t xml:space="preserve">AiB, as part of the Scottish Government, is expected to apply the real Living Wage as a gross salary equivalent of at least £20,972. As of 31 March 2023, the lowest salary across the Scottish Government </w:t>
      </w:r>
      <w:r w:rsidR="00F0682A">
        <w:rPr>
          <w:rFonts w:cs="Arial"/>
        </w:rPr>
        <w:t xml:space="preserve">and the lowest paid in AiB </w:t>
      </w:r>
      <w:r>
        <w:rPr>
          <w:rFonts w:cs="Arial"/>
        </w:rPr>
        <w:t>was £22,182. Staff who work part-time or part-year receive a pro-rated amount.</w:t>
      </w:r>
    </w:p>
    <w:p w14:paraId="076AF2B5" w14:textId="77777777" w:rsidR="00DE22C8" w:rsidRDefault="00DE22C8" w:rsidP="00DE22C8">
      <w:pPr>
        <w:tabs>
          <w:tab w:val="left" w:pos="720"/>
          <w:tab w:val="left" w:pos="1440"/>
          <w:tab w:val="left" w:pos="2160"/>
          <w:tab w:val="left" w:pos="2880"/>
          <w:tab w:val="left" w:pos="4680"/>
          <w:tab w:val="left" w:pos="5400"/>
          <w:tab w:val="right" w:pos="9000"/>
        </w:tabs>
        <w:spacing w:line="360" w:lineRule="auto"/>
        <w:rPr>
          <w:rFonts w:cs="Arial"/>
        </w:rPr>
      </w:pPr>
    </w:p>
    <w:p w14:paraId="6AE8720B" w14:textId="03E0A34A" w:rsidR="002257FF" w:rsidRPr="00CC4D3D" w:rsidRDefault="00DE22C8" w:rsidP="00BE4499">
      <w:pPr>
        <w:tabs>
          <w:tab w:val="left" w:pos="720"/>
          <w:tab w:val="left" w:pos="1440"/>
          <w:tab w:val="left" w:pos="2160"/>
          <w:tab w:val="left" w:pos="2880"/>
          <w:tab w:val="left" w:pos="4680"/>
          <w:tab w:val="left" w:pos="5400"/>
          <w:tab w:val="right" w:pos="9000"/>
        </w:tabs>
        <w:spacing w:line="360" w:lineRule="auto"/>
        <w:rPr>
          <w:rFonts w:cs="Arial"/>
        </w:rPr>
      </w:pPr>
      <w:r>
        <w:rPr>
          <w:rFonts w:cs="Arial"/>
        </w:rPr>
        <w:t>When a supplier contract with AiB is up for renewal or tender, we actively encourage contractors to consider implementing the real Living Wage if they have not already done so.</w:t>
      </w:r>
      <w:r w:rsidR="005C44C9">
        <w:rPr>
          <w:rFonts w:cs="Arial"/>
        </w:rPr>
        <w:t xml:space="preserve"> </w:t>
      </w:r>
      <w:r>
        <w:rPr>
          <w:rFonts w:cs="Arial"/>
        </w:rPr>
        <w:t xml:space="preserve">More information on the real Living Wage can be viewed on the </w:t>
      </w:r>
      <w:hyperlink r:id="rId44" w:history="1">
        <w:r>
          <w:rPr>
            <w:rStyle w:val="Hyperlink"/>
            <w:rFonts w:cs="Arial"/>
            <w:color w:val="205493"/>
          </w:rPr>
          <w:t>Living Wage website</w:t>
        </w:r>
      </w:hyperlink>
      <w:r>
        <w:rPr>
          <w:rFonts w:cs="Arial"/>
        </w:rPr>
        <w:t>.</w:t>
      </w:r>
    </w:p>
    <w:p w14:paraId="2FDE64F7" w14:textId="77777777" w:rsidR="00DE22C8" w:rsidRDefault="00DE22C8" w:rsidP="00CC4D3D">
      <w:pPr>
        <w:pStyle w:val="Heading4"/>
      </w:pPr>
      <w:bookmarkStart w:id="77" w:name="_Toc143782080"/>
      <w:r>
        <w:lastRenderedPageBreak/>
        <w:t>Pay multiples (subject to audit)</w:t>
      </w:r>
      <w:bookmarkEnd w:id="77"/>
    </w:p>
    <w:p w14:paraId="434DCD6B" w14:textId="6F656A28" w:rsidR="00DE22C8" w:rsidRDefault="00DE22C8" w:rsidP="00DE22C8">
      <w:pPr>
        <w:tabs>
          <w:tab w:val="left" w:pos="720"/>
          <w:tab w:val="left" w:pos="1440"/>
          <w:tab w:val="left" w:pos="2160"/>
          <w:tab w:val="left" w:pos="2880"/>
          <w:tab w:val="left" w:pos="4680"/>
          <w:tab w:val="left" w:pos="5400"/>
          <w:tab w:val="right" w:pos="9000"/>
        </w:tabs>
        <w:spacing w:line="360" w:lineRule="auto"/>
        <w:rPr>
          <w:rFonts w:cs="Arial"/>
        </w:rPr>
      </w:pPr>
      <w:r>
        <w:rPr>
          <w:rFonts w:cs="Arial"/>
        </w:rPr>
        <w:t>In accordance with the Financial Reporting Manual, reporting bodies are required to disclose the relationship between the remuneration of the highest-paid director in their organisation and the median remuneration of the organisation’s workforce.</w:t>
      </w:r>
      <w:r w:rsidR="00131756">
        <w:rPr>
          <w:rFonts w:cs="Arial"/>
        </w:rPr>
        <w:br/>
      </w:r>
    </w:p>
    <w:tbl>
      <w:tblPr>
        <w:tblStyle w:val="TableGrid"/>
        <w:tblW w:w="9776" w:type="dxa"/>
        <w:tblLook w:val="04A0" w:firstRow="1" w:lastRow="0" w:firstColumn="1" w:lastColumn="0" w:noHBand="0" w:noVBand="1"/>
      </w:tblPr>
      <w:tblGrid>
        <w:gridCol w:w="5098"/>
        <w:gridCol w:w="1560"/>
        <w:gridCol w:w="1417"/>
        <w:gridCol w:w="1701"/>
      </w:tblGrid>
      <w:tr w:rsidR="00131756" w14:paraId="56D0A8E2" w14:textId="77777777" w:rsidTr="007F21FB">
        <w:trPr>
          <w:trHeight w:val="315"/>
        </w:trPr>
        <w:tc>
          <w:tcPr>
            <w:tcW w:w="5098" w:type="dxa"/>
            <w:tcBorders>
              <w:top w:val="single" w:sz="4" w:space="0" w:color="auto"/>
              <w:left w:val="single" w:sz="4" w:space="0" w:color="auto"/>
              <w:bottom w:val="single" w:sz="4" w:space="0" w:color="auto"/>
              <w:right w:val="single" w:sz="4" w:space="0" w:color="auto"/>
            </w:tcBorders>
            <w:hideMark/>
          </w:tcPr>
          <w:p w14:paraId="6DA83FE8"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rPr>
                <w:rFonts w:cs="Arial"/>
              </w:rPr>
            </w:pPr>
            <w:r>
              <w:rPr>
                <w:rFonts w:cs="Arial"/>
              </w:rPr>
              <w:t> </w:t>
            </w:r>
          </w:p>
        </w:tc>
        <w:tc>
          <w:tcPr>
            <w:tcW w:w="1560" w:type="dxa"/>
            <w:tcBorders>
              <w:top w:val="single" w:sz="4" w:space="0" w:color="auto"/>
              <w:left w:val="single" w:sz="4" w:space="0" w:color="auto"/>
              <w:bottom w:val="single" w:sz="4" w:space="0" w:color="auto"/>
              <w:right w:val="single" w:sz="4" w:space="0" w:color="auto"/>
            </w:tcBorders>
            <w:noWrap/>
            <w:hideMark/>
          </w:tcPr>
          <w:p w14:paraId="6AA8A6BB"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jc w:val="center"/>
              <w:rPr>
                <w:rFonts w:cs="Arial"/>
                <w:b/>
                <w:bCs/>
              </w:rPr>
            </w:pPr>
            <w:r>
              <w:rPr>
                <w:rFonts w:cs="Arial"/>
                <w:b/>
                <w:bCs/>
              </w:rPr>
              <w:t>2022-23</w:t>
            </w:r>
          </w:p>
        </w:tc>
        <w:tc>
          <w:tcPr>
            <w:tcW w:w="1417" w:type="dxa"/>
            <w:tcBorders>
              <w:top w:val="single" w:sz="4" w:space="0" w:color="auto"/>
              <w:left w:val="single" w:sz="4" w:space="0" w:color="auto"/>
              <w:bottom w:val="single" w:sz="4" w:space="0" w:color="auto"/>
              <w:right w:val="single" w:sz="4" w:space="0" w:color="auto"/>
            </w:tcBorders>
            <w:noWrap/>
            <w:hideMark/>
          </w:tcPr>
          <w:p w14:paraId="63115316"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jc w:val="center"/>
              <w:rPr>
                <w:rFonts w:cs="Arial"/>
                <w:b/>
                <w:bCs/>
              </w:rPr>
            </w:pPr>
            <w:r>
              <w:rPr>
                <w:rFonts w:cs="Arial"/>
                <w:b/>
                <w:bCs/>
              </w:rPr>
              <w:t>2021-22</w:t>
            </w:r>
          </w:p>
        </w:tc>
        <w:tc>
          <w:tcPr>
            <w:tcW w:w="1701" w:type="dxa"/>
            <w:tcBorders>
              <w:top w:val="single" w:sz="4" w:space="0" w:color="auto"/>
              <w:left w:val="single" w:sz="4" w:space="0" w:color="auto"/>
              <w:bottom w:val="single" w:sz="4" w:space="0" w:color="auto"/>
              <w:right w:val="single" w:sz="4" w:space="0" w:color="auto"/>
            </w:tcBorders>
            <w:noWrap/>
            <w:hideMark/>
          </w:tcPr>
          <w:p w14:paraId="2AAD5633"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jc w:val="center"/>
              <w:rPr>
                <w:rFonts w:cs="Arial"/>
                <w:b/>
                <w:bCs/>
              </w:rPr>
            </w:pPr>
            <w:r>
              <w:rPr>
                <w:rFonts w:cs="Arial"/>
                <w:b/>
                <w:bCs/>
              </w:rPr>
              <w:t>Change</w:t>
            </w:r>
          </w:p>
        </w:tc>
      </w:tr>
      <w:tr w:rsidR="00131756" w14:paraId="64F76C6D" w14:textId="77777777" w:rsidTr="007F21FB">
        <w:trPr>
          <w:trHeight w:val="300"/>
        </w:trPr>
        <w:tc>
          <w:tcPr>
            <w:tcW w:w="5098" w:type="dxa"/>
            <w:tcBorders>
              <w:top w:val="single" w:sz="4" w:space="0" w:color="auto"/>
              <w:left w:val="single" w:sz="4" w:space="0" w:color="auto"/>
              <w:bottom w:val="single" w:sz="4" w:space="0" w:color="auto"/>
              <w:right w:val="single" w:sz="4" w:space="0" w:color="auto"/>
            </w:tcBorders>
            <w:hideMark/>
          </w:tcPr>
          <w:p w14:paraId="1DEBD573"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rPr>
                <w:rFonts w:cs="Arial"/>
              </w:rPr>
            </w:pPr>
            <w:r>
              <w:rPr>
                <w:rFonts w:cs="Arial"/>
              </w:rPr>
              <w:t>Range of Staff remuneration</w:t>
            </w:r>
          </w:p>
        </w:tc>
        <w:tc>
          <w:tcPr>
            <w:tcW w:w="1560" w:type="dxa"/>
            <w:tcBorders>
              <w:top w:val="single" w:sz="4" w:space="0" w:color="auto"/>
              <w:left w:val="single" w:sz="4" w:space="0" w:color="auto"/>
              <w:bottom w:val="single" w:sz="4" w:space="0" w:color="auto"/>
              <w:right w:val="single" w:sz="4" w:space="0" w:color="auto"/>
            </w:tcBorders>
            <w:noWrap/>
            <w:hideMark/>
          </w:tcPr>
          <w:p w14:paraId="7B684D1A"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jc w:val="center"/>
              <w:rPr>
                <w:rFonts w:cs="Arial"/>
              </w:rPr>
            </w:pPr>
            <w:r>
              <w:rPr>
                <w:rFonts w:cs="Arial"/>
              </w:rPr>
              <w:t>£22,182 - £86,563</w:t>
            </w:r>
          </w:p>
        </w:tc>
        <w:tc>
          <w:tcPr>
            <w:tcW w:w="1417" w:type="dxa"/>
            <w:tcBorders>
              <w:top w:val="single" w:sz="4" w:space="0" w:color="auto"/>
              <w:left w:val="single" w:sz="4" w:space="0" w:color="auto"/>
              <w:bottom w:val="single" w:sz="4" w:space="0" w:color="auto"/>
              <w:right w:val="single" w:sz="4" w:space="0" w:color="auto"/>
            </w:tcBorders>
            <w:noWrap/>
            <w:hideMark/>
          </w:tcPr>
          <w:p w14:paraId="6B62E4B7"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jc w:val="center"/>
              <w:rPr>
                <w:rFonts w:cs="Arial"/>
              </w:rPr>
            </w:pPr>
            <w:r>
              <w:rPr>
                <w:rFonts w:cs="Arial"/>
              </w:rPr>
              <w:t>£21,045 - £83,233</w:t>
            </w:r>
          </w:p>
        </w:tc>
        <w:tc>
          <w:tcPr>
            <w:tcW w:w="1701" w:type="dxa"/>
            <w:tcBorders>
              <w:top w:val="single" w:sz="4" w:space="0" w:color="auto"/>
              <w:left w:val="single" w:sz="4" w:space="0" w:color="auto"/>
              <w:bottom w:val="single" w:sz="4" w:space="0" w:color="auto"/>
              <w:right w:val="single" w:sz="4" w:space="0" w:color="auto"/>
            </w:tcBorders>
            <w:noWrap/>
            <w:hideMark/>
          </w:tcPr>
          <w:p w14:paraId="4BED2D80"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jc w:val="center"/>
              <w:rPr>
                <w:rFonts w:cs="Arial"/>
              </w:rPr>
            </w:pPr>
            <w:r>
              <w:rPr>
                <w:rFonts w:cs="Arial"/>
              </w:rPr>
              <w:t>£1,137 - £3,330</w:t>
            </w:r>
          </w:p>
        </w:tc>
      </w:tr>
      <w:tr w:rsidR="00131756" w14:paraId="20901D00" w14:textId="77777777" w:rsidTr="007F21FB">
        <w:trPr>
          <w:trHeight w:val="300"/>
        </w:trPr>
        <w:tc>
          <w:tcPr>
            <w:tcW w:w="5098" w:type="dxa"/>
            <w:tcBorders>
              <w:top w:val="single" w:sz="4" w:space="0" w:color="auto"/>
              <w:left w:val="single" w:sz="4" w:space="0" w:color="auto"/>
              <w:bottom w:val="single" w:sz="4" w:space="0" w:color="auto"/>
              <w:right w:val="single" w:sz="4" w:space="0" w:color="auto"/>
            </w:tcBorders>
            <w:hideMark/>
          </w:tcPr>
          <w:p w14:paraId="03078524"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rPr>
                <w:rFonts w:cs="Arial"/>
              </w:rPr>
            </w:pPr>
            <w:r>
              <w:rPr>
                <w:rFonts w:cs="Arial"/>
              </w:rPr>
              <w:t>Staff Average</w:t>
            </w:r>
          </w:p>
        </w:tc>
        <w:tc>
          <w:tcPr>
            <w:tcW w:w="1560" w:type="dxa"/>
            <w:tcBorders>
              <w:top w:val="single" w:sz="4" w:space="0" w:color="auto"/>
              <w:left w:val="single" w:sz="4" w:space="0" w:color="auto"/>
              <w:bottom w:val="single" w:sz="4" w:space="0" w:color="auto"/>
              <w:right w:val="single" w:sz="4" w:space="0" w:color="auto"/>
            </w:tcBorders>
            <w:shd w:val="clear" w:color="auto" w:fill="auto"/>
            <w:noWrap/>
            <w:hideMark/>
          </w:tcPr>
          <w:p w14:paraId="528B6D00" w14:textId="77777777" w:rsidR="00131756" w:rsidRPr="00470E6D" w:rsidRDefault="00131756" w:rsidP="007F21FB">
            <w:pPr>
              <w:tabs>
                <w:tab w:val="left" w:pos="720"/>
                <w:tab w:val="left" w:pos="1440"/>
                <w:tab w:val="left" w:pos="2160"/>
                <w:tab w:val="left" w:pos="2880"/>
                <w:tab w:val="left" w:pos="4680"/>
                <w:tab w:val="left" w:pos="5400"/>
                <w:tab w:val="right" w:pos="9000"/>
              </w:tabs>
              <w:spacing w:line="360" w:lineRule="auto"/>
              <w:jc w:val="center"/>
              <w:rPr>
                <w:rFonts w:cs="Arial"/>
              </w:rPr>
            </w:pPr>
            <w:r w:rsidRPr="00470E6D">
              <w:rPr>
                <w:rFonts w:cs="Arial"/>
              </w:rPr>
              <w:t>£34,</w:t>
            </w:r>
            <w:r>
              <w:rPr>
                <w:rFonts w:cs="Arial"/>
              </w:rPr>
              <w:t>408</w:t>
            </w:r>
          </w:p>
        </w:tc>
        <w:tc>
          <w:tcPr>
            <w:tcW w:w="1417" w:type="dxa"/>
            <w:tcBorders>
              <w:top w:val="single" w:sz="4" w:space="0" w:color="auto"/>
              <w:left w:val="single" w:sz="4" w:space="0" w:color="auto"/>
              <w:bottom w:val="single" w:sz="4" w:space="0" w:color="auto"/>
              <w:right w:val="single" w:sz="4" w:space="0" w:color="auto"/>
            </w:tcBorders>
            <w:shd w:val="clear" w:color="auto" w:fill="auto"/>
            <w:noWrap/>
            <w:hideMark/>
          </w:tcPr>
          <w:p w14:paraId="49E17850" w14:textId="77777777" w:rsidR="00131756" w:rsidRPr="00470E6D" w:rsidRDefault="00131756" w:rsidP="007F21FB">
            <w:pPr>
              <w:tabs>
                <w:tab w:val="left" w:pos="720"/>
                <w:tab w:val="left" w:pos="1440"/>
                <w:tab w:val="left" w:pos="2160"/>
                <w:tab w:val="left" w:pos="2880"/>
                <w:tab w:val="left" w:pos="4680"/>
                <w:tab w:val="left" w:pos="5400"/>
                <w:tab w:val="right" w:pos="9000"/>
              </w:tabs>
              <w:spacing w:line="360" w:lineRule="auto"/>
              <w:jc w:val="center"/>
              <w:rPr>
                <w:rFonts w:cs="Arial"/>
              </w:rPr>
            </w:pPr>
            <w:r w:rsidRPr="00470E6D">
              <w:rPr>
                <w:rFonts w:cs="Arial"/>
              </w:rPr>
              <w:t>£32,822</w:t>
            </w:r>
          </w:p>
        </w:tc>
        <w:tc>
          <w:tcPr>
            <w:tcW w:w="1701" w:type="dxa"/>
            <w:tcBorders>
              <w:top w:val="single" w:sz="4" w:space="0" w:color="auto"/>
              <w:left w:val="single" w:sz="4" w:space="0" w:color="auto"/>
              <w:bottom w:val="single" w:sz="4" w:space="0" w:color="auto"/>
              <w:right w:val="single" w:sz="4" w:space="0" w:color="auto"/>
            </w:tcBorders>
            <w:shd w:val="clear" w:color="auto" w:fill="auto"/>
            <w:noWrap/>
            <w:hideMark/>
          </w:tcPr>
          <w:p w14:paraId="69D16156" w14:textId="77777777" w:rsidR="00131756" w:rsidRPr="00470E6D" w:rsidRDefault="00131756" w:rsidP="007F21FB">
            <w:pPr>
              <w:tabs>
                <w:tab w:val="left" w:pos="720"/>
                <w:tab w:val="left" w:pos="1440"/>
                <w:tab w:val="left" w:pos="2160"/>
                <w:tab w:val="left" w:pos="2880"/>
                <w:tab w:val="left" w:pos="4680"/>
                <w:tab w:val="left" w:pos="5400"/>
                <w:tab w:val="right" w:pos="9000"/>
              </w:tabs>
              <w:spacing w:line="360" w:lineRule="auto"/>
              <w:jc w:val="center"/>
              <w:rPr>
                <w:rFonts w:cs="Arial"/>
              </w:rPr>
            </w:pPr>
            <w:r w:rsidRPr="00470E6D">
              <w:rPr>
                <w:rFonts w:cs="Arial"/>
              </w:rPr>
              <w:t>4.</w:t>
            </w:r>
            <w:r>
              <w:rPr>
                <w:rFonts w:cs="Arial"/>
              </w:rPr>
              <w:t>8</w:t>
            </w:r>
            <w:r w:rsidRPr="00470E6D">
              <w:rPr>
                <w:rFonts w:cs="Arial"/>
              </w:rPr>
              <w:t>%</w:t>
            </w:r>
          </w:p>
        </w:tc>
      </w:tr>
      <w:tr w:rsidR="00131756" w14:paraId="57BF7096" w14:textId="77777777" w:rsidTr="007F21FB">
        <w:trPr>
          <w:trHeight w:val="315"/>
        </w:trPr>
        <w:tc>
          <w:tcPr>
            <w:tcW w:w="5098" w:type="dxa"/>
            <w:tcBorders>
              <w:top w:val="single" w:sz="4" w:space="0" w:color="auto"/>
              <w:left w:val="single" w:sz="4" w:space="0" w:color="auto"/>
              <w:bottom w:val="single" w:sz="4" w:space="0" w:color="auto"/>
              <w:right w:val="single" w:sz="4" w:space="0" w:color="auto"/>
            </w:tcBorders>
            <w:hideMark/>
          </w:tcPr>
          <w:p w14:paraId="53B54D09"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rPr>
                <w:rFonts w:cs="Arial"/>
              </w:rPr>
            </w:pPr>
            <w:r>
              <w:rPr>
                <w:rFonts w:cs="Arial"/>
              </w:rPr>
              <w:t xml:space="preserve">Highest Earning Director's total remuneration </w:t>
            </w:r>
          </w:p>
        </w:tc>
        <w:tc>
          <w:tcPr>
            <w:tcW w:w="1560" w:type="dxa"/>
            <w:tcBorders>
              <w:top w:val="single" w:sz="4" w:space="0" w:color="auto"/>
              <w:left w:val="single" w:sz="4" w:space="0" w:color="auto"/>
              <w:bottom w:val="single" w:sz="4" w:space="0" w:color="auto"/>
              <w:right w:val="single" w:sz="4" w:space="0" w:color="auto"/>
            </w:tcBorders>
            <w:noWrap/>
            <w:hideMark/>
          </w:tcPr>
          <w:p w14:paraId="6D592969"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jc w:val="center"/>
              <w:rPr>
                <w:rFonts w:cs="Arial"/>
              </w:rPr>
            </w:pPr>
            <w:r>
              <w:rPr>
                <w:rFonts w:cs="Arial"/>
              </w:rPr>
              <w:t>£86,563</w:t>
            </w:r>
          </w:p>
        </w:tc>
        <w:tc>
          <w:tcPr>
            <w:tcW w:w="1417" w:type="dxa"/>
            <w:tcBorders>
              <w:top w:val="single" w:sz="4" w:space="0" w:color="auto"/>
              <w:left w:val="single" w:sz="4" w:space="0" w:color="auto"/>
              <w:bottom w:val="single" w:sz="4" w:space="0" w:color="auto"/>
              <w:right w:val="single" w:sz="4" w:space="0" w:color="auto"/>
            </w:tcBorders>
            <w:noWrap/>
            <w:hideMark/>
          </w:tcPr>
          <w:p w14:paraId="10968481"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jc w:val="center"/>
              <w:rPr>
                <w:rFonts w:cs="Arial"/>
              </w:rPr>
            </w:pPr>
            <w:r>
              <w:rPr>
                <w:rFonts w:cs="Arial"/>
              </w:rPr>
              <w:t>£83,233</w:t>
            </w:r>
          </w:p>
        </w:tc>
        <w:tc>
          <w:tcPr>
            <w:tcW w:w="1701" w:type="dxa"/>
            <w:tcBorders>
              <w:top w:val="single" w:sz="4" w:space="0" w:color="auto"/>
              <w:left w:val="single" w:sz="4" w:space="0" w:color="auto"/>
              <w:bottom w:val="single" w:sz="4" w:space="0" w:color="auto"/>
              <w:right w:val="single" w:sz="4" w:space="0" w:color="auto"/>
            </w:tcBorders>
            <w:noWrap/>
            <w:hideMark/>
          </w:tcPr>
          <w:p w14:paraId="7965F6F1"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jc w:val="center"/>
              <w:rPr>
                <w:rFonts w:cs="Arial"/>
              </w:rPr>
            </w:pPr>
            <w:r>
              <w:rPr>
                <w:rFonts w:cs="Arial"/>
              </w:rPr>
              <w:t>4.0%</w:t>
            </w:r>
          </w:p>
        </w:tc>
      </w:tr>
      <w:tr w:rsidR="00131756" w14:paraId="04935272" w14:textId="77777777" w:rsidTr="007F21FB">
        <w:trPr>
          <w:trHeight w:val="795"/>
        </w:trPr>
        <w:tc>
          <w:tcPr>
            <w:tcW w:w="9776" w:type="dxa"/>
            <w:gridSpan w:val="4"/>
            <w:tcBorders>
              <w:top w:val="single" w:sz="4" w:space="0" w:color="auto"/>
              <w:left w:val="single" w:sz="4" w:space="0" w:color="auto"/>
              <w:bottom w:val="single" w:sz="4" w:space="0" w:color="auto"/>
              <w:right w:val="single" w:sz="4" w:space="0" w:color="auto"/>
            </w:tcBorders>
            <w:hideMark/>
          </w:tcPr>
          <w:p w14:paraId="664F2034"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rPr>
                <w:rFonts w:cs="Arial"/>
              </w:rPr>
            </w:pPr>
            <w:r>
              <w:rPr>
                <w:rFonts w:cs="Arial"/>
              </w:rPr>
              <w:t>During the year there were 13 modern apprentices recruited at the first point in the salary scale.  This has impacted on the overall average salaries of the Agency.</w:t>
            </w:r>
          </w:p>
        </w:tc>
      </w:tr>
      <w:tr w:rsidR="00131756" w14:paraId="335FBE01" w14:textId="77777777" w:rsidTr="007F21FB">
        <w:trPr>
          <w:trHeight w:val="300"/>
        </w:trPr>
        <w:tc>
          <w:tcPr>
            <w:tcW w:w="5098" w:type="dxa"/>
            <w:tcBorders>
              <w:top w:val="single" w:sz="4" w:space="0" w:color="auto"/>
              <w:left w:val="single" w:sz="4" w:space="0" w:color="auto"/>
              <w:bottom w:val="single" w:sz="4" w:space="0" w:color="auto"/>
              <w:right w:val="nil"/>
            </w:tcBorders>
          </w:tcPr>
          <w:p w14:paraId="22CE93F1"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rPr>
                <w:rFonts w:cs="Arial"/>
                <w:b/>
                <w:bCs/>
              </w:rPr>
            </w:pPr>
          </w:p>
        </w:tc>
        <w:tc>
          <w:tcPr>
            <w:tcW w:w="1560" w:type="dxa"/>
            <w:tcBorders>
              <w:top w:val="single" w:sz="4" w:space="0" w:color="auto"/>
              <w:left w:val="nil"/>
              <w:bottom w:val="single" w:sz="4" w:space="0" w:color="auto"/>
              <w:right w:val="nil"/>
            </w:tcBorders>
            <w:noWrap/>
          </w:tcPr>
          <w:p w14:paraId="6A0E44B0"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rPr>
                <w:rFonts w:cs="Arial"/>
              </w:rPr>
            </w:pPr>
          </w:p>
        </w:tc>
        <w:tc>
          <w:tcPr>
            <w:tcW w:w="1417" w:type="dxa"/>
            <w:tcBorders>
              <w:top w:val="single" w:sz="4" w:space="0" w:color="auto"/>
              <w:left w:val="nil"/>
              <w:bottom w:val="single" w:sz="4" w:space="0" w:color="auto"/>
              <w:right w:val="nil"/>
            </w:tcBorders>
            <w:noWrap/>
          </w:tcPr>
          <w:p w14:paraId="406E005C"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rPr>
                <w:rFonts w:cs="Arial"/>
              </w:rPr>
            </w:pPr>
          </w:p>
        </w:tc>
        <w:tc>
          <w:tcPr>
            <w:tcW w:w="1701" w:type="dxa"/>
            <w:tcBorders>
              <w:top w:val="single" w:sz="4" w:space="0" w:color="auto"/>
              <w:left w:val="nil"/>
              <w:bottom w:val="single" w:sz="4" w:space="0" w:color="auto"/>
              <w:right w:val="single" w:sz="4" w:space="0" w:color="auto"/>
            </w:tcBorders>
            <w:noWrap/>
          </w:tcPr>
          <w:p w14:paraId="57109CE4"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rPr>
                <w:rFonts w:cs="Arial"/>
              </w:rPr>
            </w:pPr>
          </w:p>
        </w:tc>
      </w:tr>
      <w:tr w:rsidR="00131756" w14:paraId="774B068C" w14:textId="77777777" w:rsidTr="007F21FB">
        <w:trPr>
          <w:trHeight w:val="300"/>
        </w:trPr>
        <w:tc>
          <w:tcPr>
            <w:tcW w:w="5098" w:type="dxa"/>
            <w:tcBorders>
              <w:top w:val="single" w:sz="4" w:space="0" w:color="auto"/>
              <w:left w:val="single" w:sz="4" w:space="0" w:color="auto"/>
              <w:bottom w:val="single" w:sz="4" w:space="0" w:color="auto"/>
              <w:right w:val="single" w:sz="4" w:space="0" w:color="auto"/>
            </w:tcBorders>
            <w:hideMark/>
          </w:tcPr>
          <w:p w14:paraId="7B090AC5"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rPr>
                <w:rFonts w:cs="Arial"/>
                <w:b/>
                <w:bCs/>
              </w:rPr>
            </w:pPr>
            <w:r>
              <w:rPr>
                <w:rFonts w:cs="Arial"/>
                <w:b/>
                <w:bCs/>
              </w:rPr>
              <w:t>Median Value</w:t>
            </w:r>
          </w:p>
        </w:tc>
        <w:tc>
          <w:tcPr>
            <w:tcW w:w="1560" w:type="dxa"/>
            <w:tcBorders>
              <w:top w:val="single" w:sz="4" w:space="0" w:color="auto"/>
              <w:left w:val="single" w:sz="4" w:space="0" w:color="auto"/>
              <w:bottom w:val="single" w:sz="4" w:space="0" w:color="auto"/>
              <w:right w:val="single" w:sz="4" w:space="0" w:color="auto"/>
            </w:tcBorders>
            <w:shd w:val="clear" w:color="auto" w:fill="auto"/>
            <w:noWrap/>
            <w:hideMark/>
          </w:tcPr>
          <w:p w14:paraId="24EF22AD"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jc w:val="center"/>
              <w:rPr>
                <w:rFonts w:cs="Arial"/>
              </w:rPr>
            </w:pPr>
            <w:r>
              <w:rPr>
                <w:rFonts w:cs="Arial"/>
              </w:rPr>
              <w:t>£31,541</w:t>
            </w:r>
          </w:p>
        </w:tc>
        <w:tc>
          <w:tcPr>
            <w:tcW w:w="1417" w:type="dxa"/>
            <w:tcBorders>
              <w:top w:val="single" w:sz="4" w:space="0" w:color="auto"/>
              <w:left w:val="single" w:sz="4" w:space="0" w:color="auto"/>
              <w:bottom w:val="single" w:sz="4" w:space="0" w:color="auto"/>
              <w:right w:val="single" w:sz="4" w:space="0" w:color="auto"/>
            </w:tcBorders>
            <w:noWrap/>
            <w:hideMark/>
          </w:tcPr>
          <w:p w14:paraId="05120B1C"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jc w:val="center"/>
              <w:rPr>
                <w:rFonts w:cs="Arial"/>
              </w:rPr>
            </w:pPr>
            <w:r>
              <w:rPr>
                <w:rFonts w:cs="Arial"/>
              </w:rPr>
              <w:t>£30,039</w:t>
            </w:r>
          </w:p>
        </w:tc>
        <w:tc>
          <w:tcPr>
            <w:tcW w:w="1701" w:type="dxa"/>
            <w:tcBorders>
              <w:top w:val="single" w:sz="4" w:space="0" w:color="auto"/>
              <w:left w:val="single" w:sz="4" w:space="0" w:color="auto"/>
              <w:bottom w:val="single" w:sz="4" w:space="0" w:color="auto"/>
              <w:right w:val="single" w:sz="4" w:space="0" w:color="auto"/>
            </w:tcBorders>
            <w:noWrap/>
            <w:hideMark/>
          </w:tcPr>
          <w:p w14:paraId="2040F6DC"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jc w:val="center"/>
              <w:rPr>
                <w:rFonts w:cs="Arial"/>
              </w:rPr>
            </w:pPr>
            <w:r>
              <w:rPr>
                <w:rFonts w:cs="Arial"/>
              </w:rPr>
              <w:t>5%</w:t>
            </w:r>
          </w:p>
        </w:tc>
      </w:tr>
      <w:tr w:rsidR="00131756" w14:paraId="72E0A1FD" w14:textId="77777777" w:rsidTr="007F21FB">
        <w:trPr>
          <w:trHeight w:val="615"/>
        </w:trPr>
        <w:tc>
          <w:tcPr>
            <w:tcW w:w="5098" w:type="dxa"/>
            <w:tcBorders>
              <w:top w:val="single" w:sz="4" w:space="0" w:color="auto"/>
              <w:left w:val="single" w:sz="4" w:space="0" w:color="auto"/>
              <w:bottom w:val="single" w:sz="4" w:space="0" w:color="auto"/>
              <w:right w:val="single" w:sz="4" w:space="0" w:color="auto"/>
            </w:tcBorders>
            <w:hideMark/>
          </w:tcPr>
          <w:p w14:paraId="144724A5"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rPr>
                <w:rFonts w:cs="Arial"/>
              </w:rPr>
            </w:pPr>
            <w:r>
              <w:rPr>
                <w:rFonts w:cs="Arial"/>
              </w:rPr>
              <w:t>Ratio between highest earning director's total remuneration and the median</w:t>
            </w:r>
          </w:p>
        </w:tc>
        <w:tc>
          <w:tcPr>
            <w:tcW w:w="1560" w:type="dxa"/>
            <w:tcBorders>
              <w:top w:val="single" w:sz="4" w:space="0" w:color="auto"/>
              <w:left w:val="single" w:sz="4" w:space="0" w:color="auto"/>
              <w:bottom w:val="single" w:sz="4" w:space="0" w:color="auto"/>
              <w:right w:val="single" w:sz="4" w:space="0" w:color="auto"/>
            </w:tcBorders>
            <w:noWrap/>
            <w:hideMark/>
          </w:tcPr>
          <w:p w14:paraId="0855841E"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jc w:val="center"/>
              <w:rPr>
                <w:rFonts w:cs="Arial"/>
              </w:rPr>
            </w:pPr>
            <w:r>
              <w:rPr>
                <w:rFonts w:cs="Arial"/>
              </w:rPr>
              <w:t>2.8%</w:t>
            </w:r>
          </w:p>
        </w:tc>
        <w:tc>
          <w:tcPr>
            <w:tcW w:w="1417" w:type="dxa"/>
            <w:tcBorders>
              <w:top w:val="single" w:sz="4" w:space="0" w:color="auto"/>
              <w:left w:val="single" w:sz="4" w:space="0" w:color="auto"/>
              <w:bottom w:val="single" w:sz="4" w:space="0" w:color="auto"/>
              <w:right w:val="single" w:sz="4" w:space="0" w:color="auto"/>
            </w:tcBorders>
            <w:noWrap/>
            <w:hideMark/>
          </w:tcPr>
          <w:p w14:paraId="53BA32E3"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jc w:val="center"/>
              <w:rPr>
                <w:rFonts w:cs="Arial"/>
              </w:rPr>
            </w:pPr>
            <w:r>
              <w:rPr>
                <w:rFonts w:cs="Arial"/>
              </w:rPr>
              <w:t>2.7%</w:t>
            </w:r>
          </w:p>
        </w:tc>
        <w:tc>
          <w:tcPr>
            <w:tcW w:w="1701" w:type="dxa"/>
            <w:tcBorders>
              <w:top w:val="single" w:sz="4" w:space="0" w:color="auto"/>
              <w:left w:val="single" w:sz="4" w:space="0" w:color="auto"/>
              <w:bottom w:val="single" w:sz="4" w:space="0" w:color="auto"/>
              <w:right w:val="single" w:sz="4" w:space="0" w:color="auto"/>
            </w:tcBorders>
            <w:noWrap/>
            <w:hideMark/>
          </w:tcPr>
          <w:p w14:paraId="293F0CF3"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jc w:val="center"/>
              <w:rPr>
                <w:rFonts w:cs="Arial"/>
              </w:rPr>
            </w:pPr>
            <w:r>
              <w:rPr>
                <w:rFonts w:cs="Arial"/>
              </w:rPr>
              <w:t>0.1%</w:t>
            </w:r>
          </w:p>
        </w:tc>
      </w:tr>
      <w:tr w:rsidR="00131756" w14:paraId="2FAAC1C5" w14:textId="77777777" w:rsidTr="007F21FB">
        <w:trPr>
          <w:trHeight w:val="1140"/>
        </w:trPr>
        <w:tc>
          <w:tcPr>
            <w:tcW w:w="9776" w:type="dxa"/>
            <w:gridSpan w:val="4"/>
            <w:tcBorders>
              <w:top w:val="single" w:sz="4" w:space="0" w:color="auto"/>
              <w:left w:val="single" w:sz="4" w:space="0" w:color="auto"/>
              <w:bottom w:val="single" w:sz="4" w:space="0" w:color="auto"/>
              <w:right w:val="single" w:sz="4" w:space="0" w:color="auto"/>
            </w:tcBorders>
            <w:hideMark/>
          </w:tcPr>
          <w:p w14:paraId="2EB34D57"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rPr>
                <w:rFonts w:cs="Arial"/>
              </w:rPr>
            </w:pPr>
            <w:r>
              <w:rPr>
                <w:rFonts w:cs="Arial"/>
              </w:rPr>
              <w:t>13 modern apprentices were recruited at the first point in the scale.  Most staff received a pay increase of approximately 5% effective from 1st April 2022.  The highest earning Director received a pay increase of 4%.</w:t>
            </w:r>
          </w:p>
        </w:tc>
      </w:tr>
      <w:tr w:rsidR="00131756" w14:paraId="11B4B7DB" w14:textId="77777777" w:rsidTr="007F21FB">
        <w:trPr>
          <w:trHeight w:val="315"/>
        </w:trPr>
        <w:tc>
          <w:tcPr>
            <w:tcW w:w="5098" w:type="dxa"/>
            <w:tcBorders>
              <w:top w:val="single" w:sz="4" w:space="0" w:color="auto"/>
              <w:left w:val="single" w:sz="4" w:space="0" w:color="auto"/>
              <w:bottom w:val="single" w:sz="4" w:space="0" w:color="auto"/>
              <w:right w:val="nil"/>
            </w:tcBorders>
            <w:hideMark/>
          </w:tcPr>
          <w:p w14:paraId="44D88120"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rPr>
                <w:rFonts w:cs="Arial"/>
              </w:rPr>
            </w:pPr>
            <w:r>
              <w:rPr>
                <w:rFonts w:cs="Arial"/>
              </w:rPr>
              <w:t> </w:t>
            </w:r>
          </w:p>
        </w:tc>
        <w:tc>
          <w:tcPr>
            <w:tcW w:w="1560" w:type="dxa"/>
            <w:tcBorders>
              <w:top w:val="single" w:sz="4" w:space="0" w:color="auto"/>
              <w:left w:val="nil"/>
              <w:bottom w:val="single" w:sz="4" w:space="0" w:color="auto"/>
              <w:right w:val="nil"/>
            </w:tcBorders>
            <w:noWrap/>
            <w:hideMark/>
          </w:tcPr>
          <w:p w14:paraId="40DE8B4E"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rPr>
                <w:rFonts w:cs="Arial"/>
              </w:rPr>
            </w:pPr>
            <w:r>
              <w:rPr>
                <w:rFonts w:cs="Arial"/>
              </w:rPr>
              <w:t> </w:t>
            </w:r>
          </w:p>
        </w:tc>
        <w:tc>
          <w:tcPr>
            <w:tcW w:w="1417" w:type="dxa"/>
            <w:tcBorders>
              <w:top w:val="single" w:sz="4" w:space="0" w:color="auto"/>
              <w:left w:val="nil"/>
              <w:bottom w:val="single" w:sz="4" w:space="0" w:color="auto"/>
              <w:right w:val="nil"/>
            </w:tcBorders>
            <w:noWrap/>
            <w:hideMark/>
          </w:tcPr>
          <w:p w14:paraId="349311A5"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rPr>
                <w:rFonts w:cs="Arial"/>
              </w:rPr>
            </w:pPr>
            <w:r>
              <w:rPr>
                <w:rFonts w:cs="Arial"/>
              </w:rPr>
              <w:t> </w:t>
            </w:r>
          </w:p>
        </w:tc>
        <w:tc>
          <w:tcPr>
            <w:tcW w:w="1701" w:type="dxa"/>
            <w:tcBorders>
              <w:top w:val="single" w:sz="4" w:space="0" w:color="auto"/>
              <w:left w:val="nil"/>
              <w:bottom w:val="single" w:sz="4" w:space="0" w:color="auto"/>
              <w:right w:val="single" w:sz="4" w:space="0" w:color="auto"/>
            </w:tcBorders>
            <w:noWrap/>
            <w:hideMark/>
          </w:tcPr>
          <w:p w14:paraId="0918A669"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rPr>
                <w:rFonts w:cs="Arial"/>
              </w:rPr>
            </w:pPr>
            <w:r>
              <w:rPr>
                <w:rFonts w:cs="Arial"/>
              </w:rPr>
              <w:t> </w:t>
            </w:r>
          </w:p>
        </w:tc>
      </w:tr>
      <w:tr w:rsidR="00131756" w14:paraId="77402568" w14:textId="77777777" w:rsidTr="007F21FB">
        <w:trPr>
          <w:trHeight w:val="300"/>
        </w:trPr>
        <w:tc>
          <w:tcPr>
            <w:tcW w:w="5098" w:type="dxa"/>
            <w:tcBorders>
              <w:top w:val="single" w:sz="4" w:space="0" w:color="auto"/>
              <w:left w:val="single" w:sz="4" w:space="0" w:color="auto"/>
              <w:bottom w:val="single" w:sz="4" w:space="0" w:color="auto"/>
              <w:right w:val="single" w:sz="4" w:space="0" w:color="auto"/>
            </w:tcBorders>
            <w:hideMark/>
          </w:tcPr>
          <w:p w14:paraId="5CFDF864"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rPr>
                <w:rFonts w:cs="Arial"/>
                <w:b/>
                <w:bCs/>
              </w:rPr>
            </w:pPr>
            <w:r>
              <w:rPr>
                <w:rFonts w:cs="Arial"/>
                <w:b/>
                <w:bCs/>
              </w:rPr>
              <w:t>25th percentile</w:t>
            </w:r>
          </w:p>
        </w:tc>
        <w:tc>
          <w:tcPr>
            <w:tcW w:w="1560" w:type="dxa"/>
            <w:tcBorders>
              <w:top w:val="single" w:sz="4" w:space="0" w:color="auto"/>
              <w:left w:val="single" w:sz="4" w:space="0" w:color="auto"/>
              <w:bottom w:val="single" w:sz="4" w:space="0" w:color="auto"/>
              <w:right w:val="single" w:sz="4" w:space="0" w:color="auto"/>
            </w:tcBorders>
            <w:noWrap/>
            <w:hideMark/>
          </w:tcPr>
          <w:p w14:paraId="162EF823"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jc w:val="center"/>
              <w:rPr>
                <w:rFonts w:cs="Arial"/>
              </w:rPr>
            </w:pPr>
            <w:r>
              <w:rPr>
                <w:rFonts w:cs="Arial"/>
              </w:rPr>
              <w:t>£24,488</w:t>
            </w:r>
          </w:p>
        </w:tc>
        <w:tc>
          <w:tcPr>
            <w:tcW w:w="1417" w:type="dxa"/>
            <w:tcBorders>
              <w:top w:val="single" w:sz="4" w:space="0" w:color="auto"/>
              <w:left w:val="single" w:sz="4" w:space="0" w:color="auto"/>
              <w:bottom w:val="single" w:sz="4" w:space="0" w:color="auto"/>
              <w:right w:val="single" w:sz="4" w:space="0" w:color="auto"/>
            </w:tcBorders>
            <w:noWrap/>
            <w:hideMark/>
          </w:tcPr>
          <w:p w14:paraId="22F20818"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jc w:val="center"/>
              <w:rPr>
                <w:rFonts w:cs="Arial"/>
              </w:rPr>
            </w:pPr>
            <w:r>
              <w:rPr>
                <w:rFonts w:cs="Arial"/>
              </w:rPr>
              <w:t>£23,233</w:t>
            </w:r>
          </w:p>
        </w:tc>
        <w:tc>
          <w:tcPr>
            <w:tcW w:w="1701" w:type="dxa"/>
            <w:tcBorders>
              <w:top w:val="single" w:sz="4" w:space="0" w:color="auto"/>
              <w:left w:val="single" w:sz="4" w:space="0" w:color="auto"/>
              <w:bottom w:val="single" w:sz="4" w:space="0" w:color="auto"/>
              <w:right w:val="single" w:sz="4" w:space="0" w:color="auto"/>
            </w:tcBorders>
            <w:noWrap/>
            <w:hideMark/>
          </w:tcPr>
          <w:p w14:paraId="3A2D4F18"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jc w:val="center"/>
              <w:rPr>
                <w:rFonts w:cs="Arial"/>
              </w:rPr>
            </w:pPr>
            <w:r>
              <w:rPr>
                <w:rFonts w:cs="Arial"/>
              </w:rPr>
              <w:t>5%</w:t>
            </w:r>
          </w:p>
        </w:tc>
      </w:tr>
      <w:tr w:rsidR="00131756" w14:paraId="12FFA279" w14:textId="77777777" w:rsidTr="007F21FB">
        <w:trPr>
          <w:trHeight w:val="615"/>
        </w:trPr>
        <w:tc>
          <w:tcPr>
            <w:tcW w:w="5098" w:type="dxa"/>
            <w:tcBorders>
              <w:top w:val="single" w:sz="4" w:space="0" w:color="auto"/>
              <w:left w:val="single" w:sz="4" w:space="0" w:color="auto"/>
              <w:bottom w:val="single" w:sz="4" w:space="0" w:color="auto"/>
              <w:right w:val="single" w:sz="4" w:space="0" w:color="auto"/>
            </w:tcBorders>
            <w:hideMark/>
          </w:tcPr>
          <w:p w14:paraId="72E7F0E0"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rPr>
                <w:rFonts w:cs="Arial"/>
              </w:rPr>
            </w:pPr>
            <w:r>
              <w:rPr>
                <w:rFonts w:cs="Arial"/>
              </w:rPr>
              <w:t>Ratio between highest earning director's total remuneration and the 25th percentile</w:t>
            </w:r>
          </w:p>
        </w:tc>
        <w:tc>
          <w:tcPr>
            <w:tcW w:w="1560" w:type="dxa"/>
            <w:tcBorders>
              <w:top w:val="single" w:sz="4" w:space="0" w:color="auto"/>
              <w:left w:val="single" w:sz="4" w:space="0" w:color="auto"/>
              <w:bottom w:val="single" w:sz="4" w:space="0" w:color="auto"/>
              <w:right w:val="single" w:sz="4" w:space="0" w:color="auto"/>
            </w:tcBorders>
            <w:noWrap/>
            <w:hideMark/>
          </w:tcPr>
          <w:p w14:paraId="4710C95F"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jc w:val="center"/>
              <w:rPr>
                <w:rFonts w:cs="Arial"/>
              </w:rPr>
            </w:pPr>
            <w:r>
              <w:rPr>
                <w:rFonts w:cs="Arial"/>
              </w:rPr>
              <w:t>3.6%</w:t>
            </w:r>
          </w:p>
        </w:tc>
        <w:tc>
          <w:tcPr>
            <w:tcW w:w="1417" w:type="dxa"/>
            <w:tcBorders>
              <w:top w:val="single" w:sz="4" w:space="0" w:color="auto"/>
              <w:left w:val="single" w:sz="4" w:space="0" w:color="auto"/>
              <w:bottom w:val="single" w:sz="4" w:space="0" w:color="auto"/>
              <w:right w:val="single" w:sz="4" w:space="0" w:color="auto"/>
            </w:tcBorders>
            <w:noWrap/>
            <w:hideMark/>
          </w:tcPr>
          <w:p w14:paraId="6A0A0F0F"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jc w:val="center"/>
              <w:rPr>
                <w:rFonts w:cs="Arial"/>
              </w:rPr>
            </w:pPr>
            <w:r>
              <w:rPr>
                <w:rFonts w:cs="Arial"/>
              </w:rPr>
              <w:t>3.6%</w:t>
            </w:r>
          </w:p>
        </w:tc>
        <w:tc>
          <w:tcPr>
            <w:tcW w:w="1701" w:type="dxa"/>
            <w:tcBorders>
              <w:top w:val="single" w:sz="4" w:space="0" w:color="auto"/>
              <w:left w:val="single" w:sz="4" w:space="0" w:color="auto"/>
              <w:bottom w:val="single" w:sz="4" w:space="0" w:color="auto"/>
              <w:right w:val="single" w:sz="4" w:space="0" w:color="auto"/>
            </w:tcBorders>
            <w:noWrap/>
            <w:hideMark/>
          </w:tcPr>
          <w:p w14:paraId="1EF0B294"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jc w:val="center"/>
              <w:rPr>
                <w:rFonts w:cs="Arial"/>
              </w:rPr>
            </w:pPr>
            <w:r>
              <w:rPr>
                <w:rFonts w:cs="Arial"/>
              </w:rPr>
              <w:t>0.0%</w:t>
            </w:r>
          </w:p>
        </w:tc>
      </w:tr>
      <w:tr w:rsidR="00131756" w14:paraId="0CCBE0AA" w14:textId="77777777" w:rsidTr="007F21FB">
        <w:trPr>
          <w:trHeight w:val="315"/>
        </w:trPr>
        <w:tc>
          <w:tcPr>
            <w:tcW w:w="9776" w:type="dxa"/>
            <w:gridSpan w:val="4"/>
            <w:tcBorders>
              <w:top w:val="single" w:sz="4" w:space="0" w:color="auto"/>
              <w:left w:val="single" w:sz="4" w:space="0" w:color="auto"/>
              <w:bottom w:val="single" w:sz="4" w:space="0" w:color="auto"/>
              <w:right w:val="single" w:sz="4" w:space="0" w:color="auto"/>
            </w:tcBorders>
            <w:hideMark/>
          </w:tcPr>
          <w:p w14:paraId="7408B31A"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rPr>
                <w:rFonts w:cs="Arial"/>
              </w:rPr>
            </w:pPr>
            <w:r>
              <w:rPr>
                <w:rFonts w:cs="Arial"/>
              </w:rPr>
              <w:t>No change to the ratio for the 25th percentile </w:t>
            </w:r>
          </w:p>
        </w:tc>
      </w:tr>
      <w:tr w:rsidR="00131756" w14:paraId="3D7AF906" w14:textId="77777777" w:rsidTr="007F21FB">
        <w:trPr>
          <w:trHeight w:val="315"/>
        </w:trPr>
        <w:tc>
          <w:tcPr>
            <w:tcW w:w="5098" w:type="dxa"/>
            <w:tcBorders>
              <w:top w:val="single" w:sz="4" w:space="0" w:color="auto"/>
              <w:left w:val="single" w:sz="4" w:space="0" w:color="auto"/>
              <w:bottom w:val="single" w:sz="4" w:space="0" w:color="auto"/>
              <w:right w:val="nil"/>
            </w:tcBorders>
            <w:hideMark/>
          </w:tcPr>
          <w:p w14:paraId="047682BF"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rPr>
                <w:rFonts w:cs="Arial"/>
              </w:rPr>
            </w:pPr>
            <w:r>
              <w:rPr>
                <w:rFonts w:cs="Arial"/>
              </w:rPr>
              <w:t> </w:t>
            </w:r>
          </w:p>
        </w:tc>
        <w:tc>
          <w:tcPr>
            <w:tcW w:w="1560" w:type="dxa"/>
            <w:tcBorders>
              <w:top w:val="single" w:sz="4" w:space="0" w:color="auto"/>
              <w:left w:val="nil"/>
              <w:bottom w:val="single" w:sz="4" w:space="0" w:color="auto"/>
              <w:right w:val="nil"/>
            </w:tcBorders>
            <w:noWrap/>
            <w:hideMark/>
          </w:tcPr>
          <w:p w14:paraId="51829A93"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rPr>
                <w:rFonts w:cs="Arial"/>
              </w:rPr>
            </w:pPr>
            <w:r>
              <w:rPr>
                <w:rFonts w:cs="Arial"/>
              </w:rPr>
              <w:t> </w:t>
            </w:r>
          </w:p>
        </w:tc>
        <w:tc>
          <w:tcPr>
            <w:tcW w:w="1417" w:type="dxa"/>
            <w:tcBorders>
              <w:top w:val="single" w:sz="4" w:space="0" w:color="auto"/>
              <w:left w:val="nil"/>
              <w:bottom w:val="single" w:sz="4" w:space="0" w:color="auto"/>
              <w:right w:val="nil"/>
            </w:tcBorders>
            <w:noWrap/>
            <w:hideMark/>
          </w:tcPr>
          <w:p w14:paraId="1A70D44B"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rPr>
                <w:rFonts w:cs="Arial"/>
              </w:rPr>
            </w:pPr>
            <w:r>
              <w:rPr>
                <w:rFonts w:cs="Arial"/>
              </w:rPr>
              <w:t> </w:t>
            </w:r>
          </w:p>
        </w:tc>
        <w:tc>
          <w:tcPr>
            <w:tcW w:w="1701" w:type="dxa"/>
            <w:tcBorders>
              <w:top w:val="single" w:sz="4" w:space="0" w:color="auto"/>
              <w:left w:val="nil"/>
              <w:bottom w:val="single" w:sz="4" w:space="0" w:color="auto"/>
              <w:right w:val="single" w:sz="4" w:space="0" w:color="auto"/>
            </w:tcBorders>
            <w:noWrap/>
            <w:hideMark/>
          </w:tcPr>
          <w:p w14:paraId="758D0162"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rPr>
                <w:rFonts w:cs="Arial"/>
              </w:rPr>
            </w:pPr>
            <w:r>
              <w:rPr>
                <w:rFonts w:cs="Arial"/>
              </w:rPr>
              <w:t> </w:t>
            </w:r>
          </w:p>
        </w:tc>
      </w:tr>
      <w:tr w:rsidR="00131756" w14:paraId="04DDEFCA" w14:textId="77777777" w:rsidTr="007F21FB">
        <w:trPr>
          <w:trHeight w:val="300"/>
        </w:trPr>
        <w:tc>
          <w:tcPr>
            <w:tcW w:w="5098" w:type="dxa"/>
            <w:tcBorders>
              <w:top w:val="single" w:sz="4" w:space="0" w:color="auto"/>
              <w:left w:val="single" w:sz="4" w:space="0" w:color="auto"/>
              <w:bottom w:val="single" w:sz="4" w:space="0" w:color="auto"/>
              <w:right w:val="single" w:sz="4" w:space="0" w:color="auto"/>
            </w:tcBorders>
            <w:hideMark/>
          </w:tcPr>
          <w:p w14:paraId="31B02EBA"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rPr>
                <w:rFonts w:cs="Arial"/>
                <w:b/>
                <w:bCs/>
              </w:rPr>
            </w:pPr>
            <w:r>
              <w:rPr>
                <w:rFonts w:cs="Arial"/>
                <w:b/>
                <w:bCs/>
              </w:rPr>
              <w:t>75th percentile</w:t>
            </w:r>
          </w:p>
        </w:tc>
        <w:tc>
          <w:tcPr>
            <w:tcW w:w="1560" w:type="dxa"/>
            <w:tcBorders>
              <w:top w:val="single" w:sz="4" w:space="0" w:color="auto"/>
              <w:left w:val="single" w:sz="4" w:space="0" w:color="auto"/>
              <w:bottom w:val="single" w:sz="4" w:space="0" w:color="auto"/>
              <w:right w:val="single" w:sz="4" w:space="0" w:color="auto"/>
            </w:tcBorders>
            <w:noWrap/>
            <w:hideMark/>
          </w:tcPr>
          <w:p w14:paraId="4EFD5D5A"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jc w:val="center"/>
              <w:rPr>
                <w:rFonts w:cs="Arial"/>
              </w:rPr>
            </w:pPr>
            <w:r>
              <w:rPr>
                <w:rFonts w:cs="Arial"/>
              </w:rPr>
              <w:t>£37,936</w:t>
            </w:r>
          </w:p>
        </w:tc>
        <w:tc>
          <w:tcPr>
            <w:tcW w:w="1417" w:type="dxa"/>
            <w:tcBorders>
              <w:top w:val="single" w:sz="4" w:space="0" w:color="auto"/>
              <w:left w:val="single" w:sz="4" w:space="0" w:color="auto"/>
              <w:bottom w:val="single" w:sz="4" w:space="0" w:color="auto"/>
              <w:right w:val="single" w:sz="4" w:space="0" w:color="auto"/>
            </w:tcBorders>
            <w:noWrap/>
            <w:hideMark/>
          </w:tcPr>
          <w:p w14:paraId="68F31FFB"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jc w:val="center"/>
              <w:rPr>
                <w:rFonts w:cs="Arial"/>
              </w:rPr>
            </w:pPr>
            <w:r>
              <w:rPr>
                <w:rFonts w:cs="Arial"/>
              </w:rPr>
              <w:t>£36,129</w:t>
            </w:r>
          </w:p>
        </w:tc>
        <w:tc>
          <w:tcPr>
            <w:tcW w:w="1701" w:type="dxa"/>
            <w:tcBorders>
              <w:top w:val="single" w:sz="4" w:space="0" w:color="auto"/>
              <w:left w:val="single" w:sz="4" w:space="0" w:color="auto"/>
              <w:bottom w:val="single" w:sz="4" w:space="0" w:color="auto"/>
              <w:right w:val="single" w:sz="4" w:space="0" w:color="auto"/>
            </w:tcBorders>
            <w:noWrap/>
            <w:hideMark/>
          </w:tcPr>
          <w:p w14:paraId="521EDBAA"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jc w:val="center"/>
              <w:rPr>
                <w:rFonts w:cs="Arial"/>
              </w:rPr>
            </w:pPr>
            <w:r>
              <w:rPr>
                <w:rFonts w:cs="Arial"/>
              </w:rPr>
              <w:t>5%</w:t>
            </w:r>
          </w:p>
        </w:tc>
      </w:tr>
      <w:tr w:rsidR="00131756" w14:paraId="747B1841" w14:textId="77777777" w:rsidTr="007F21FB">
        <w:trPr>
          <w:trHeight w:val="615"/>
        </w:trPr>
        <w:tc>
          <w:tcPr>
            <w:tcW w:w="5098" w:type="dxa"/>
            <w:tcBorders>
              <w:top w:val="single" w:sz="4" w:space="0" w:color="auto"/>
              <w:left w:val="single" w:sz="4" w:space="0" w:color="auto"/>
              <w:bottom w:val="single" w:sz="4" w:space="0" w:color="auto"/>
              <w:right w:val="single" w:sz="4" w:space="0" w:color="auto"/>
            </w:tcBorders>
            <w:hideMark/>
          </w:tcPr>
          <w:p w14:paraId="5144C27E"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rPr>
                <w:rFonts w:cs="Arial"/>
              </w:rPr>
            </w:pPr>
            <w:r>
              <w:rPr>
                <w:rFonts w:cs="Arial"/>
              </w:rPr>
              <w:t>Ratio between highest earning director's total remuneration and the 75th percentile</w:t>
            </w:r>
          </w:p>
        </w:tc>
        <w:tc>
          <w:tcPr>
            <w:tcW w:w="1560" w:type="dxa"/>
            <w:tcBorders>
              <w:top w:val="single" w:sz="4" w:space="0" w:color="auto"/>
              <w:left w:val="single" w:sz="4" w:space="0" w:color="auto"/>
              <w:bottom w:val="single" w:sz="4" w:space="0" w:color="auto"/>
              <w:right w:val="single" w:sz="4" w:space="0" w:color="auto"/>
            </w:tcBorders>
            <w:noWrap/>
            <w:hideMark/>
          </w:tcPr>
          <w:p w14:paraId="55E638C2"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jc w:val="center"/>
              <w:rPr>
                <w:rFonts w:cs="Arial"/>
              </w:rPr>
            </w:pPr>
            <w:r>
              <w:rPr>
                <w:rFonts w:cs="Arial"/>
              </w:rPr>
              <w:t>2.3%</w:t>
            </w:r>
          </w:p>
        </w:tc>
        <w:tc>
          <w:tcPr>
            <w:tcW w:w="1417" w:type="dxa"/>
            <w:tcBorders>
              <w:top w:val="single" w:sz="4" w:space="0" w:color="auto"/>
              <w:left w:val="single" w:sz="4" w:space="0" w:color="auto"/>
              <w:bottom w:val="single" w:sz="4" w:space="0" w:color="auto"/>
              <w:right w:val="single" w:sz="4" w:space="0" w:color="auto"/>
            </w:tcBorders>
            <w:noWrap/>
            <w:hideMark/>
          </w:tcPr>
          <w:p w14:paraId="7C1C5446"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jc w:val="center"/>
              <w:rPr>
                <w:rFonts w:cs="Arial"/>
              </w:rPr>
            </w:pPr>
            <w:r>
              <w:rPr>
                <w:rFonts w:cs="Arial"/>
              </w:rPr>
              <w:t>2.3%</w:t>
            </w:r>
          </w:p>
        </w:tc>
        <w:tc>
          <w:tcPr>
            <w:tcW w:w="1701" w:type="dxa"/>
            <w:tcBorders>
              <w:top w:val="single" w:sz="4" w:space="0" w:color="auto"/>
              <w:left w:val="single" w:sz="4" w:space="0" w:color="auto"/>
              <w:bottom w:val="single" w:sz="4" w:space="0" w:color="auto"/>
              <w:right w:val="single" w:sz="4" w:space="0" w:color="auto"/>
            </w:tcBorders>
            <w:noWrap/>
            <w:hideMark/>
          </w:tcPr>
          <w:p w14:paraId="65D9ED8D"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jc w:val="center"/>
              <w:rPr>
                <w:rFonts w:cs="Arial"/>
              </w:rPr>
            </w:pPr>
            <w:r>
              <w:rPr>
                <w:rFonts w:cs="Arial"/>
              </w:rPr>
              <w:t>0.0%</w:t>
            </w:r>
          </w:p>
        </w:tc>
      </w:tr>
      <w:tr w:rsidR="00131756" w14:paraId="0F9E4777" w14:textId="77777777" w:rsidTr="007F21FB">
        <w:trPr>
          <w:trHeight w:val="315"/>
        </w:trPr>
        <w:tc>
          <w:tcPr>
            <w:tcW w:w="9776" w:type="dxa"/>
            <w:gridSpan w:val="4"/>
            <w:tcBorders>
              <w:top w:val="single" w:sz="4" w:space="0" w:color="auto"/>
              <w:left w:val="single" w:sz="4" w:space="0" w:color="auto"/>
              <w:bottom w:val="single" w:sz="4" w:space="0" w:color="auto"/>
              <w:right w:val="single" w:sz="4" w:space="0" w:color="auto"/>
            </w:tcBorders>
            <w:hideMark/>
          </w:tcPr>
          <w:p w14:paraId="315E743E" w14:textId="77777777" w:rsidR="00131756" w:rsidRDefault="00131756" w:rsidP="007F21FB">
            <w:pPr>
              <w:tabs>
                <w:tab w:val="left" w:pos="720"/>
                <w:tab w:val="left" w:pos="1440"/>
                <w:tab w:val="left" w:pos="2160"/>
                <w:tab w:val="left" w:pos="2880"/>
                <w:tab w:val="left" w:pos="4680"/>
                <w:tab w:val="left" w:pos="5400"/>
                <w:tab w:val="right" w:pos="9000"/>
              </w:tabs>
              <w:spacing w:line="360" w:lineRule="auto"/>
              <w:rPr>
                <w:rFonts w:cs="Arial"/>
              </w:rPr>
            </w:pPr>
            <w:r>
              <w:rPr>
                <w:rFonts w:cs="Arial"/>
              </w:rPr>
              <w:t>No change to the ratio for the 75th percentile </w:t>
            </w:r>
          </w:p>
        </w:tc>
      </w:tr>
    </w:tbl>
    <w:p w14:paraId="0BBC221F" w14:textId="77777777" w:rsidR="00617E38" w:rsidRDefault="00617E38" w:rsidP="00DE22C8">
      <w:pPr>
        <w:tabs>
          <w:tab w:val="left" w:pos="720"/>
          <w:tab w:val="left" w:pos="1440"/>
          <w:tab w:val="left" w:pos="2160"/>
          <w:tab w:val="left" w:pos="2880"/>
          <w:tab w:val="left" w:pos="4680"/>
          <w:tab w:val="left" w:pos="5400"/>
          <w:tab w:val="right" w:pos="9000"/>
        </w:tabs>
        <w:spacing w:line="360" w:lineRule="auto"/>
        <w:rPr>
          <w:rFonts w:cs="Arial"/>
        </w:rPr>
      </w:pPr>
    </w:p>
    <w:p w14:paraId="14DB9EA2" w14:textId="5684AAB4" w:rsidR="00DE22C8" w:rsidRDefault="00DE22C8" w:rsidP="00DE22C8">
      <w:pPr>
        <w:tabs>
          <w:tab w:val="left" w:pos="720"/>
          <w:tab w:val="left" w:pos="1440"/>
          <w:tab w:val="left" w:pos="2160"/>
          <w:tab w:val="left" w:pos="2880"/>
          <w:tab w:val="left" w:pos="4680"/>
          <w:tab w:val="left" w:pos="5400"/>
          <w:tab w:val="right" w:pos="9000"/>
        </w:tabs>
        <w:spacing w:line="360" w:lineRule="auto"/>
        <w:rPr>
          <w:rFonts w:cs="Arial"/>
          <w:szCs w:val="24"/>
        </w:rPr>
      </w:pPr>
      <w:r>
        <w:rPr>
          <w:rFonts w:cs="Arial"/>
        </w:rPr>
        <w:t xml:space="preserve">Total remuneration includes salary, non-consolidated performance-related pay, and benefits in kind. It does not include employee pension contributions and the cash </w:t>
      </w:r>
      <w:r>
        <w:rPr>
          <w:rFonts w:cs="Arial"/>
          <w:szCs w:val="24"/>
        </w:rPr>
        <w:t>equivalent transfer values of pensions.</w:t>
      </w:r>
    </w:p>
    <w:p w14:paraId="4861596F" w14:textId="77777777" w:rsidR="00DE22C8" w:rsidRDefault="00DE22C8" w:rsidP="00CC4D3D">
      <w:pPr>
        <w:pStyle w:val="Heading4"/>
      </w:pPr>
      <w:bookmarkStart w:id="78" w:name="_Toc143782081"/>
      <w:r>
        <w:lastRenderedPageBreak/>
        <w:t>Trade union facility time</w:t>
      </w:r>
      <w:bookmarkEnd w:id="78"/>
    </w:p>
    <w:p w14:paraId="6FC524E2" w14:textId="786CD1BE" w:rsidR="00DE22C8" w:rsidRDefault="00DE22C8" w:rsidP="00DE22C8">
      <w:pPr>
        <w:tabs>
          <w:tab w:val="left" w:pos="720"/>
          <w:tab w:val="left" w:pos="1440"/>
          <w:tab w:val="left" w:pos="2160"/>
          <w:tab w:val="left" w:pos="2880"/>
          <w:tab w:val="left" w:pos="4680"/>
          <w:tab w:val="left" w:pos="5400"/>
          <w:tab w:val="right" w:pos="9000"/>
        </w:tabs>
        <w:spacing w:line="360" w:lineRule="auto"/>
        <w:rPr>
          <w:rFonts w:cs="Arial"/>
          <w:color w:val="000000" w:themeColor="text1"/>
          <w:szCs w:val="24"/>
        </w:rPr>
      </w:pPr>
      <w:r>
        <w:rPr>
          <w:rFonts w:cs="Arial"/>
          <w:color w:val="000000" w:themeColor="text1"/>
          <w:szCs w:val="24"/>
        </w:rPr>
        <w:t xml:space="preserve">Under Statutory Instrument 2017 No. 328, AiB is required to report the facility time used by any staff members who are trade union representatives. This information is also reported on the </w:t>
      </w:r>
      <w:hyperlink r:id="rId45" w:history="1">
        <w:r w:rsidRPr="00110270">
          <w:rPr>
            <w:rStyle w:val="Hyperlink"/>
            <w:rFonts w:cs="Arial"/>
            <w:szCs w:val="24"/>
          </w:rPr>
          <w:t>AiB website</w:t>
        </w:r>
      </w:hyperlink>
      <w:r>
        <w:rPr>
          <w:rFonts w:cs="Arial"/>
          <w:color w:val="000000" w:themeColor="text1"/>
          <w:szCs w:val="24"/>
        </w:rPr>
        <w:t>.</w:t>
      </w:r>
    </w:p>
    <w:p w14:paraId="7924EA95" w14:textId="77777777" w:rsidR="00DE22C8" w:rsidRDefault="00DE22C8" w:rsidP="00DE22C8">
      <w:pPr>
        <w:tabs>
          <w:tab w:val="left" w:pos="720"/>
          <w:tab w:val="left" w:pos="1440"/>
          <w:tab w:val="left" w:pos="2160"/>
          <w:tab w:val="left" w:pos="2880"/>
          <w:tab w:val="left" w:pos="4680"/>
          <w:tab w:val="left" w:pos="5400"/>
          <w:tab w:val="right" w:pos="9000"/>
        </w:tabs>
        <w:spacing w:line="360" w:lineRule="auto"/>
        <w:rPr>
          <w:rFonts w:cs="Arial"/>
          <w:color w:val="000000" w:themeColor="text1"/>
        </w:rPr>
      </w:pPr>
    </w:p>
    <w:p w14:paraId="2ED8C350" w14:textId="77777777" w:rsidR="007F297C" w:rsidRDefault="00DE22C8" w:rsidP="00DE22C8">
      <w:pPr>
        <w:tabs>
          <w:tab w:val="left" w:pos="720"/>
          <w:tab w:val="left" w:pos="1440"/>
          <w:tab w:val="left" w:pos="2160"/>
          <w:tab w:val="left" w:pos="2880"/>
          <w:tab w:val="left" w:pos="4680"/>
          <w:tab w:val="left" w:pos="5400"/>
          <w:tab w:val="right" w:pos="9000"/>
        </w:tabs>
        <w:spacing w:line="360" w:lineRule="auto"/>
        <w:rPr>
          <w:rFonts w:cs="Arial"/>
          <w:color w:val="000000" w:themeColor="text1"/>
        </w:rPr>
      </w:pPr>
      <w:r>
        <w:rPr>
          <w:rFonts w:cs="Arial"/>
          <w:color w:val="000000" w:themeColor="text1"/>
        </w:rPr>
        <w:t xml:space="preserve">During 2022-23, there were two relevant union officials employed at AiB. Cumulatively they spent less 1% of their working hours on facility time. </w:t>
      </w:r>
    </w:p>
    <w:p w14:paraId="18485955" w14:textId="4CC9AD27" w:rsidR="00DE22C8" w:rsidRDefault="00DE22C8" w:rsidP="00DE22C8">
      <w:pPr>
        <w:tabs>
          <w:tab w:val="left" w:pos="720"/>
          <w:tab w:val="left" w:pos="1440"/>
          <w:tab w:val="left" w:pos="2160"/>
          <w:tab w:val="left" w:pos="2880"/>
          <w:tab w:val="left" w:pos="4680"/>
          <w:tab w:val="left" w:pos="5400"/>
          <w:tab w:val="right" w:pos="9000"/>
        </w:tabs>
        <w:spacing w:line="360" w:lineRule="auto"/>
        <w:rPr>
          <w:rFonts w:cs="Arial"/>
          <w:color w:val="FF0000"/>
          <w:kern w:val="24"/>
          <w:sz w:val="28"/>
          <w:szCs w:val="28"/>
        </w:rPr>
      </w:pPr>
      <w:r>
        <w:rPr>
          <w:rFonts w:cs="Arial"/>
          <w:color w:val="000000" w:themeColor="text1"/>
        </w:rPr>
        <w:t xml:space="preserve">The percentage of pay bill spent on facility time was </w:t>
      </w:r>
      <w:r w:rsidR="00FD6F3D">
        <w:rPr>
          <w:rFonts w:cs="Arial"/>
          <w:color w:val="000000" w:themeColor="text1"/>
        </w:rPr>
        <w:t>0.</w:t>
      </w:r>
      <w:r w:rsidR="001E3F9B">
        <w:rPr>
          <w:rFonts w:cs="Arial"/>
          <w:color w:val="000000" w:themeColor="text1"/>
        </w:rPr>
        <w:t>0</w:t>
      </w:r>
      <w:r>
        <w:rPr>
          <w:rFonts w:cs="Arial"/>
          <w:color w:val="000000" w:themeColor="text1"/>
        </w:rPr>
        <w:t>2%. Total time spent on paid trade union activities was 5% of total paid facility time hours.</w:t>
      </w:r>
    </w:p>
    <w:p w14:paraId="1BCB821D" w14:textId="77777777" w:rsidR="00DE22C8" w:rsidRDefault="00DE22C8" w:rsidP="00CC4D3D">
      <w:pPr>
        <w:pStyle w:val="Heading3"/>
        <w:numPr>
          <w:ilvl w:val="0"/>
          <w:numId w:val="0"/>
        </w:numPr>
        <w:rPr>
          <w:rFonts w:cs="Arial"/>
          <w:color w:val="000000" w:themeColor="text1"/>
          <w:szCs w:val="24"/>
        </w:rPr>
      </w:pPr>
      <w:bookmarkStart w:id="79" w:name="_Toc143782082"/>
      <w:bookmarkStart w:id="80" w:name="staff_report"/>
      <w:r>
        <w:t>Staff reports</w:t>
      </w:r>
      <w:bookmarkEnd w:id="79"/>
    </w:p>
    <w:bookmarkEnd w:id="80"/>
    <w:p w14:paraId="111B9953" w14:textId="03AA3F09" w:rsidR="00DE22C8" w:rsidRPr="00CC4D3D" w:rsidRDefault="00DE22C8" w:rsidP="00CC4D3D">
      <w:pPr>
        <w:pStyle w:val="Heading4"/>
      </w:pPr>
      <w:r>
        <w:t>AiB people </w:t>
      </w:r>
      <w:r>
        <w:rPr>
          <w:rFonts w:ascii="Times New Roman" w:hAnsi="Times New Roman"/>
        </w:rPr>
        <w:t> </w:t>
      </w:r>
    </w:p>
    <w:p w14:paraId="6AD5CFA1" w14:textId="77777777" w:rsidR="00DE22C8" w:rsidRDefault="00DE22C8" w:rsidP="00DE22C8">
      <w:pPr>
        <w:spacing w:line="360" w:lineRule="auto"/>
        <w:textAlignment w:val="baseline"/>
        <w:rPr>
          <w:rFonts w:cs="Arial"/>
          <w:szCs w:val="24"/>
          <w:lang w:eastAsia="en-GB"/>
        </w:rPr>
      </w:pPr>
      <w:r>
        <w:rPr>
          <w:rFonts w:cs="Arial"/>
          <w:color w:val="000000"/>
          <w:szCs w:val="24"/>
          <w:lang w:eastAsia="en-GB"/>
        </w:rPr>
        <w:t>All of our staff members continue to receive support to enable them to continue their professional and personal development. Training and development opportunities are offered across all work areas as part of our commitment to supporting our staff.</w:t>
      </w:r>
      <w:r>
        <w:rPr>
          <w:rFonts w:ascii="Times New Roman" w:hAnsi="Times New Roman" w:cs="Arial"/>
          <w:color w:val="000000"/>
          <w:szCs w:val="24"/>
          <w:lang w:eastAsia="en-GB"/>
        </w:rPr>
        <w:t> </w:t>
      </w:r>
    </w:p>
    <w:p w14:paraId="278B4275" w14:textId="77777777" w:rsidR="00DE22C8" w:rsidRDefault="00DE22C8" w:rsidP="00DE22C8">
      <w:pPr>
        <w:spacing w:line="360" w:lineRule="auto"/>
        <w:textAlignment w:val="baseline"/>
        <w:rPr>
          <w:rFonts w:cs="Arial"/>
          <w:szCs w:val="24"/>
          <w:lang w:eastAsia="en-GB"/>
        </w:rPr>
      </w:pPr>
      <w:r>
        <w:rPr>
          <w:rFonts w:cs="Arial"/>
          <w:color w:val="000000"/>
          <w:szCs w:val="24"/>
          <w:lang w:eastAsia="en-GB"/>
        </w:rPr>
        <w:t> </w:t>
      </w:r>
      <w:r>
        <w:rPr>
          <w:rFonts w:ascii="Times New Roman" w:hAnsi="Times New Roman" w:cs="Arial"/>
          <w:color w:val="000000"/>
          <w:szCs w:val="24"/>
          <w:lang w:eastAsia="en-GB"/>
        </w:rPr>
        <w:t> </w:t>
      </w:r>
      <w:r>
        <w:rPr>
          <w:rFonts w:cs="Arial"/>
          <w:color w:val="000000"/>
          <w:szCs w:val="24"/>
          <w:lang w:eastAsia="en-GB"/>
        </w:rPr>
        <w:t> </w:t>
      </w:r>
      <w:r>
        <w:rPr>
          <w:rFonts w:ascii="Times New Roman" w:hAnsi="Times New Roman" w:cs="Arial"/>
          <w:color w:val="000000"/>
          <w:szCs w:val="24"/>
          <w:lang w:eastAsia="en-GB"/>
        </w:rPr>
        <w:t> </w:t>
      </w:r>
    </w:p>
    <w:p w14:paraId="24815CCB" w14:textId="77777777" w:rsidR="00DE22C8" w:rsidRDefault="00DE22C8" w:rsidP="00DE22C8">
      <w:pPr>
        <w:spacing w:line="360" w:lineRule="auto"/>
        <w:textAlignment w:val="baseline"/>
        <w:rPr>
          <w:rFonts w:cs="Arial"/>
          <w:szCs w:val="24"/>
          <w:lang w:eastAsia="en-GB"/>
        </w:rPr>
      </w:pPr>
      <w:r>
        <w:rPr>
          <w:rFonts w:cs="Arial"/>
          <w:color w:val="000000"/>
          <w:szCs w:val="24"/>
          <w:lang w:eastAsia="en-GB"/>
        </w:rPr>
        <w:t>During the year, Accountant In Bankruptcy staff continued to undertake work-related professional qualifications and continuous professional development. These include:  </w:t>
      </w:r>
      <w:r>
        <w:rPr>
          <w:rFonts w:ascii="Times New Roman" w:hAnsi="Times New Roman" w:cs="Arial"/>
          <w:color w:val="000000"/>
          <w:szCs w:val="24"/>
          <w:lang w:eastAsia="en-GB"/>
        </w:rPr>
        <w:t> </w:t>
      </w:r>
      <w:r>
        <w:rPr>
          <w:rFonts w:ascii="Times New Roman" w:hAnsi="Times New Roman"/>
          <w:szCs w:val="24"/>
          <w:lang w:eastAsia="en-GB"/>
        </w:rPr>
        <w:t>  </w:t>
      </w:r>
    </w:p>
    <w:p w14:paraId="11D1ACDE" w14:textId="77777777" w:rsidR="00DE22C8" w:rsidRDefault="00DE22C8" w:rsidP="00DE22C8">
      <w:pPr>
        <w:numPr>
          <w:ilvl w:val="0"/>
          <w:numId w:val="36"/>
        </w:numPr>
        <w:tabs>
          <w:tab w:val="left" w:pos="1440"/>
          <w:tab w:val="left" w:pos="2160"/>
          <w:tab w:val="left" w:pos="2880"/>
          <w:tab w:val="left" w:pos="4680"/>
          <w:tab w:val="left" w:pos="5400"/>
          <w:tab w:val="right" w:pos="9000"/>
        </w:tabs>
        <w:spacing w:line="360" w:lineRule="auto"/>
        <w:ind w:left="1080"/>
        <w:textAlignment w:val="baseline"/>
        <w:rPr>
          <w:rFonts w:cs="Arial"/>
          <w:szCs w:val="24"/>
          <w:lang w:eastAsia="en-GB"/>
        </w:rPr>
      </w:pPr>
      <w:r>
        <w:rPr>
          <w:rFonts w:cs="Arial"/>
          <w:color w:val="000000"/>
          <w:szCs w:val="24"/>
          <w:lang w:eastAsia="en-GB"/>
        </w:rPr>
        <w:t>Certificate of Proficiency in Personal Insolvency (</w:t>
      </w:r>
      <w:r>
        <w:rPr>
          <w:rFonts w:cs="Arial"/>
          <w:szCs w:val="24"/>
          <w:lang w:eastAsia="en-GB"/>
        </w:rPr>
        <w:t>CPPI)</w:t>
      </w:r>
      <w:r>
        <w:rPr>
          <w:rFonts w:cs="Arial"/>
          <w:color w:val="000000"/>
          <w:szCs w:val="24"/>
          <w:lang w:eastAsia="en-GB"/>
        </w:rPr>
        <w:t> </w:t>
      </w:r>
      <w:r>
        <w:rPr>
          <w:rFonts w:ascii="Times New Roman" w:hAnsi="Times New Roman" w:cs="Arial"/>
          <w:color w:val="000000"/>
          <w:szCs w:val="24"/>
          <w:lang w:eastAsia="en-GB"/>
        </w:rPr>
        <w:t> </w:t>
      </w:r>
    </w:p>
    <w:p w14:paraId="33E18150" w14:textId="77777777" w:rsidR="00DE22C8" w:rsidRDefault="00DE22C8" w:rsidP="00DE22C8">
      <w:pPr>
        <w:numPr>
          <w:ilvl w:val="0"/>
          <w:numId w:val="36"/>
        </w:numPr>
        <w:tabs>
          <w:tab w:val="left" w:pos="1440"/>
          <w:tab w:val="left" w:pos="2160"/>
          <w:tab w:val="left" w:pos="2880"/>
          <w:tab w:val="left" w:pos="4680"/>
          <w:tab w:val="left" w:pos="5400"/>
          <w:tab w:val="right" w:pos="9000"/>
        </w:tabs>
        <w:spacing w:line="360" w:lineRule="auto"/>
        <w:ind w:left="1080"/>
        <w:textAlignment w:val="baseline"/>
        <w:rPr>
          <w:rFonts w:cs="Arial"/>
          <w:szCs w:val="24"/>
          <w:lang w:eastAsia="en-GB"/>
        </w:rPr>
      </w:pPr>
      <w:r>
        <w:rPr>
          <w:rFonts w:cs="Arial"/>
          <w:color w:val="000000"/>
          <w:szCs w:val="24"/>
          <w:lang w:eastAsia="en-GB"/>
        </w:rPr>
        <w:t>Foundation in Scottish Personal Insolvency </w:t>
      </w:r>
      <w:r>
        <w:rPr>
          <w:rFonts w:ascii="Times New Roman" w:hAnsi="Times New Roman" w:cs="Arial"/>
          <w:color w:val="000000"/>
          <w:szCs w:val="24"/>
          <w:lang w:eastAsia="en-GB"/>
        </w:rPr>
        <w:t> </w:t>
      </w:r>
    </w:p>
    <w:p w14:paraId="6D2AAA88" w14:textId="77777777" w:rsidR="00DE22C8" w:rsidRDefault="00DE22C8" w:rsidP="00DE22C8">
      <w:pPr>
        <w:numPr>
          <w:ilvl w:val="0"/>
          <w:numId w:val="36"/>
        </w:numPr>
        <w:tabs>
          <w:tab w:val="left" w:pos="1440"/>
          <w:tab w:val="left" w:pos="2160"/>
          <w:tab w:val="left" w:pos="2880"/>
          <w:tab w:val="left" w:pos="4680"/>
          <w:tab w:val="left" w:pos="5400"/>
          <w:tab w:val="right" w:pos="9000"/>
        </w:tabs>
        <w:spacing w:line="360" w:lineRule="auto"/>
        <w:ind w:left="1080"/>
        <w:textAlignment w:val="baseline"/>
        <w:rPr>
          <w:rFonts w:cs="Arial"/>
          <w:szCs w:val="24"/>
          <w:lang w:eastAsia="en-GB"/>
        </w:rPr>
      </w:pPr>
      <w:r>
        <w:rPr>
          <w:rFonts w:cs="Arial"/>
          <w:color w:val="000000"/>
          <w:szCs w:val="24"/>
          <w:lang w:eastAsia="en-GB"/>
        </w:rPr>
        <w:t>Chartered Institute of Public Finance and Accountancy (</w:t>
      </w:r>
      <w:r>
        <w:rPr>
          <w:rFonts w:cs="Arial"/>
          <w:szCs w:val="24"/>
          <w:lang w:eastAsia="en-GB"/>
        </w:rPr>
        <w:t>CIPFA)</w:t>
      </w:r>
      <w:r>
        <w:rPr>
          <w:rFonts w:cs="Arial"/>
          <w:color w:val="000000"/>
          <w:szCs w:val="24"/>
          <w:lang w:eastAsia="en-GB"/>
        </w:rPr>
        <w:t> </w:t>
      </w:r>
      <w:r>
        <w:rPr>
          <w:rFonts w:ascii="Times New Roman" w:hAnsi="Times New Roman" w:cs="Arial"/>
          <w:color w:val="000000"/>
          <w:szCs w:val="24"/>
          <w:lang w:eastAsia="en-GB"/>
        </w:rPr>
        <w:t> </w:t>
      </w:r>
    </w:p>
    <w:p w14:paraId="18DD26C2" w14:textId="77777777" w:rsidR="00DE22C8" w:rsidRDefault="00DE22C8" w:rsidP="00DE22C8">
      <w:pPr>
        <w:numPr>
          <w:ilvl w:val="0"/>
          <w:numId w:val="36"/>
        </w:numPr>
        <w:tabs>
          <w:tab w:val="left" w:pos="1440"/>
          <w:tab w:val="left" w:pos="2160"/>
          <w:tab w:val="left" w:pos="2880"/>
          <w:tab w:val="left" w:pos="4680"/>
          <w:tab w:val="left" w:pos="5400"/>
          <w:tab w:val="right" w:pos="9000"/>
        </w:tabs>
        <w:spacing w:line="360" w:lineRule="auto"/>
        <w:ind w:left="1080"/>
        <w:textAlignment w:val="baseline"/>
        <w:rPr>
          <w:rFonts w:cs="Arial"/>
          <w:szCs w:val="24"/>
          <w:lang w:eastAsia="en-GB"/>
        </w:rPr>
      </w:pPr>
      <w:r>
        <w:rPr>
          <w:rFonts w:cs="Arial"/>
          <w:color w:val="000000"/>
          <w:szCs w:val="24"/>
          <w:lang w:eastAsia="en-GB"/>
        </w:rPr>
        <w:t>Fraud Risk Management</w:t>
      </w:r>
      <w:r>
        <w:rPr>
          <w:rFonts w:ascii="Times New Roman" w:hAnsi="Times New Roman" w:cs="Arial"/>
          <w:color w:val="000000"/>
          <w:szCs w:val="24"/>
          <w:lang w:eastAsia="en-GB"/>
        </w:rPr>
        <w:t> </w:t>
      </w:r>
    </w:p>
    <w:p w14:paraId="7724A3FC" w14:textId="77777777" w:rsidR="00DE22C8" w:rsidRDefault="00DE22C8" w:rsidP="00DE22C8">
      <w:pPr>
        <w:numPr>
          <w:ilvl w:val="0"/>
          <w:numId w:val="36"/>
        </w:numPr>
        <w:tabs>
          <w:tab w:val="left" w:pos="1440"/>
          <w:tab w:val="left" w:pos="2160"/>
          <w:tab w:val="left" w:pos="2880"/>
          <w:tab w:val="left" w:pos="4680"/>
          <w:tab w:val="left" w:pos="5400"/>
          <w:tab w:val="right" w:pos="9000"/>
        </w:tabs>
        <w:spacing w:line="360" w:lineRule="auto"/>
        <w:ind w:left="1080"/>
        <w:textAlignment w:val="baseline"/>
        <w:rPr>
          <w:rFonts w:cs="Arial"/>
          <w:szCs w:val="24"/>
          <w:lang w:eastAsia="en-GB"/>
        </w:rPr>
      </w:pPr>
      <w:r>
        <w:rPr>
          <w:rFonts w:cs="Arial"/>
          <w:color w:val="000000"/>
          <w:szCs w:val="24"/>
          <w:lang w:eastAsia="en-GB"/>
        </w:rPr>
        <w:t>Freedom of Information Practitioner</w:t>
      </w:r>
      <w:r>
        <w:rPr>
          <w:rFonts w:ascii="Times New Roman" w:hAnsi="Times New Roman" w:cs="Arial"/>
          <w:color w:val="000000"/>
          <w:szCs w:val="24"/>
          <w:lang w:eastAsia="en-GB"/>
        </w:rPr>
        <w:t> </w:t>
      </w:r>
    </w:p>
    <w:p w14:paraId="53B3EDA3" w14:textId="77777777" w:rsidR="00DE22C8" w:rsidRDefault="00DE22C8" w:rsidP="00DE22C8">
      <w:pPr>
        <w:numPr>
          <w:ilvl w:val="0"/>
          <w:numId w:val="36"/>
        </w:numPr>
        <w:tabs>
          <w:tab w:val="left" w:pos="1440"/>
          <w:tab w:val="left" w:pos="2160"/>
          <w:tab w:val="left" w:pos="2880"/>
          <w:tab w:val="left" w:pos="4680"/>
          <w:tab w:val="left" w:pos="5400"/>
          <w:tab w:val="right" w:pos="9000"/>
        </w:tabs>
        <w:spacing w:line="360" w:lineRule="auto"/>
        <w:ind w:left="1080"/>
        <w:textAlignment w:val="baseline"/>
        <w:rPr>
          <w:rFonts w:cs="Arial"/>
          <w:szCs w:val="24"/>
          <w:lang w:eastAsia="en-GB"/>
        </w:rPr>
      </w:pPr>
      <w:r>
        <w:rPr>
          <w:rFonts w:cs="Arial"/>
          <w:color w:val="000000"/>
          <w:szCs w:val="24"/>
          <w:lang w:eastAsia="en-GB"/>
        </w:rPr>
        <w:t>Project Management</w:t>
      </w:r>
      <w:r>
        <w:rPr>
          <w:rFonts w:ascii="Times New Roman" w:hAnsi="Times New Roman" w:cs="Arial"/>
          <w:color w:val="000000"/>
          <w:szCs w:val="24"/>
          <w:lang w:eastAsia="en-GB"/>
        </w:rPr>
        <w:t> </w:t>
      </w:r>
    </w:p>
    <w:p w14:paraId="38B0600E" w14:textId="77777777" w:rsidR="00DE22C8" w:rsidRDefault="00DE22C8" w:rsidP="00DE22C8">
      <w:pPr>
        <w:numPr>
          <w:ilvl w:val="0"/>
          <w:numId w:val="36"/>
        </w:numPr>
        <w:tabs>
          <w:tab w:val="left" w:pos="1440"/>
          <w:tab w:val="left" w:pos="2160"/>
          <w:tab w:val="left" w:pos="2880"/>
          <w:tab w:val="left" w:pos="4680"/>
          <w:tab w:val="left" w:pos="5400"/>
          <w:tab w:val="right" w:pos="9000"/>
        </w:tabs>
        <w:spacing w:line="360" w:lineRule="auto"/>
        <w:ind w:left="1080"/>
        <w:textAlignment w:val="baseline"/>
        <w:rPr>
          <w:rFonts w:cs="Arial"/>
          <w:szCs w:val="24"/>
          <w:lang w:eastAsia="en-GB"/>
        </w:rPr>
      </w:pPr>
      <w:r>
        <w:rPr>
          <w:rFonts w:cs="Arial"/>
          <w:color w:val="000000"/>
          <w:szCs w:val="24"/>
          <w:lang w:eastAsia="en-GB"/>
        </w:rPr>
        <w:t>BCS Foundation Certificate in Business Skills</w:t>
      </w:r>
      <w:r>
        <w:rPr>
          <w:rFonts w:ascii="Times New Roman" w:hAnsi="Times New Roman" w:cs="Arial"/>
          <w:color w:val="000000"/>
          <w:szCs w:val="24"/>
          <w:lang w:eastAsia="en-GB"/>
        </w:rPr>
        <w:t> </w:t>
      </w:r>
    </w:p>
    <w:p w14:paraId="6161CAC2" w14:textId="77777777" w:rsidR="00DE22C8" w:rsidRDefault="00DE22C8" w:rsidP="00DE22C8">
      <w:pPr>
        <w:numPr>
          <w:ilvl w:val="0"/>
          <w:numId w:val="36"/>
        </w:numPr>
        <w:tabs>
          <w:tab w:val="left" w:pos="1440"/>
          <w:tab w:val="left" w:pos="2160"/>
          <w:tab w:val="left" w:pos="2880"/>
          <w:tab w:val="left" w:pos="4680"/>
          <w:tab w:val="left" w:pos="5400"/>
          <w:tab w:val="right" w:pos="9000"/>
        </w:tabs>
        <w:spacing w:line="360" w:lineRule="auto"/>
        <w:ind w:left="1080"/>
        <w:textAlignment w:val="baseline"/>
        <w:rPr>
          <w:rFonts w:cs="Arial"/>
          <w:szCs w:val="24"/>
          <w:lang w:eastAsia="en-GB"/>
        </w:rPr>
      </w:pPr>
      <w:r>
        <w:rPr>
          <w:rFonts w:cs="Arial"/>
          <w:color w:val="000000"/>
          <w:szCs w:val="24"/>
          <w:lang w:eastAsia="en-GB"/>
        </w:rPr>
        <w:t>WEB Content Design</w:t>
      </w:r>
      <w:r>
        <w:rPr>
          <w:rFonts w:ascii="Times New Roman" w:hAnsi="Times New Roman" w:cs="Arial"/>
          <w:color w:val="000000"/>
          <w:szCs w:val="24"/>
          <w:lang w:eastAsia="en-GB"/>
        </w:rPr>
        <w:t> </w:t>
      </w:r>
    </w:p>
    <w:p w14:paraId="7FAC4DDD" w14:textId="77777777" w:rsidR="00DE22C8" w:rsidRDefault="00DE22C8" w:rsidP="00DE22C8">
      <w:pPr>
        <w:numPr>
          <w:ilvl w:val="0"/>
          <w:numId w:val="36"/>
        </w:numPr>
        <w:tabs>
          <w:tab w:val="left" w:pos="1440"/>
          <w:tab w:val="left" w:pos="2160"/>
          <w:tab w:val="left" w:pos="2880"/>
          <w:tab w:val="left" w:pos="4680"/>
          <w:tab w:val="left" w:pos="5400"/>
          <w:tab w:val="right" w:pos="9000"/>
        </w:tabs>
        <w:spacing w:line="360" w:lineRule="auto"/>
        <w:ind w:left="1080"/>
        <w:textAlignment w:val="baseline"/>
        <w:rPr>
          <w:rFonts w:cs="Arial"/>
          <w:szCs w:val="24"/>
          <w:lang w:eastAsia="en-GB"/>
        </w:rPr>
      </w:pPr>
      <w:r>
        <w:rPr>
          <w:rFonts w:cs="Arial"/>
          <w:color w:val="000000"/>
          <w:szCs w:val="24"/>
          <w:lang w:eastAsia="en-GB"/>
        </w:rPr>
        <w:t>Modern Apprenticeship SVQ Level 2 in Business Administration</w:t>
      </w:r>
      <w:r>
        <w:rPr>
          <w:rFonts w:ascii="Times New Roman" w:hAnsi="Times New Roman" w:cs="Arial"/>
          <w:color w:val="000000"/>
          <w:szCs w:val="24"/>
          <w:lang w:eastAsia="en-GB"/>
        </w:rPr>
        <w:t> </w:t>
      </w:r>
    </w:p>
    <w:p w14:paraId="10340BE0" w14:textId="77777777" w:rsidR="00DE22C8" w:rsidRDefault="00DE22C8" w:rsidP="00DE22C8">
      <w:pPr>
        <w:numPr>
          <w:ilvl w:val="0"/>
          <w:numId w:val="36"/>
        </w:numPr>
        <w:tabs>
          <w:tab w:val="left" w:pos="1440"/>
          <w:tab w:val="left" w:pos="2160"/>
          <w:tab w:val="left" w:pos="2880"/>
          <w:tab w:val="left" w:pos="4680"/>
          <w:tab w:val="left" w:pos="5400"/>
          <w:tab w:val="right" w:pos="9000"/>
        </w:tabs>
        <w:spacing w:line="360" w:lineRule="auto"/>
        <w:ind w:left="1080"/>
        <w:textAlignment w:val="baseline"/>
        <w:rPr>
          <w:rFonts w:cs="Arial"/>
          <w:szCs w:val="24"/>
          <w:lang w:eastAsia="en-GB"/>
        </w:rPr>
      </w:pPr>
      <w:r>
        <w:rPr>
          <w:rFonts w:cs="Arial"/>
          <w:color w:val="000000"/>
          <w:szCs w:val="24"/>
          <w:lang w:eastAsia="en-GB"/>
        </w:rPr>
        <w:t xml:space="preserve">Modern Apprenticeship SVQ Level 3 Customer Service </w:t>
      </w:r>
      <w:r>
        <w:rPr>
          <w:rFonts w:ascii="Times New Roman" w:hAnsi="Times New Roman" w:cs="Arial"/>
          <w:color w:val="000000"/>
          <w:szCs w:val="24"/>
          <w:lang w:eastAsia="en-GB"/>
        </w:rPr>
        <w:t> </w:t>
      </w:r>
    </w:p>
    <w:p w14:paraId="37B85C21" w14:textId="77777777" w:rsidR="00DE22C8" w:rsidRDefault="00DE22C8" w:rsidP="00DE22C8">
      <w:pPr>
        <w:numPr>
          <w:ilvl w:val="0"/>
          <w:numId w:val="36"/>
        </w:numPr>
        <w:tabs>
          <w:tab w:val="left" w:pos="1440"/>
          <w:tab w:val="left" w:pos="2160"/>
          <w:tab w:val="left" w:pos="2880"/>
          <w:tab w:val="left" w:pos="4680"/>
          <w:tab w:val="left" w:pos="5400"/>
          <w:tab w:val="right" w:pos="9000"/>
        </w:tabs>
        <w:spacing w:line="360" w:lineRule="auto"/>
        <w:ind w:left="1080"/>
        <w:textAlignment w:val="baseline"/>
        <w:rPr>
          <w:rFonts w:cs="Arial"/>
          <w:szCs w:val="24"/>
          <w:lang w:eastAsia="en-GB"/>
        </w:rPr>
      </w:pPr>
      <w:r>
        <w:rPr>
          <w:rFonts w:cs="Arial"/>
          <w:color w:val="000000"/>
          <w:szCs w:val="24"/>
          <w:lang w:eastAsia="en-GB"/>
        </w:rPr>
        <w:t>Modern Apprenticeship Diploma for Information Security Professionals SCQF Level 8  </w:t>
      </w:r>
      <w:r>
        <w:rPr>
          <w:rFonts w:ascii="Times New Roman" w:hAnsi="Times New Roman" w:cs="Arial"/>
          <w:color w:val="000000"/>
          <w:szCs w:val="24"/>
          <w:lang w:eastAsia="en-GB"/>
        </w:rPr>
        <w:t> </w:t>
      </w:r>
    </w:p>
    <w:p w14:paraId="435ABABE" w14:textId="77777777" w:rsidR="001203F1" w:rsidRDefault="001203F1">
      <w:pPr>
        <w:rPr>
          <w:rFonts w:cs="Arial"/>
          <w:color w:val="000000"/>
          <w:szCs w:val="24"/>
          <w:lang w:eastAsia="en-GB"/>
        </w:rPr>
      </w:pPr>
      <w:r>
        <w:rPr>
          <w:rFonts w:cs="Arial"/>
          <w:color w:val="000000"/>
          <w:szCs w:val="24"/>
          <w:lang w:eastAsia="en-GB"/>
        </w:rPr>
        <w:br w:type="page"/>
      </w:r>
    </w:p>
    <w:p w14:paraId="36B329F7" w14:textId="6E6F6AA2" w:rsidR="00DE22C8" w:rsidRDefault="00DE22C8" w:rsidP="00DE22C8">
      <w:pPr>
        <w:spacing w:line="360" w:lineRule="auto"/>
        <w:textAlignment w:val="baseline"/>
        <w:rPr>
          <w:rFonts w:cs="Arial"/>
          <w:szCs w:val="24"/>
          <w:lang w:eastAsia="en-GB"/>
        </w:rPr>
      </w:pPr>
      <w:r>
        <w:rPr>
          <w:rFonts w:cs="Arial"/>
          <w:color w:val="000000"/>
          <w:szCs w:val="24"/>
          <w:lang w:eastAsia="en-GB"/>
        </w:rPr>
        <w:lastRenderedPageBreak/>
        <w:t>In 2022, Accountant In Bankruptcy participated in the Annual UK Civil Service People Survey.</w:t>
      </w:r>
      <w:r>
        <w:rPr>
          <w:rFonts w:ascii="Times New Roman" w:hAnsi="Times New Roman"/>
          <w:szCs w:val="24"/>
          <w:lang w:eastAsia="en-GB"/>
        </w:rPr>
        <w:t xml:space="preserve"> </w:t>
      </w:r>
      <w:r>
        <w:rPr>
          <w:rFonts w:cs="Arial"/>
          <w:color w:val="000000"/>
          <w:szCs w:val="24"/>
          <w:lang w:eastAsia="en-GB"/>
        </w:rPr>
        <w:t xml:space="preserve">This survey measures attitudes and opinions on topics such as workload, managerial effectiveness, leadership, diversity, and work-life balance. Accountant in Bankruptcy's engagement score increased by 7 </w:t>
      </w:r>
      <w:r w:rsidR="00110270">
        <w:rPr>
          <w:rFonts w:cs="Arial"/>
          <w:color w:val="000000"/>
          <w:szCs w:val="24"/>
          <w:lang w:eastAsia="en-GB"/>
        </w:rPr>
        <w:t xml:space="preserve">percentage </w:t>
      </w:r>
      <w:r>
        <w:rPr>
          <w:rFonts w:cs="Arial"/>
          <w:color w:val="000000"/>
          <w:szCs w:val="24"/>
          <w:lang w:eastAsia="en-GB"/>
        </w:rPr>
        <w:t xml:space="preserve">points from the previous year to 70%, ranking us 12th out of 103 Civil Service organizations. This is based on an 81% response rate, up 5 points from last year. </w:t>
      </w:r>
      <w:r>
        <w:rPr>
          <w:rFonts w:ascii="Times New Roman" w:hAnsi="Times New Roman" w:cs="Arial"/>
          <w:color w:val="000000"/>
          <w:szCs w:val="24"/>
          <w:lang w:eastAsia="en-GB"/>
        </w:rPr>
        <w:t> </w:t>
      </w:r>
    </w:p>
    <w:p w14:paraId="125DC99E" w14:textId="77777777" w:rsidR="00DE22C8" w:rsidRDefault="00DE22C8" w:rsidP="00DE22C8">
      <w:pPr>
        <w:spacing w:line="360" w:lineRule="auto"/>
        <w:textAlignment w:val="baseline"/>
        <w:rPr>
          <w:rFonts w:cs="Arial"/>
          <w:szCs w:val="24"/>
          <w:lang w:eastAsia="en-GB"/>
        </w:rPr>
      </w:pPr>
      <w:r>
        <w:rPr>
          <w:rFonts w:ascii="Times New Roman" w:hAnsi="Times New Roman"/>
          <w:color w:val="000000"/>
          <w:szCs w:val="24"/>
          <w:lang w:eastAsia="en-GB"/>
        </w:rPr>
        <w:t>  </w:t>
      </w:r>
    </w:p>
    <w:p w14:paraId="330C608E" w14:textId="77777777" w:rsidR="00DE22C8" w:rsidRDefault="00DE22C8" w:rsidP="00DE22C8">
      <w:pPr>
        <w:spacing w:line="360" w:lineRule="auto"/>
        <w:textAlignment w:val="baseline"/>
        <w:rPr>
          <w:rFonts w:cs="Arial"/>
          <w:szCs w:val="24"/>
          <w:lang w:eastAsia="en-GB"/>
        </w:rPr>
      </w:pPr>
      <w:r>
        <w:rPr>
          <w:rFonts w:cs="Arial"/>
          <w:color w:val="000000"/>
          <w:szCs w:val="24"/>
          <w:lang w:eastAsia="en-GB"/>
        </w:rPr>
        <w:t>In consultation with senior management, the survey feedback was used to identify corporate improvement measures and local branch actions.</w:t>
      </w:r>
      <w:r>
        <w:rPr>
          <w:rFonts w:ascii="Times New Roman" w:hAnsi="Times New Roman" w:cs="Arial"/>
          <w:color w:val="000000"/>
          <w:szCs w:val="24"/>
          <w:lang w:eastAsia="en-GB"/>
        </w:rPr>
        <w:t> </w:t>
      </w:r>
    </w:p>
    <w:p w14:paraId="7CE0FD3A" w14:textId="77777777" w:rsidR="00DE22C8" w:rsidRDefault="00DE22C8" w:rsidP="00DE22C8">
      <w:pPr>
        <w:spacing w:line="360" w:lineRule="auto"/>
        <w:textAlignment w:val="baseline"/>
        <w:rPr>
          <w:rFonts w:cs="Arial"/>
          <w:szCs w:val="24"/>
          <w:lang w:eastAsia="en-GB"/>
        </w:rPr>
      </w:pPr>
      <w:r>
        <w:rPr>
          <w:rFonts w:cs="Arial"/>
          <w:color w:val="000000"/>
          <w:szCs w:val="24"/>
          <w:lang w:eastAsia="en-GB"/>
        </w:rPr>
        <w:t> </w:t>
      </w:r>
      <w:r>
        <w:rPr>
          <w:rFonts w:ascii="Times New Roman" w:hAnsi="Times New Roman" w:cs="Arial"/>
          <w:color w:val="000000"/>
          <w:szCs w:val="24"/>
          <w:lang w:eastAsia="en-GB"/>
        </w:rPr>
        <w:t> </w:t>
      </w:r>
    </w:p>
    <w:p w14:paraId="5E5F8B83" w14:textId="77777777" w:rsidR="00DE22C8" w:rsidRDefault="00DE22C8" w:rsidP="00DE22C8">
      <w:pPr>
        <w:spacing w:line="360" w:lineRule="auto"/>
        <w:textAlignment w:val="baseline"/>
        <w:rPr>
          <w:rFonts w:cs="Arial"/>
          <w:szCs w:val="24"/>
          <w:lang w:eastAsia="en-GB"/>
        </w:rPr>
      </w:pPr>
      <w:r>
        <w:rPr>
          <w:rFonts w:cs="Arial"/>
          <w:color w:val="000000"/>
          <w:szCs w:val="24"/>
          <w:lang w:eastAsia="en-GB"/>
        </w:rPr>
        <w:t xml:space="preserve">Employee Engagement focus groups continue to address concerns raised by staff, bringing them to senior management's attention, as well as implementing the actions detailed with the Employee Engagement plan. </w:t>
      </w:r>
      <w:r>
        <w:rPr>
          <w:rFonts w:ascii="Times New Roman" w:hAnsi="Times New Roman" w:cs="Arial"/>
          <w:color w:val="000000"/>
          <w:szCs w:val="24"/>
          <w:lang w:eastAsia="en-GB"/>
        </w:rPr>
        <w:t> </w:t>
      </w:r>
    </w:p>
    <w:p w14:paraId="1FDA9F1E" w14:textId="7DD46EA0" w:rsidR="00DE22C8" w:rsidRDefault="00DE22C8" w:rsidP="00617E38">
      <w:pPr>
        <w:pStyle w:val="Heading4"/>
      </w:pPr>
      <w:r>
        <w:t>Investors in People</w:t>
      </w:r>
    </w:p>
    <w:p w14:paraId="073A1E96" w14:textId="77777777" w:rsidR="005E4EA5" w:rsidRDefault="00DE22C8" w:rsidP="00BE4499">
      <w:pPr>
        <w:spacing w:line="360" w:lineRule="auto"/>
        <w:textAlignment w:val="baseline"/>
        <w:rPr>
          <w:rFonts w:cs="Arial"/>
          <w:color w:val="000000"/>
          <w:szCs w:val="24"/>
          <w:lang w:eastAsia="en-GB"/>
        </w:rPr>
      </w:pPr>
      <w:r>
        <w:rPr>
          <w:rFonts w:cs="Arial"/>
          <w:color w:val="000000"/>
          <w:szCs w:val="24"/>
          <w:lang w:eastAsia="en-GB"/>
        </w:rPr>
        <w:t xml:space="preserve">Accountant In Bankruptcy staff participated in the second of three 12-month assessments to determine whether the Agency will retain its Investors in People Gold status in February 2023. Building </w:t>
      </w:r>
      <w:r w:rsidR="00110270">
        <w:rPr>
          <w:rFonts w:cs="Arial"/>
          <w:color w:val="000000"/>
          <w:szCs w:val="24"/>
          <w:lang w:eastAsia="en-GB"/>
        </w:rPr>
        <w:t>c</w:t>
      </w:r>
      <w:r>
        <w:rPr>
          <w:rFonts w:cs="Arial"/>
          <w:color w:val="000000"/>
          <w:szCs w:val="24"/>
          <w:lang w:eastAsia="en-GB"/>
        </w:rPr>
        <w:t xml:space="preserve">apability, </w:t>
      </w:r>
      <w:r w:rsidR="00110270">
        <w:rPr>
          <w:rFonts w:cs="Arial"/>
          <w:color w:val="000000"/>
          <w:szCs w:val="24"/>
          <w:lang w:eastAsia="en-GB"/>
        </w:rPr>
        <w:t>d</w:t>
      </w:r>
      <w:r>
        <w:rPr>
          <w:rFonts w:cs="Arial"/>
          <w:color w:val="000000"/>
          <w:szCs w:val="24"/>
          <w:lang w:eastAsia="en-GB"/>
        </w:rPr>
        <w:t xml:space="preserve">elivering </w:t>
      </w:r>
      <w:r w:rsidR="00110270">
        <w:rPr>
          <w:rFonts w:cs="Arial"/>
          <w:color w:val="000000"/>
          <w:szCs w:val="24"/>
          <w:lang w:eastAsia="en-GB"/>
        </w:rPr>
        <w:t>c</w:t>
      </w:r>
      <w:r>
        <w:rPr>
          <w:rFonts w:cs="Arial"/>
          <w:color w:val="000000"/>
          <w:szCs w:val="24"/>
          <w:lang w:eastAsia="en-GB"/>
        </w:rPr>
        <w:t xml:space="preserve">ontinuous </w:t>
      </w:r>
      <w:r w:rsidR="00110270">
        <w:rPr>
          <w:rFonts w:cs="Arial"/>
          <w:color w:val="000000"/>
          <w:szCs w:val="24"/>
          <w:lang w:eastAsia="en-GB"/>
        </w:rPr>
        <w:t>i</w:t>
      </w:r>
      <w:r>
        <w:rPr>
          <w:rFonts w:cs="Arial"/>
          <w:color w:val="000000"/>
          <w:szCs w:val="24"/>
          <w:lang w:eastAsia="en-GB"/>
        </w:rPr>
        <w:t xml:space="preserve">mprovement, </w:t>
      </w:r>
      <w:r w:rsidR="00110270">
        <w:rPr>
          <w:rFonts w:cs="Arial"/>
          <w:color w:val="000000"/>
          <w:szCs w:val="24"/>
          <w:lang w:eastAsia="en-GB"/>
        </w:rPr>
        <w:t>c</w:t>
      </w:r>
      <w:r>
        <w:rPr>
          <w:rFonts w:cs="Arial"/>
          <w:color w:val="000000"/>
          <w:szCs w:val="24"/>
          <w:lang w:eastAsia="en-GB"/>
        </w:rPr>
        <w:t xml:space="preserve">reating </w:t>
      </w:r>
      <w:r w:rsidR="00110270">
        <w:rPr>
          <w:rFonts w:cs="Arial"/>
          <w:color w:val="000000"/>
          <w:szCs w:val="24"/>
          <w:lang w:eastAsia="en-GB"/>
        </w:rPr>
        <w:t>s</w:t>
      </w:r>
      <w:r>
        <w:rPr>
          <w:rFonts w:cs="Arial"/>
          <w:color w:val="000000"/>
          <w:szCs w:val="24"/>
          <w:lang w:eastAsia="en-GB"/>
        </w:rPr>
        <w:t xml:space="preserve">ustainable </w:t>
      </w:r>
      <w:r w:rsidR="00110270">
        <w:rPr>
          <w:rFonts w:cs="Arial"/>
          <w:color w:val="000000"/>
          <w:szCs w:val="24"/>
          <w:lang w:eastAsia="en-GB"/>
        </w:rPr>
        <w:t>s</w:t>
      </w:r>
      <w:r>
        <w:rPr>
          <w:rFonts w:cs="Arial"/>
          <w:color w:val="000000"/>
          <w:szCs w:val="24"/>
          <w:lang w:eastAsia="en-GB"/>
        </w:rPr>
        <w:t xml:space="preserve">uccess, and </w:t>
      </w:r>
      <w:r w:rsidR="00110270">
        <w:rPr>
          <w:rFonts w:cs="Arial"/>
          <w:color w:val="000000"/>
          <w:szCs w:val="24"/>
          <w:lang w:eastAsia="en-GB"/>
        </w:rPr>
        <w:t>m</w:t>
      </w:r>
      <w:r>
        <w:rPr>
          <w:rFonts w:cs="Arial"/>
          <w:color w:val="000000"/>
          <w:szCs w:val="24"/>
          <w:lang w:eastAsia="en-GB"/>
        </w:rPr>
        <w:t xml:space="preserve">anaging </w:t>
      </w:r>
      <w:r w:rsidR="00110270">
        <w:rPr>
          <w:rFonts w:cs="Arial"/>
          <w:color w:val="000000"/>
          <w:szCs w:val="24"/>
          <w:lang w:eastAsia="en-GB"/>
        </w:rPr>
        <w:t>p</w:t>
      </w:r>
      <w:r>
        <w:rPr>
          <w:rFonts w:cs="Arial"/>
          <w:color w:val="000000"/>
          <w:szCs w:val="24"/>
          <w:lang w:eastAsia="en-GB"/>
        </w:rPr>
        <w:t>erformance were the topics discussed during the interviews.</w:t>
      </w:r>
    </w:p>
    <w:p w14:paraId="257D6DA2" w14:textId="77777777" w:rsidR="005E4EA5" w:rsidRDefault="005E4EA5" w:rsidP="00BE4499">
      <w:pPr>
        <w:spacing w:line="360" w:lineRule="auto"/>
        <w:textAlignment w:val="baseline"/>
        <w:rPr>
          <w:rFonts w:cs="Arial"/>
          <w:color w:val="000000"/>
          <w:szCs w:val="24"/>
          <w:lang w:eastAsia="en-GB"/>
        </w:rPr>
      </w:pPr>
    </w:p>
    <w:p w14:paraId="61EA10A6" w14:textId="2B1665A7" w:rsidR="00135B38" w:rsidRDefault="00DE22C8" w:rsidP="001203F1">
      <w:pPr>
        <w:spacing w:line="360" w:lineRule="auto"/>
        <w:textAlignment w:val="baseline"/>
        <w:rPr>
          <w:rFonts w:ascii="Times New Roman" w:hAnsi="Times New Roman" w:cs="Arial"/>
          <w:color w:val="000000"/>
          <w:szCs w:val="24"/>
          <w:lang w:eastAsia="en-GB"/>
        </w:rPr>
      </w:pPr>
      <w:r>
        <w:rPr>
          <w:rFonts w:cs="Arial"/>
          <w:color w:val="000000"/>
          <w:szCs w:val="24"/>
          <w:lang w:eastAsia="en-GB"/>
        </w:rPr>
        <w:t>The feedback from the assessment focused on AiB's ability to operate strategically and operationally, putting their customers at the heart of everything they do. As a result of the assessment, Accountant In Bankruptcy is</w:t>
      </w:r>
      <w:r w:rsidR="005C44C9">
        <w:rPr>
          <w:rFonts w:cs="Arial"/>
          <w:color w:val="000000"/>
          <w:szCs w:val="24"/>
          <w:lang w:eastAsia="en-GB"/>
        </w:rPr>
        <w:t xml:space="preserve"> currently on course</w:t>
      </w:r>
      <w:r>
        <w:rPr>
          <w:rFonts w:cs="Arial"/>
          <w:color w:val="000000"/>
          <w:szCs w:val="24"/>
          <w:lang w:eastAsia="en-GB"/>
        </w:rPr>
        <w:t xml:space="preserve"> to </w:t>
      </w:r>
      <w:r w:rsidR="00BE4499">
        <w:rPr>
          <w:rFonts w:cs="Arial"/>
          <w:color w:val="000000"/>
          <w:szCs w:val="24"/>
          <w:lang w:eastAsia="en-GB"/>
        </w:rPr>
        <w:t>ret</w:t>
      </w:r>
      <w:r>
        <w:rPr>
          <w:rFonts w:cs="Arial"/>
          <w:color w:val="000000"/>
          <w:szCs w:val="24"/>
          <w:lang w:eastAsia="en-GB"/>
        </w:rPr>
        <w:t>ain gold status.</w:t>
      </w:r>
    </w:p>
    <w:p w14:paraId="654E5E1F" w14:textId="0E1B3980" w:rsidR="00DE22C8" w:rsidRPr="00617E38" w:rsidRDefault="00DE22C8" w:rsidP="00617E38">
      <w:pPr>
        <w:pStyle w:val="Heading4"/>
      </w:pPr>
      <w:r w:rsidRPr="00617E38">
        <w:t>Healthy Working Lives</w:t>
      </w:r>
    </w:p>
    <w:p w14:paraId="0F8A4DC1" w14:textId="483790A1" w:rsidR="004163D6" w:rsidRPr="00D60F1A" w:rsidRDefault="004163D6" w:rsidP="004163D6">
      <w:pPr>
        <w:spacing w:line="360" w:lineRule="auto"/>
        <w:textAlignment w:val="baseline"/>
        <w:rPr>
          <w:rFonts w:cs="Arial"/>
          <w:color w:val="000000"/>
          <w:szCs w:val="24"/>
          <w:lang w:eastAsia="en-GB"/>
        </w:rPr>
      </w:pPr>
      <w:r w:rsidRPr="00D60F1A">
        <w:rPr>
          <w:rFonts w:cs="Arial"/>
          <w:color w:val="000000"/>
          <w:szCs w:val="24"/>
          <w:lang w:eastAsia="en-GB"/>
        </w:rPr>
        <w:t xml:space="preserve">AiB Health and </w:t>
      </w:r>
      <w:r w:rsidR="00135B38">
        <w:rPr>
          <w:rFonts w:cs="Arial"/>
          <w:color w:val="000000"/>
          <w:szCs w:val="24"/>
          <w:lang w:eastAsia="en-GB"/>
        </w:rPr>
        <w:t>W</w:t>
      </w:r>
      <w:r w:rsidRPr="00D60F1A">
        <w:rPr>
          <w:rFonts w:cs="Arial"/>
          <w:color w:val="000000"/>
          <w:szCs w:val="24"/>
          <w:lang w:eastAsia="en-GB"/>
        </w:rPr>
        <w:t xml:space="preserve">ellbeing </w:t>
      </w:r>
      <w:r w:rsidR="00135B38">
        <w:rPr>
          <w:rFonts w:cs="Arial"/>
          <w:color w:val="000000"/>
          <w:szCs w:val="24"/>
          <w:lang w:eastAsia="en-GB"/>
        </w:rPr>
        <w:t xml:space="preserve">group </w:t>
      </w:r>
      <w:r w:rsidRPr="00D60F1A">
        <w:rPr>
          <w:rFonts w:cs="Arial"/>
          <w:color w:val="000000"/>
          <w:szCs w:val="24"/>
          <w:lang w:eastAsia="en-GB"/>
        </w:rPr>
        <w:t xml:space="preserve">seek to support and promote positive physical and mental health, social and financial wellbeing, and boost staff morale. </w:t>
      </w:r>
      <w:r w:rsidR="00E24667">
        <w:rPr>
          <w:rFonts w:cs="Arial"/>
          <w:color w:val="000000"/>
          <w:szCs w:val="24"/>
          <w:lang w:eastAsia="en-GB"/>
        </w:rPr>
        <w:t>The group identifies and promotes</w:t>
      </w:r>
      <w:r w:rsidRPr="00D60F1A">
        <w:rPr>
          <w:rFonts w:cs="Arial"/>
          <w:color w:val="000000"/>
          <w:szCs w:val="24"/>
          <w:lang w:eastAsia="en-GB"/>
        </w:rPr>
        <w:t xml:space="preserve"> opportunity to work in ways which sustain and improve </w:t>
      </w:r>
      <w:r w:rsidR="00E24667">
        <w:rPr>
          <w:rFonts w:cs="Arial"/>
          <w:color w:val="000000"/>
          <w:szCs w:val="24"/>
          <w:lang w:eastAsia="en-GB"/>
        </w:rPr>
        <w:t>staff</w:t>
      </w:r>
      <w:r w:rsidRPr="00D60F1A">
        <w:rPr>
          <w:rFonts w:cs="Arial"/>
          <w:color w:val="000000"/>
          <w:szCs w:val="24"/>
          <w:lang w:eastAsia="en-GB"/>
        </w:rPr>
        <w:t xml:space="preserve"> </w:t>
      </w:r>
    </w:p>
    <w:p w14:paraId="0A7DAACD" w14:textId="73E8D7A2" w:rsidR="009E5DB8" w:rsidRDefault="004163D6" w:rsidP="004163D6">
      <w:pPr>
        <w:spacing w:line="360" w:lineRule="auto"/>
        <w:textAlignment w:val="baseline"/>
        <w:rPr>
          <w:rFonts w:cs="Arial"/>
          <w:color w:val="000000"/>
          <w:szCs w:val="24"/>
          <w:lang w:eastAsia="en-GB"/>
        </w:rPr>
      </w:pPr>
      <w:r w:rsidRPr="00D60F1A">
        <w:rPr>
          <w:rFonts w:cs="Arial"/>
          <w:color w:val="000000"/>
          <w:szCs w:val="24"/>
          <w:lang w:eastAsia="en-GB"/>
        </w:rPr>
        <w:t xml:space="preserve">health and wellbeing. This </w:t>
      </w:r>
      <w:r w:rsidR="00E24667">
        <w:rPr>
          <w:rFonts w:cs="Arial"/>
          <w:color w:val="000000"/>
          <w:szCs w:val="24"/>
          <w:lang w:eastAsia="en-GB"/>
        </w:rPr>
        <w:t>supports</w:t>
      </w:r>
      <w:r w:rsidRPr="00D60F1A">
        <w:rPr>
          <w:rFonts w:cs="Arial"/>
          <w:color w:val="000000"/>
          <w:szCs w:val="24"/>
          <w:lang w:eastAsia="en-GB"/>
        </w:rPr>
        <w:t xml:space="preserve"> our business strategy and business plan.</w:t>
      </w:r>
    </w:p>
    <w:p w14:paraId="46A54714" w14:textId="77777777" w:rsidR="009E5DB8" w:rsidRDefault="009E5DB8">
      <w:pPr>
        <w:rPr>
          <w:rFonts w:cs="Arial"/>
          <w:color w:val="000000"/>
          <w:szCs w:val="24"/>
          <w:lang w:eastAsia="en-GB"/>
        </w:rPr>
      </w:pPr>
      <w:r>
        <w:rPr>
          <w:rFonts w:cs="Arial"/>
          <w:color w:val="000000"/>
          <w:szCs w:val="24"/>
          <w:lang w:eastAsia="en-GB"/>
        </w:rPr>
        <w:br w:type="page"/>
      </w:r>
    </w:p>
    <w:p w14:paraId="4F0C9EFB" w14:textId="77777777" w:rsidR="00802B6F" w:rsidRDefault="00DE22C8" w:rsidP="006643EC">
      <w:pPr>
        <w:pStyle w:val="Heading3"/>
        <w:numPr>
          <w:ilvl w:val="0"/>
          <w:numId w:val="0"/>
        </w:numPr>
      </w:pPr>
      <w:bookmarkStart w:id="81" w:name="_Toc143782083"/>
      <w:r w:rsidRPr="005F0029">
        <w:lastRenderedPageBreak/>
        <w:t>Staff numbers - permanent and other (subject to audit)</w:t>
      </w:r>
      <w:bookmarkEnd w:id="81"/>
    </w:p>
    <w:p w14:paraId="3BFD137A" w14:textId="77777777" w:rsidR="00802B6F" w:rsidRDefault="005F0029" w:rsidP="006643EC">
      <w:pPr>
        <w:pStyle w:val="Heading3"/>
        <w:numPr>
          <w:ilvl w:val="0"/>
          <w:numId w:val="0"/>
        </w:numPr>
      </w:pPr>
      <w:r>
        <w:br/>
      </w:r>
      <w:r w:rsidR="00DE22C8" w:rsidRPr="005F0029">
        <w:t>Total full time equivalent staff</w:t>
      </w:r>
    </w:p>
    <w:p w14:paraId="4B53A61E" w14:textId="323BD23C" w:rsidR="00DE22C8" w:rsidRPr="00446A3B" w:rsidRDefault="005F0029" w:rsidP="006643EC">
      <w:pPr>
        <w:pStyle w:val="Heading3"/>
        <w:numPr>
          <w:ilvl w:val="0"/>
          <w:numId w:val="0"/>
        </w:numPr>
        <w:rPr>
          <w:rFonts w:cs="Arial"/>
          <w:b w:val="0"/>
          <w:sz w:val="24"/>
          <w:szCs w:val="24"/>
        </w:rPr>
      </w:pPr>
      <w:r>
        <w:br/>
      </w:r>
      <w:r w:rsidR="00DE22C8" w:rsidRPr="00446A3B">
        <w:rPr>
          <w:rFonts w:cs="Arial"/>
          <w:sz w:val="24"/>
          <w:szCs w:val="24"/>
        </w:rPr>
        <w:t>Table - Staff numbers by year - 2021 to 2023</w:t>
      </w:r>
    </w:p>
    <w:tbl>
      <w:tblPr>
        <w:tblStyle w:val="PlainTable4"/>
        <w:tblW w:w="5000" w:type="pct"/>
        <w:tblLook w:val="04A0" w:firstRow="1" w:lastRow="0" w:firstColumn="1" w:lastColumn="0" w:noHBand="0" w:noVBand="1"/>
        <w:tblCaption w:val="Agency's staffing complement over the past three years (March 2020 - March 2022)"/>
      </w:tblPr>
      <w:tblGrid>
        <w:gridCol w:w="4129"/>
        <w:gridCol w:w="1823"/>
        <w:gridCol w:w="3074"/>
      </w:tblGrid>
      <w:tr w:rsidR="00DE22C8" w14:paraId="274811E7" w14:textId="77777777" w:rsidTr="00020C0F">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287" w:type="pct"/>
            <w:hideMark/>
          </w:tcPr>
          <w:p w14:paraId="6318B738" w14:textId="77777777" w:rsidR="00DE22C8" w:rsidRPr="00020C0F" w:rsidRDefault="00DE22C8">
            <w:pPr>
              <w:spacing w:line="360" w:lineRule="auto"/>
              <w:rPr>
                <w:rFonts w:cs="Arial"/>
                <w:szCs w:val="24"/>
                <w:lang w:eastAsia="en-GB"/>
              </w:rPr>
            </w:pPr>
            <w:r w:rsidRPr="00020C0F">
              <w:rPr>
                <w:rFonts w:cs="Arial"/>
                <w:szCs w:val="24"/>
                <w:lang w:eastAsia="en-GB"/>
              </w:rPr>
              <w:t>Financial year end</w:t>
            </w:r>
          </w:p>
        </w:tc>
        <w:tc>
          <w:tcPr>
            <w:tcW w:w="1010" w:type="pct"/>
            <w:hideMark/>
          </w:tcPr>
          <w:p w14:paraId="4639D5E1" w14:textId="77777777" w:rsidR="00DE22C8" w:rsidRPr="00020C0F" w:rsidRDefault="00DE22C8">
            <w:pPr>
              <w:spacing w:line="360" w:lineRule="auto"/>
              <w:jc w:val="right"/>
              <w:cnfStyle w:val="100000000000" w:firstRow="1" w:lastRow="0" w:firstColumn="0" w:lastColumn="0" w:oddVBand="0" w:evenVBand="0" w:oddHBand="0" w:evenHBand="0" w:firstRowFirstColumn="0" w:firstRowLastColumn="0" w:lastRowFirstColumn="0" w:lastRowLastColumn="0"/>
              <w:rPr>
                <w:rFonts w:cs="Arial"/>
                <w:szCs w:val="24"/>
                <w:lang w:eastAsia="en-GB"/>
              </w:rPr>
            </w:pPr>
            <w:r w:rsidRPr="00020C0F">
              <w:rPr>
                <w:rFonts w:cs="Arial"/>
                <w:szCs w:val="24"/>
                <w:lang w:eastAsia="en-GB"/>
              </w:rPr>
              <w:t>Headcount</w:t>
            </w:r>
          </w:p>
        </w:tc>
        <w:tc>
          <w:tcPr>
            <w:tcW w:w="1703" w:type="pct"/>
            <w:hideMark/>
          </w:tcPr>
          <w:p w14:paraId="33CF0037" w14:textId="77777777" w:rsidR="00DE22C8" w:rsidRPr="00020C0F" w:rsidRDefault="00DE22C8">
            <w:pPr>
              <w:spacing w:line="360" w:lineRule="auto"/>
              <w:jc w:val="right"/>
              <w:cnfStyle w:val="100000000000" w:firstRow="1" w:lastRow="0" w:firstColumn="0" w:lastColumn="0" w:oddVBand="0" w:evenVBand="0" w:oddHBand="0" w:evenHBand="0" w:firstRowFirstColumn="0" w:firstRowLastColumn="0" w:lastRowFirstColumn="0" w:lastRowLastColumn="0"/>
              <w:rPr>
                <w:rFonts w:cs="Arial"/>
                <w:szCs w:val="24"/>
                <w:lang w:eastAsia="en-GB"/>
              </w:rPr>
            </w:pPr>
            <w:r w:rsidRPr="00020C0F">
              <w:rPr>
                <w:rFonts w:cs="Arial"/>
                <w:szCs w:val="24"/>
                <w:lang w:eastAsia="en-GB"/>
              </w:rPr>
              <w:t>Full time equivalent</w:t>
            </w:r>
          </w:p>
        </w:tc>
      </w:tr>
      <w:tr w:rsidR="00DE22C8" w14:paraId="3B62C8FE" w14:textId="77777777" w:rsidTr="00020C0F">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2287" w:type="pct"/>
            <w:hideMark/>
          </w:tcPr>
          <w:p w14:paraId="12E38F2E" w14:textId="77777777" w:rsidR="00DE22C8" w:rsidRPr="00BE4499" w:rsidRDefault="00DE22C8">
            <w:pPr>
              <w:spacing w:line="360" w:lineRule="auto"/>
              <w:rPr>
                <w:rFonts w:cs="Arial"/>
                <w:b w:val="0"/>
                <w:bCs w:val="0"/>
                <w:szCs w:val="24"/>
                <w:lang w:eastAsia="en-GB"/>
              </w:rPr>
            </w:pPr>
            <w:r w:rsidRPr="00BE4499">
              <w:rPr>
                <w:rFonts w:cs="Arial"/>
                <w:b w:val="0"/>
                <w:bCs w:val="0"/>
                <w:szCs w:val="24"/>
                <w:lang w:eastAsia="en-GB"/>
              </w:rPr>
              <w:t>As at 31 March 2023 [note 1]</w:t>
            </w:r>
          </w:p>
        </w:tc>
        <w:tc>
          <w:tcPr>
            <w:tcW w:w="1010" w:type="pct"/>
            <w:noWrap/>
            <w:hideMark/>
          </w:tcPr>
          <w:p w14:paraId="3EF89D65" w14:textId="77777777" w:rsidR="00DE22C8" w:rsidRPr="00BE4499" w:rsidRDefault="00DE22C8">
            <w:pPr>
              <w:spacing w:line="360" w:lineRule="auto"/>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BE4499">
              <w:rPr>
                <w:rFonts w:cs="Arial"/>
                <w:szCs w:val="24"/>
                <w:lang w:eastAsia="en-GB"/>
              </w:rPr>
              <w:t>126</w:t>
            </w:r>
          </w:p>
        </w:tc>
        <w:tc>
          <w:tcPr>
            <w:tcW w:w="1703" w:type="pct"/>
            <w:noWrap/>
            <w:hideMark/>
          </w:tcPr>
          <w:p w14:paraId="62BB02AE" w14:textId="77777777" w:rsidR="00DE22C8" w:rsidRPr="00BE4499" w:rsidRDefault="00DE22C8">
            <w:pPr>
              <w:spacing w:line="360" w:lineRule="auto"/>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BE4499">
              <w:rPr>
                <w:rFonts w:cs="Arial"/>
                <w:szCs w:val="24"/>
                <w:lang w:eastAsia="en-GB"/>
              </w:rPr>
              <w:t>115.5</w:t>
            </w:r>
          </w:p>
        </w:tc>
      </w:tr>
      <w:tr w:rsidR="00DE22C8" w14:paraId="27D20578" w14:textId="77777777" w:rsidTr="00020C0F">
        <w:trPr>
          <w:trHeight w:val="465"/>
        </w:trPr>
        <w:tc>
          <w:tcPr>
            <w:cnfStyle w:val="001000000000" w:firstRow="0" w:lastRow="0" w:firstColumn="1" w:lastColumn="0" w:oddVBand="0" w:evenVBand="0" w:oddHBand="0" w:evenHBand="0" w:firstRowFirstColumn="0" w:firstRowLastColumn="0" w:lastRowFirstColumn="0" w:lastRowLastColumn="0"/>
            <w:tcW w:w="2287" w:type="pct"/>
            <w:hideMark/>
          </w:tcPr>
          <w:p w14:paraId="57C594CF" w14:textId="77777777" w:rsidR="00DE22C8" w:rsidRPr="00BE4499" w:rsidRDefault="00DE22C8">
            <w:pPr>
              <w:spacing w:line="360" w:lineRule="auto"/>
              <w:rPr>
                <w:rFonts w:cs="Arial"/>
                <w:b w:val="0"/>
                <w:bCs w:val="0"/>
                <w:szCs w:val="24"/>
                <w:lang w:eastAsia="en-GB"/>
              </w:rPr>
            </w:pPr>
            <w:r w:rsidRPr="00BE4499">
              <w:rPr>
                <w:rFonts w:cs="Arial"/>
                <w:b w:val="0"/>
                <w:bCs w:val="0"/>
                <w:szCs w:val="24"/>
                <w:lang w:eastAsia="en-GB"/>
              </w:rPr>
              <w:t>As at 31 March 2022</w:t>
            </w:r>
          </w:p>
        </w:tc>
        <w:tc>
          <w:tcPr>
            <w:tcW w:w="1010" w:type="pct"/>
            <w:noWrap/>
            <w:hideMark/>
          </w:tcPr>
          <w:p w14:paraId="51EAAF8D" w14:textId="77777777" w:rsidR="00DE22C8" w:rsidRPr="00BE4499" w:rsidRDefault="00DE22C8">
            <w:pPr>
              <w:spacing w:line="360" w:lineRule="auto"/>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BE4499">
              <w:rPr>
                <w:rFonts w:cs="Arial"/>
                <w:szCs w:val="24"/>
                <w:lang w:eastAsia="en-GB"/>
              </w:rPr>
              <w:t>112</w:t>
            </w:r>
          </w:p>
        </w:tc>
        <w:tc>
          <w:tcPr>
            <w:tcW w:w="1703" w:type="pct"/>
            <w:noWrap/>
            <w:hideMark/>
          </w:tcPr>
          <w:p w14:paraId="335D92B5" w14:textId="77777777" w:rsidR="00DE22C8" w:rsidRPr="00BE4499" w:rsidRDefault="00DE22C8">
            <w:pPr>
              <w:spacing w:line="360" w:lineRule="auto"/>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BE4499">
              <w:rPr>
                <w:rFonts w:cs="Arial"/>
                <w:szCs w:val="24"/>
                <w:lang w:eastAsia="en-GB"/>
              </w:rPr>
              <w:t>101.5</w:t>
            </w:r>
          </w:p>
        </w:tc>
      </w:tr>
      <w:tr w:rsidR="00DE22C8" w14:paraId="46F06E04" w14:textId="77777777" w:rsidTr="00020C0F">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2287" w:type="pct"/>
            <w:noWrap/>
            <w:hideMark/>
          </w:tcPr>
          <w:p w14:paraId="3F288CA8" w14:textId="77777777" w:rsidR="00DE22C8" w:rsidRPr="00BE4499" w:rsidRDefault="00DE22C8">
            <w:pPr>
              <w:spacing w:line="360" w:lineRule="auto"/>
              <w:rPr>
                <w:rFonts w:cs="Arial"/>
                <w:b w:val="0"/>
                <w:bCs w:val="0"/>
                <w:szCs w:val="24"/>
                <w:lang w:eastAsia="en-GB"/>
              </w:rPr>
            </w:pPr>
            <w:r w:rsidRPr="00BE4499">
              <w:rPr>
                <w:rFonts w:cs="Arial"/>
                <w:b w:val="0"/>
                <w:bCs w:val="0"/>
                <w:szCs w:val="24"/>
                <w:lang w:eastAsia="en-GB"/>
              </w:rPr>
              <w:t>As at 31 March 2021</w:t>
            </w:r>
          </w:p>
        </w:tc>
        <w:tc>
          <w:tcPr>
            <w:tcW w:w="1010" w:type="pct"/>
            <w:noWrap/>
            <w:hideMark/>
          </w:tcPr>
          <w:p w14:paraId="11A8EE7D" w14:textId="77777777" w:rsidR="00DE22C8" w:rsidRPr="00BE4499" w:rsidRDefault="00DE22C8">
            <w:pPr>
              <w:spacing w:line="360" w:lineRule="auto"/>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BE4499">
              <w:rPr>
                <w:rFonts w:cs="Arial"/>
                <w:szCs w:val="24"/>
                <w:lang w:eastAsia="en-GB"/>
              </w:rPr>
              <w:t>117</w:t>
            </w:r>
          </w:p>
        </w:tc>
        <w:tc>
          <w:tcPr>
            <w:tcW w:w="1703" w:type="pct"/>
            <w:noWrap/>
            <w:hideMark/>
          </w:tcPr>
          <w:p w14:paraId="18D1E2A4" w14:textId="77777777" w:rsidR="00DE22C8" w:rsidRPr="00BE4499" w:rsidRDefault="00DE22C8">
            <w:pPr>
              <w:spacing w:line="360" w:lineRule="auto"/>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BE4499">
              <w:rPr>
                <w:rFonts w:cs="Arial"/>
                <w:szCs w:val="24"/>
                <w:lang w:eastAsia="en-GB"/>
              </w:rPr>
              <w:t>106.0</w:t>
            </w:r>
          </w:p>
        </w:tc>
      </w:tr>
    </w:tbl>
    <w:p w14:paraId="10B97163" w14:textId="77777777" w:rsidR="00DE22C8" w:rsidRDefault="00DE22C8" w:rsidP="00DE22C8">
      <w:pPr>
        <w:tabs>
          <w:tab w:val="left" w:pos="720"/>
          <w:tab w:val="left" w:pos="1440"/>
          <w:tab w:val="left" w:pos="2160"/>
          <w:tab w:val="left" w:pos="2880"/>
          <w:tab w:val="left" w:pos="4680"/>
          <w:tab w:val="left" w:pos="5400"/>
          <w:tab w:val="right" w:pos="9000"/>
        </w:tabs>
        <w:spacing w:line="360" w:lineRule="auto"/>
        <w:rPr>
          <w:rFonts w:cs="Arial"/>
          <w:szCs w:val="24"/>
        </w:rPr>
      </w:pPr>
    </w:p>
    <w:p w14:paraId="353FA5F4" w14:textId="646C7F46" w:rsidR="00DE22C8" w:rsidRDefault="00DE22C8" w:rsidP="00DE22C8">
      <w:pPr>
        <w:tabs>
          <w:tab w:val="left" w:pos="720"/>
          <w:tab w:val="left" w:pos="1440"/>
          <w:tab w:val="left" w:pos="2160"/>
          <w:tab w:val="left" w:pos="2880"/>
          <w:tab w:val="left" w:pos="4680"/>
          <w:tab w:val="left" w:pos="5400"/>
          <w:tab w:val="right" w:pos="9000"/>
        </w:tabs>
        <w:spacing w:line="360" w:lineRule="auto"/>
        <w:rPr>
          <w:rFonts w:cs="Arial"/>
          <w:bCs/>
          <w:szCs w:val="24"/>
          <w:u w:val="single"/>
        </w:rPr>
      </w:pPr>
      <w:r>
        <w:rPr>
          <w:rFonts w:cs="Arial"/>
          <w:bCs/>
          <w:szCs w:val="24"/>
          <w:u w:val="single"/>
        </w:rPr>
        <w:t>Notes to table on staff numbers:</w:t>
      </w:r>
    </w:p>
    <w:p w14:paraId="315B983E" w14:textId="77777777" w:rsidR="002257FF" w:rsidRDefault="002257FF" w:rsidP="00DE22C8">
      <w:pPr>
        <w:tabs>
          <w:tab w:val="left" w:pos="720"/>
          <w:tab w:val="left" w:pos="1440"/>
          <w:tab w:val="left" w:pos="2160"/>
          <w:tab w:val="left" w:pos="2880"/>
          <w:tab w:val="left" w:pos="4680"/>
          <w:tab w:val="left" w:pos="5400"/>
          <w:tab w:val="right" w:pos="9000"/>
        </w:tabs>
        <w:spacing w:line="360" w:lineRule="auto"/>
        <w:rPr>
          <w:rFonts w:cs="Arial"/>
          <w:bCs/>
          <w:szCs w:val="24"/>
          <w:u w:val="single"/>
        </w:rPr>
      </w:pPr>
    </w:p>
    <w:p w14:paraId="65CE43F3" w14:textId="77777777" w:rsidR="00DE22C8" w:rsidRDefault="00DE22C8" w:rsidP="00DE22C8">
      <w:pPr>
        <w:tabs>
          <w:tab w:val="left" w:pos="720"/>
          <w:tab w:val="left" w:pos="1440"/>
          <w:tab w:val="left" w:pos="2160"/>
          <w:tab w:val="left" w:pos="2880"/>
          <w:tab w:val="left" w:pos="4680"/>
          <w:tab w:val="left" w:pos="5400"/>
          <w:tab w:val="right" w:pos="9000"/>
        </w:tabs>
        <w:rPr>
          <w:rFonts w:cs="Arial"/>
        </w:rPr>
      </w:pPr>
      <w:r>
        <w:rPr>
          <w:rFonts w:cs="Arial"/>
        </w:rPr>
        <w:t>Note 1: Includes one fixed term legal secondee and one inward secondment</w:t>
      </w:r>
    </w:p>
    <w:p w14:paraId="3511B7F7" w14:textId="77777777" w:rsidR="00DE22C8" w:rsidRDefault="00DE22C8" w:rsidP="00DE22C8">
      <w:pPr>
        <w:tabs>
          <w:tab w:val="left" w:pos="720"/>
          <w:tab w:val="left" w:pos="1440"/>
          <w:tab w:val="left" w:pos="2160"/>
          <w:tab w:val="left" w:pos="2880"/>
          <w:tab w:val="left" w:pos="4680"/>
          <w:tab w:val="left" w:pos="5400"/>
          <w:tab w:val="right" w:pos="9000"/>
        </w:tabs>
        <w:rPr>
          <w:rFonts w:cs="Arial"/>
          <w:szCs w:val="24"/>
        </w:rPr>
      </w:pPr>
    </w:p>
    <w:p w14:paraId="03CB4DC9" w14:textId="77777777" w:rsidR="00DE22C8" w:rsidRDefault="00DE22C8" w:rsidP="00DE22C8">
      <w:pPr>
        <w:tabs>
          <w:tab w:val="left" w:pos="720"/>
          <w:tab w:val="left" w:pos="1440"/>
          <w:tab w:val="left" w:pos="2160"/>
          <w:tab w:val="left" w:pos="2880"/>
          <w:tab w:val="left" w:pos="4680"/>
          <w:tab w:val="left" w:pos="5400"/>
          <w:tab w:val="right" w:pos="9000"/>
        </w:tabs>
        <w:spacing w:line="360" w:lineRule="auto"/>
        <w:rPr>
          <w:rFonts w:cs="Arial"/>
        </w:rPr>
      </w:pPr>
      <w:r>
        <w:rPr>
          <w:rFonts w:cs="Arial"/>
        </w:rPr>
        <w:t xml:space="preserve">Staff turnover for AiB permanent staff for the reporting period was 4%. Some of these staff left the Agency to posts within Scottish Government and therefore the reported turnover recorded by SG is lower (1.7%). The Agency recruited 17 new members of permanent staff during the year. </w:t>
      </w:r>
    </w:p>
    <w:p w14:paraId="75234073" w14:textId="09717C58" w:rsidR="00617E38" w:rsidRDefault="00617E38" w:rsidP="00DE22C8">
      <w:pPr>
        <w:tabs>
          <w:tab w:val="left" w:pos="720"/>
          <w:tab w:val="left" w:pos="1440"/>
          <w:tab w:val="left" w:pos="2160"/>
          <w:tab w:val="left" w:pos="2880"/>
          <w:tab w:val="left" w:pos="4680"/>
          <w:tab w:val="left" w:pos="5400"/>
          <w:tab w:val="right" w:pos="9000"/>
        </w:tabs>
        <w:rPr>
          <w:rFonts w:eastAsia="Calibri" w:cs="Arial"/>
          <w:b/>
        </w:rPr>
      </w:pPr>
      <w:r>
        <w:rPr>
          <w:rFonts w:eastAsia="Calibri" w:cs="Arial"/>
          <w:b/>
        </w:rPr>
        <w:br w:type="page"/>
      </w:r>
    </w:p>
    <w:p w14:paraId="58335140" w14:textId="2913BC15" w:rsidR="00DE22C8" w:rsidRDefault="00DE22C8" w:rsidP="00446A3B">
      <w:pPr>
        <w:tabs>
          <w:tab w:val="left" w:pos="720"/>
          <w:tab w:val="left" w:pos="1440"/>
          <w:tab w:val="left" w:pos="2160"/>
          <w:tab w:val="left" w:pos="2880"/>
          <w:tab w:val="left" w:pos="4680"/>
          <w:tab w:val="left" w:pos="5400"/>
          <w:tab w:val="right" w:pos="9000"/>
        </w:tabs>
        <w:ind w:left="-142"/>
        <w:rPr>
          <w:rFonts w:eastAsia="Calibri" w:cs="Arial"/>
          <w:b/>
        </w:rPr>
      </w:pPr>
      <w:r>
        <w:rPr>
          <w:rFonts w:eastAsia="Calibri" w:cs="Arial"/>
          <w:b/>
        </w:rPr>
        <w:lastRenderedPageBreak/>
        <w:t>Table – Number of full time equivalent persons employed (including senior management)</w:t>
      </w:r>
    </w:p>
    <w:p w14:paraId="40D03480" w14:textId="77777777" w:rsidR="00BB414B" w:rsidRDefault="00BB414B" w:rsidP="00446A3B">
      <w:pPr>
        <w:tabs>
          <w:tab w:val="left" w:pos="720"/>
          <w:tab w:val="left" w:pos="1440"/>
          <w:tab w:val="left" w:pos="2160"/>
          <w:tab w:val="left" w:pos="2880"/>
          <w:tab w:val="left" w:pos="4680"/>
          <w:tab w:val="left" w:pos="5400"/>
          <w:tab w:val="right" w:pos="9000"/>
        </w:tabs>
        <w:ind w:left="-142"/>
        <w:rPr>
          <w:rFonts w:eastAsia="Calibri" w:cs="Arial"/>
        </w:rPr>
      </w:pPr>
    </w:p>
    <w:tbl>
      <w:tblPr>
        <w:tblStyle w:val="PlainTable4"/>
        <w:tblW w:w="9155" w:type="dxa"/>
        <w:tblLook w:val="04A0" w:firstRow="1" w:lastRow="0" w:firstColumn="1" w:lastColumn="0" w:noHBand="0" w:noVBand="1"/>
      </w:tblPr>
      <w:tblGrid>
        <w:gridCol w:w="1484"/>
        <w:gridCol w:w="1697"/>
        <w:gridCol w:w="1443"/>
        <w:gridCol w:w="1790"/>
        <w:gridCol w:w="1630"/>
        <w:gridCol w:w="950"/>
        <w:gridCol w:w="966"/>
      </w:tblGrid>
      <w:tr w:rsidR="00AF0397" w:rsidRPr="00AF0397" w14:paraId="637609BE" w14:textId="77777777" w:rsidTr="00AF0397">
        <w:trPr>
          <w:cnfStyle w:val="100000000000" w:firstRow="1" w:lastRow="0" w:firstColumn="0" w:lastColumn="0" w:oddVBand="0" w:evenVBand="0" w:oddHBand="0" w:evenHBand="0" w:firstRowFirstColumn="0" w:firstRowLastColumn="0" w:lastRowFirstColumn="0" w:lastRowLastColumn="0"/>
          <w:trHeight w:val="1875"/>
        </w:trPr>
        <w:tc>
          <w:tcPr>
            <w:cnfStyle w:val="001000000000" w:firstRow="0" w:lastRow="0" w:firstColumn="1" w:lastColumn="0" w:oddVBand="0" w:evenVBand="0" w:oddHBand="0" w:evenHBand="0" w:firstRowFirstColumn="0" w:firstRowLastColumn="0" w:lastRowFirstColumn="0" w:lastRowLastColumn="0"/>
            <w:tcW w:w="1363" w:type="dxa"/>
            <w:hideMark/>
          </w:tcPr>
          <w:p w14:paraId="3BDB9586" w14:textId="77777777" w:rsidR="00AF0397" w:rsidRPr="00AF0397" w:rsidRDefault="00AF0397" w:rsidP="00AF0397">
            <w:pPr>
              <w:rPr>
                <w:rFonts w:cs="Arial"/>
                <w:szCs w:val="24"/>
                <w:lang w:eastAsia="en-GB"/>
              </w:rPr>
            </w:pPr>
            <w:r w:rsidRPr="00AF0397">
              <w:rPr>
                <w:rFonts w:cs="Arial"/>
                <w:szCs w:val="24"/>
                <w:lang w:eastAsia="en-GB"/>
              </w:rPr>
              <w:t>Branch</w:t>
            </w:r>
          </w:p>
        </w:tc>
        <w:tc>
          <w:tcPr>
            <w:tcW w:w="1427" w:type="dxa"/>
            <w:hideMark/>
          </w:tcPr>
          <w:p w14:paraId="72040ACC" w14:textId="77777777" w:rsidR="00AF0397" w:rsidRPr="00AF0397" w:rsidRDefault="00AF0397" w:rsidP="00AF0397">
            <w:pPr>
              <w:jc w:val="right"/>
              <w:cnfStyle w:val="100000000000" w:firstRow="1" w:lastRow="0" w:firstColumn="0" w:lastColumn="0" w:oddVBand="0" w:evenVBand="0" w:oddHBand="0" w:evenHBand="0" w:firstRowFirstColumn="0" w:firstRowLastColumn="0" w:lastRowFirstColumn="0" w:lastRowLastColumn="0"/>
              <w:rPr>
                <w:rFonts w:cs="Arial"/>
                <w:szCs w:val="24"/>
                <w:lang w:eastAsia="en-GB"/>
              </w:rPr>
            </w:pPr>
            <w:r w:rsidRPr="00AF0397">
              <w:rPr>
                <w:rFonts w:cs="Arial"/>
                <w:szCs w:val="24"/>
                <w:lang w:eastAsia="en-GB"/>
              </w:rPr>
              <w:t>Senior management</w:t>
            </w:r>
          </w:p>
        </w:tc>
        <w:tc>
          <w:tcPr>
            <w:tcW w:w="1427" w:type="dxa"/>
            <w:hideMark/>
          </w:tcPr>
          <w:p w14:paraId="201F1B23" w14:textId="77777777" w:rsidR="00AF0397" w:rsidRPr="00AF0397" w:rsidRDefault="00AF0397" w:rsidP="00AF0397">
            <w:pPr>
              <w:jc w:val="right"/>
              <w:cnfStyle w:val="100000000000" w:firstRow="1" w:lastRow="0" w:firstColumn="0" w:lastColumn="0" w:oddVBand="0" w:evenVBand="0" w:oddHBand="0" w:evenHBand="0" w:firstRowFirstColumn="0" w:firstRowLastColumn="0" w:lastRowFirstColumn="0" w:lastRowLastColumn="0"/>
              <w:rPr>
                <w:rFonts w:cs="Arial"/>
                <w:szCs w:val="24"/>
                <w:lang w:eastAsia="en-GB"/>
              </w:rPr>
            </w:pPr>
            <w:r w:rsidRPr="00AF0397">
              <w:rPr>
                <w:rFonts w:cs="Arial"/>
                <w:szCs w:val="24"/>
                <w:lang w:eastAsia="en-GB"/>
              </w:rPr>
              <w:t>Other permanent staff</w:t>
            </w:r>
          </w:p>
        </w:tc>
        <w:tc>
          <w:tcPr>
            <w:tcW w:w="1595" w:type="dxa"/>
            <w:hideMark/>
          </w:tcPr>
          <w:p w14:paraId="6460DE43" w14:textId="77777777" w:rsidR="00AF0397" w:rsidRPr="00AF0397" w:rsidRDefault="00AF0397" w:rsidP="00AF0397">
            <w:pPr>
              <w:jc w:val="right"/>
              <w:cnfStyle w:val="100000000000" w:firstRow="1" w:lastRow="0" w:firstColumn="0" w:lastColumn="0" w:oddVBand="0" w:evenVBand="0" w:oddHBand="0" w:evenHBand="0" w:firstRowFirstColumn="0" w:firstRowLastColumn="0" w:lastRowFirstColumn="0" w:lastRowLastColumn="0"/>
              <w:rPr>
                <w:rFonts w:cs="Arial"/>
                <w:szCs w:val="24"/>
                <w:lang w:eastAsia="en-GB"/>
              </w:rPr>
            </w:pPr>
            <w:r w:rsidRPr="00AF0397">
              <w:rPr>
                <w:rFonts w:cs="Arial"/>
                <w:szCs w:val="24"/>
                <w:lang w:eastAsia="en-GB"/>
              </w:rPr>
              <w:t>Contingent workers and fixed term appointments</w:t>
            </w:r>
          </w:p>
        </w:tc>
        <w:tc>
          <w:tcPr>
            <w:tcW w:w="1427" w:type="dxa"/>
            <w:hideMark/>
          </w:tcPr>
          <w:p w14:paraId="733B944B" w14:textId="77777777" w:rsidR="00AF0397" w:rsidRPr="00AF0397" w:rsidRDefault="00AF0397" w:rsidP="00AF0397">
            <w:pPr>
              <w:jc w:val="right"/>
              <w:cnfStyle w:val="100000000000" w:firstRow="1" w:lastRow="0" w:firstColumn="0" w:lastColumn="0" w:oddVBand="0" w:evenVBand="0" w:oddHBand="0" w:evenHBand="0" w:firstRowFirstColumn="0" w:firstRowLastColumn="0" w:lastRowFirstColumn="0" w:lastRowLastColumn="0"/>
              <w:rPr>
                <w:rFonts w:cs="Arial"/>
                <w:szCs w:val="24"/>
                <w:lang w:eastAsia="en-GB"/>
              </w:rPr>
            </w:pPr>
            <w:r w:rsidRPr="00AF0397">
              <w:rPr>
                <w:rFonts w:cs="Arial"/>
                <w:szCs w:val="24"/>
                <w:lang w:eastAsia="en-GB"/>
              </w:rPr>
              <w:t>Staff on inward secondment</w:t>
            </w:r>
          </w:p>
        </w:tc>
        <w:tc>
          <w:tcPr>
            <w:tcW w:w="950" w:type="dxa"/>
            <w:hideMark/>
          </w:tcPr>
          <w:p w14:paraId="4FB4E6EC" w14:textId="77777777" w:rsidR="00AF0397" w:rsidRPr="00AF0397" w:rsidRDefault="00AF0397" w:rsidP="00AF0397">
            <w:pPr>
              <w:jc w:val="right"/>
              <w:cnfStyle w:val="100000000000" w:firstRow="1" w:lastRow="0" w:firstColumn="0" w:lastColumn="0" w:oddVBand="0" w:evenVBand="0" w:oddHBand="0" w:evenHBand="0" w:firstRowFirstColumn="0" w:firstRowLastColumn="0" w:lastRowFirstColumn="0" w:lastRowLastColumn="0"/>
              <w:rPr>
                <w:rFonts w:cs="Arial"/>
                <w:szCs w:val="24"/>
                <w:lang w:eastAsia="en-GB"/>
              </w:rPr>
            </w:pPr>
            <w:r w:rsidRPr="00AF0397">
              <w:rPr>
                <w:rFonts w:cs="Arial"/>
                <w:szCs w:val="24"/>
                <w:lang w:eastAsia="en-GB"/>
              </w:rPr>
              <w:t>2022-23 Total</w:t>
            </w:r>
          </w:p>
        </w:tc>
        <w:tc>
          <w:tcPr>
            <w:tcW w:w="966" w:type="dxa"/>
            <w:hideMark/>
          </w:tcPr>
          <w:p w14:paraId="6A0BD84E" w14:textId="77777777" w:rsidR="00AF0397" w:rsidRPr="00AF0397" w:rsidRDefault="00AF0397" w:rsidP="00AF0397">
            <w:pPr>
              <w:jc w:val="right"/>
              <w:cnfStyle w:val="100000000000" w:firstRow="1" w:lastRow="0" w:firstColumn="0" w:lastColumn="0" w:oddVBand="0" w:evenVBand="0" w:oddHBand="0" w:evenHBand="0" w:firstRowFirstColumn="0" w:firstRowLastColumn="0" w:lastRowFirstColumn="0" w:lastRowLastColumn="0"/>
              <w:rPr>
                <w:rFonts w:cs="Arial"/>
                <w:szCs w:val="24"/>
                <w:lang w:eastAsia="en-GB"/>
              </w:rPr>
            </w:pPr>
            <w:r w:rsidRPr="00AF0397">
              <w:rPr>
                <w:rFonts w:cs="Arial"/>
                <w:szCs w:val="24"/>
                <w:lang w:eastAsia="en-GB"/>
              </w:rPr>
              <w:t>2021-22 Total</w:t>
            </w:r>
          </w:p>
        </w:tc>
      </w:tr>
      <w:tr w:rsidR="00AF0397" w:rsidRPr="00AF0397" w14:paraId="608AF386" w14:textId="77777777" w:rsidTr="00AF0397">
        <w:trPr>
          <w:cnfStyle w:val="000000100000" w:firstRow="0" w:lastRow="0" w:firstColumn="0" w:lastColumn="0" w:oddVBand="0" w:evenVBand="0" w:oddHBand="1"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1363" w:type="dxa"/>
            <w:hideMark/>
          </w:tcPr>
          <w:p w14:paraId="42609CF5" w14:textId="77777777" w:rsidR="00AF0397" w:rsidRPr="00AF0397" w:rsidRDefault="00AF0397" w:rsidP="00AF0397">
            <w:pPr>
              <w:rPr>
                <w:rFonts w:cs="Arial"/>
                <w:b w:val="0"/>
                <w:bCs w:val="0"/>
                <w:szCs w:val="24"/>
                <w:lang w:eastAsia="en-GB"/>
              </w:rPr>
            </w:pPr>
            <w:r w:rsidRPr="00AF0397">
              <w:rPr>
                <w:rFonts w:cs="Arial"/>
                <w:b w:val="0"/>
                <w:bCs w:val="0"/>
                <w:szCs w:val="24"/>
                <w:lang w:eastAsia="en-GB"/>
              </w:rPr>
              <w:t>Case Operations</w:t>
            </w:r>
          </w:p>
        </w:tc>
        <w:tc>
          <w:tcPr>
            <w:tcW w:w="1427" w:type="dxa"/>
            <w:noWrap/>
            <w:hideMark/>
          </w:tcPr>
          <w:p w14:paraId="0F72422B" w14:textId="77777777" w:rsidR="00AF0397" w:rsidRPr="00AF0397" w:rsidRDefault="00AF0397" w:rsidP="00AF0397">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AF0397">
              <w:rPr>
                <w:rFonts w:cs="Arial"/>
                <w:szCs w:val="24"/>
                <w:lang w:eastAsia="en-GB"/>
              </w:rPr>
              <w:t>3</w:t>
            </w:r>
          </w:p>
        </w:tc>
        <w:tc>
          <w:tcPr>
            <w:tcW w:w="1427" w:type="dxa"/>
            <w:noWrap/>
            <w:hideMark/>
          </w:tcPr>
          <w:p w14:paraId="2D6112F6" w14:textId="77777777" w:rsidR="00AF0397" w:rsidRPr="00AF0397" w:rsidRDefault="00AF0397" w:rsidP="00AF0397">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AF0397">
              <w:rPr>
                <w:rFonts w:cs="Arial"/>
                <w:szCs w:val="24"/>
                <w:lang w:eastAsia="en-GB"/>
              </w:rPr>
              <w:t>70.1</w:t>
            </w:r>
          </w:p>
        </w:tc>
        <w:tc>
          <w:tcPr>
            <w:tcW w:w="1595" w:type="dxa"/>
            <w:noWrap/>
            <w:hideMark/>
          </w:tcPr>
          <w:p w14:paraId="002128B5" w14:textId="77777777" w:rsidR="00AF0397" w:rsidRPr="00AF0397" w:rsidRDefault="00AF0397" w:rsidP="00AF0397">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AF0397">
              <w:rPr>
                <w:rFonts w:cs="Arial"/>
                <w:szCs w:val="24"/>
                <w:lang w:eastAsia="en-GB"/>
              </w:rPr>
              <w:t>0</w:t>
            </w:r>
          </w:p>
        </w:tc>
        <w:tc>
          <w:tcPr>
            <w:tcW w:w="1427" w:type="dxa"/>
            <w:noWrap/>
            <w:hideMark/>
          </w:tcPr>
          <w:p w14:paraId="13236A38" w14:textId="77777777" w:rsidR="00AF0397" w:rsidRPr="00AF0397" w:rsidRDefault="00AF0397" w:rsidP="00AF0397">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AF0397">
              <w:rPr>
                <w:rFonts w:cs="Arial"/>
                <w:szCs w:val="24"/>
                <w:lang w:eastAsia="en-GB"/>
              </w:rPr>
              <w:t>0</w:t>
            </w:r>
          </w:p>
        </w:tc>
        <w:tc>
          <w:tcPr>
            <w:tcW w:w="950" w:type="dxa"/>
            <w:noWrap/>
            <w:hideMark/>
          </w:tcPr>
          <w:p w14:paraId="50AE9E3E" w14:textId="77777777" w:rsidR="00AF0397" w:rsidRPr="00AF0397" w:rsidRDefault="00AF0397" w:rsidP="00AF0397">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AF0397">
              <w:rPr>
                <w:rFonts w:cs="Arial"/>
                <w:szCs w:val="24"/>
                <w:lang w:eastAsia="en-GB"/>
              </w:rPr>
              <w:t>73.1</w:t>
            </w:r>
          </w:p>
        </w:tc>
        <w:tc>
          <w:tcPr>
            <w:tcW w:w="966" w:type="dxa"/>
            <w:noWrap/>
            <w:hideMark/>
          </w:tcPr>
          <w:p w14:paraId="55F985B2" w14:textId="77777777" w:rsidR="00AF0397" w:rsidRPr="00AF0397" w:rsidRDefault="00AF0397" w:rsidP="00AF0397">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AF0397">
              <w:rPr>
                <w:rFonts w:cs="Arial"/>
                <w:szCs w:val="24"/>
                <w:lang w:eastAsia="en-GB"/>
              </w:rPr>
              <w:t>67.9</w:t>
            </w:r>
          </w:p>
        </w:tc>
      </w:tr>
      <w:tr w:rsidR="00AF0397" w:rsidRPr="00AF0397" w14:paraId="6DC1DD17" w14:textId="77777777" w:rsidTr="00AF0397">
        <w:trPr>
          <w:trHeight w:val="735"/>
        </w:trPr>
        <w:tc>
          <w:tcPr>
            <w:cnfStyle w:val="001000000000" w:firstRow="0" w:lastRow="0" w:firstColumn="1" w:lastColumn="0" w:oddVBand="0" w:evenVBand="0" w:oddHBand="0" w:evenHBand="0" w:firstRowFirstColumn="0" w:firstRowLastColumn="0" w:lastRowFirstColumn="0" w:lastRowLastColumn="0"/>
            <w:tcW w:w="1363" w:type="dxa"/>
            <w:hideMark/>
          </w:tcPr>
          <w:p w14:paraId="4DAD512B" w14:textId="77777777" w:rsidR="00AF0397" w:rsidRPr="00AF0397" w:rsidRDefault="00AF0397" w:rsidP="00AF0397">
            <w:pPr>
              <w:rPr>
                <w:rFonts w:cs="Arial"/>
                <w:b w:val="0"/>
                <w:bCs w:val="0"/>
                <w:szCs w:val="24"/>
                <w:lang w:eastAsia="en-GB"/>
              </w:rPr>
            </w:pPr>
            <w:r w:rsidRPr="00AF0397">
              <w:rPr>
                <w:rFonts w:cs="Arial"/>
                <w:b w:val="0"/>
                <w:bCs w:val="0"/>
                <w:szCs w:val="24"/>
                <w:lang w:eastAsia="en-GB"/>
              </w:rPr>
              <w:t xml:space="preserve">Chief Executive </w:t>
            </w:r>
          </w:p>
        </w:tc>
        <w:tc>
          <w:tcPr>
            <w:tcW w:w="1427" w:type="dxa"/>
            <w:noWrap/>
            <w:hideMark/>
          </w:tcPr>
          <w:p w14:paraId="0D0FB145" w14:textId="77777777" w:rsidR="00AF0397" w:rsidRPr="00AF0397" w:rsidRDefault="00AF0397" w:rsidP="00AF0397">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AF0397">
              <w:rPr>
                <w:rFonts w:cs="Arial"/>
                <w:szCs w:val="24"/>
                <w:lang w:eastAsia="en-GB"/>
              </w:rPr>
              <w:t>1</w:t>
            </w:r>
          </w:p>
        </w:tc>
        <w:tc>
          <w:tcPr>
            <w:tcW w:w="1427" w:type="dxa"/>
            <w:noWrap/>
            <w:hideMark/>
          </w:tcPr>
          <w:p w14:paraId="2E1064F5" w14:textId="77777777" w:rsidR="00AF0397" w:rsidRPr="00AF0397" w:rsidRDefault="00AF0397" w:rsidP="00AF0397">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AF0397">
              <w:rPr>
                <w:rFonts w:cs="Arial"/>
                <w:szCs w:val="24"/>
                <w:lang w:eastAsia="en-GB"/>
              </w:rPr>
              <w:t>0</w:t>
            </w:r>
          </w:p>
        </w:tc>
        <w:tc>
          <w:tcPr>
            <w:tcW w:w="1595" w:type="dxa"/>
            <w:noWrap/>
            <w:hideMark/>
          </w:tcPr>
          <w:p w14:paraId="45FDCA05" w14:textId="77777777" w:rsidR="00AF0397" w:rsidRPr="00AF0397" w:rsidRDefault="00AF0397" w:rsidP="00AF0397">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AF0397">
              <w:rPr>
                <w:rFonts w:cs="Arial"/>
                <w:szCs w:val="24"/>
                <w:lang w:eastAsia="en-GB"/>
              </w:rPr>
              <w:t>0</w:t>
            </w:r>
          </w:p>
        </w:tc>
        <w:tc>
          <w:tcPr>
            <w:tcW w:w="1427" w:type="dxa"/>
            <w:noWrap/>
            <w:hideMark/>
          </w:tcPr>
          <w:p w14:paraId="343BF271" w14:textId="77777777" w:rsidR="00AF0397" w:rsidRPr="00AF0397" w:rsidRDefault="00AF0397" w:rsidP="00AF0397">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AF0397">
              <w:rPr>
                <w:rFonts w:cs="Arial"/>
                <w:szCs w:val="24"/>
                <w:lang w:eastAsia="en-GB"/>
              </w:rPr>
              <w:t>0</w:t>
            </w:r>
          </w:p>
        </w:tc>
        <w:tc>
          <w:tcPr>
            <w:tcW w:w="950" w:type="dxa"/>
            <w:noWrap/>
            <w:hideMark/>
          </w:tcPr>
          <w:p w14:paraId="7AD09D9B" w14:textId="77777777" w:rsidR="00AF0397" w:rsidRPr="00AF0397" w:rsidRDefault="00AF0397" w:rsidP="00AF0397">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AF0397">
              <w:rPr>
                <w:rFonts w:cs="Arial"/>
                <w:szCs w:val="24"/>
                <w:lang w:eastAsia="en-GB"/>
              </w:rPr>
              <w:t>1</w:t>
            </w:r>
          </w:p>
        </w:tc>
        <w:tc>
          <w:tcPr>
            <w:tcW w:w="966" w:type="dxa"/>
            <w:noWrap/>
            <w:hideMark/>
          </w:tcPr>
          <w:p w14:paraId="303B4B3B" w14:textId="77777777" w:rsidR="00AF0397" w:rsidRPr="00AF0397" w:rsidRDefault="00AF0397" w:rsidP="00AF0397">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AF0397">
              <w:rPr>
                <w:rFonts w:cs="Arial"/>
                <w:szCs w:val="24"/>
                <w:lang w:eastAsia="en-GB"/>
              </w:rPr>
              <w:t>1</w:t>
            </w:r>
          </w:p>
        </w:tc>
      </w:tr>
      <w:tr w:rsidR="00AF0397" w:rsidRPr="00AF0397" w14:paraId="3357A483" w14:textId="77777777" w:rsidTr="00AF0397">
        <w:trPr>
          <w:cnfStyle w:val="000000100000" w:firstRow="0" w:lastRow="0" w:firstColumn="0" w:lastColumn="0" w:oddVBand="0" w:evenVBand="0" w:oddHBand="1" w:evenHBand="0"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1363" w:type="dxa"/>
            <w:hideMark/>
          </w:tcPr>
          <w:p w14:paraId="414BA036" w14:textId="77777777" w:rsidR="00AF0397" w:rsidRPr="00AF0397" w:rsidRDefault="00AF0397" w:rsidP="00AF0397">
            <w:pPr>
              <w:rPr>
                <w:rFonts w:cs="Arial"/>
                <w:b w:val="0"/>
                <w:bCs w:val="0"/>
                <w:szCs w:val="24"/>
                <w:lang w:eastAsia="en-GB"/>
              </w:rPr>
            </w:pPr>
            <w:r w:rsidRPr="00AF0397">
              <w:rPr>
                <w:rFonts w:cs="Arial"/>
                <w:b w:val="0"/>
                <w:bCs w:val="0"/>
                <w:szCs w:val="24"/>
                <w:lang w:eastAsia="en-GB"/>
              </w:rPr>
              <w:t>Corporate Services</w:t>
            </w:r>
          </w:p>
        </w:tc>
        <w:tc>
          <w:tcPr>
            <w:tcW w:w="1427" w:type="dxa"/>
            <w:noWrap/>
            <w:hideMark/>
          </w:tcPr>
          <w:p w14:paraId="0D4DFDFA" w14:textId="77777777" w:rsidR="00AF0397" w:rsidRPr="00AF0397" w:rsidRDefault="00AF0397" w:rsidP="00AF0397">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AF0397">
              <w:rPr>
                <w:rFonts w:cs="Arial"/>
                <w:szCs w:val="24"/>
                <w:lang w:eastAsia="en-GB"/>
              </w:rPr>
              <w:t>0.9</w:t>
            </w:r>
          </w:p>
        </w:tc>
        <w:tc>
          <w:tcPr>
            <w:tcW w:w="1427" w:type="dxa"/>
            <w:noWrap/>
            <w:hideMark/>
          </w:tcPr>
          <w:p w14:paraId="041528CE" w14:textId="77777777" w:rsidR="00AF0397" w:rsidRPr="00AF0397" w:rsidRDefault="00AF0397" w:rsidP="00AF0397">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AF0397">
              <w:rPr>
                <w:rFonts w:cs="Arial"/>
                <w:szCs w:val="24"/>
                <w:lang w:eastAsia="en-GB"/>
              </w:rPr>
              <w:t>19.8</w:t>
            </w:r>
          </w:p>
        </w:tc>
        <w:tc>
          <w:tcPr>
            <w:tcW w:w="1595" w:type="dxa"/>
            <w:noWrap/>
            <w:hideMark/>
          </w:tcPr>
          <w:p w14:paraId="3ACB172A" w14:textId="77777777" w:rsidR="00AF0397" w:rsidRPr="00AF0397" w:rsidRDefault="00AF0397" w:rsidP="00AF0397">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AF0397">
              <w:rPr>
                <w:rFonts w:cs="Arial"/>
                <w:szCs w:val="24"/>
                <w:lang w:eastAsia="en-GB"/>
              </w:rPr>
              <w:t>0</w:t>
            </w:r>
          </w:p>
        </w:tc>
        <w:tc>
          <w:tcPr>
            <w:tcW w:w="1427" w:type="dxa"/>
            <w:noWrap/>
            <w:hideMark/>
          </w:tcPr>
          <w:p w14:paraId="1C44862B" w14:textId="77777777" w:rsidR="00AF0397" w:rsidRPr="00AF0397" w:rsidRDefault="00AF0397" w:rsidP="00AF0397">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AF0397">
              <w:rPr>
                <w:rFonts w:cs="Arial"/>
                <w:szCs w:val="24"/>
                <w:lang w:eastAsia="en-GB"/>
              </w:rPr>
              <w:t>0</w:t>
            </w:r>
          </w:p>
        </w:tc>
        <w:tc>
          <w:tcPr>
            <w:tcW w:w="950" w:type="dxa"/>
            <w:noWrap/>
            <w:hideMark/>
          </w:tcPr>
          <w:p w14:paraId="0BDBE648" w14:textId="77777777" w:rsidR="00AF0397" w:rsidRPr="00AF0397" w:rsidRDefault="00AF0397" w:rsidP="00AF0397">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AF0397">
              <w:rPr>
                <w:rFonts w:cs="Arial"/>
                <w:szCs w:val="24"/>
                <w:lang w:eastAsia="en-GB"/>
              </w:rPr>
              <w:t>20.7</w:t>
            </w:r>
          </w:p>
        </w:tc>
        <w:tc>
          <w:tcPr>
            <w:tcW w:w="966" w:type="dxa"/>
            <w:noWrap/>
            <w:hideMark/>
          </w:tcPr>
          <w:p w14:paraId="0E1E16A6" w14:textId="77777777" w:rsidR="00AF0397" w:rsidRPr="00AF0397" w:rsidRDefault="00AF0397" w:rsidP="00AF0397">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AF0397">
              <w:rPr>
                <w:rFonts w:cs="Arial"/>
                <w:szCs w:val="24"/>
                <w:lang w:eastAsia="en-GB"/>
              </w:rPr>
              <w:t>15.2</w:t>
            </w:r>
          </w:p>
        </w:tc>
      </w:tr>
      <w:tr w:rsidR="00AF0397" w:rsidRPr="00AF0397" w14:paraId="6B988AD0" w14:textId="77777777" w:rsidTr="00AF0397">
        <w:trPr>
          <w:trHeight w:val="720"/>
        </w:trPr>
        <w:tc>
          <w:tcPr>
            <w:cnfStyle w:val="001000000000" w:firstRow="0" w:lastRow="0" w:firstColumn="1" w:lastColumn="0" w:oddVBand="0" w:evenVBand="0" w:oddHBand="0" w:evenHBand="0" w:firstRowFirstColumn="0" w:firstRowLastColumn="0" w:lastRowFirstColumn="0" w:lastRowLastColumn="0"/>
            <w:tcW w:w="1363" w:type="dxa"/>
            <w:hideMark/>
          </w:tcPr>
          <w:p w14:paraId="444F16FF" w14:textId="77777777" w:rsidR="00AF0397" w:rsidRPr="00AF0397" w:rsidRDefault="00AF0397" w:rsidP="00AF0397">
            <w:pPr>
              <w:rPr>
                <w:rFonts w:cs="Arial"/>
                <w:b w:val="0"/>
                <w:bCs w:val="0"/>
                <w:szCs w:val="24"/>
                <w:lang w:eastAsia="en-GB"/>
              </w:rPr>
            </w:pPr>
            <w:r w:rsidRPr="00AF0397">
              <w:rPr>
                <w:rFonts w:cs="Arial"/>
                <w:b w:val="0"/>
                <w:bCs w:val="0"/>
                <w:szCs w:val="24"/>
                <w:lang w:eastAsia="en-GB"/>
              </w:rPr>
              <w:t>Policy and Compliance</w:t>
            </w:r>
          </w:p>
        </w:tc>
        <w:tc>
          <w:tcPr>
            <w:tcW w:w="1427" w:type="dxa"/>
            <w:noWrap/>
            <w:hideMark/>
          </w:tcPr>
          <w:p w14:paraId="29321393" w14:textId="77777777" w:rsidR="00AF0397" w:rsidRPr="00AF0397" w:rsidRDefault="00AF0397" w:rsidP="00AF0397">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AF0397">
              <w:rPr>
                <w:rFonts w:cs="Arial"/>
                <w:szCs w:val="24"/>
                <w:lang w:eastAsia="en-GB"/>
              </w:rPr>
              <w:t>2</w:t>
            </w:r>
          </w:p>
        </w:tc>
        <w:tc>
          <w:tcPr>
            <w:tcW w:w="1427" w:type="dxa"/>
            <w:noWrap/>
            <w:hideMark/>
          </w:tcPr>
          <w:p w14:paraId="0125A734" w14:textId="77777777" w:rsidR="00AF0397" w:rsidRPr="00AF0397" w:rsidRDefault="00AF0397" w:rsidP="00AF0397">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AF0397">
              <w:rPr>
                <w:rFonts w:cs="Arial"/>
                <w:szCs w:val="24"/>
                <w:lang w:eastAsia="en-GB"/>
              </w:rPr>
              <w:t>16.7</w:t>
            </w:r>
          </w:p>
        </w:tc>
        <w:tc>
          <w:tcPr>
            <w:tcW w:w="1595" w:type="dxa"/>
            <w:noWrap/>
            <w:hideMark/>
          </w:tcPr>
          <w:p w14:paraId="1C8C1D3B" w14:textId="77777777" w:rsidR="00AF0397" w:rsidRPr="00AF0397" w:rsidRDefault="00AF0397" w:rsidP="00AF0397">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AF0397">
              <w:rPr>
                <w:rFonts w:cs="Arial"/>
                <w:szCs w:val="24"/>
                <w:lang w:eastAsia="en-GB"/>
              </w:rPr>
              <w:t>1</w:t>
            </w:r>
          </w:p>
        </w:tc>
        <w:tc>
          <w:tcPr>
            <w:tcW w:w="1427" w:type="dxa"/>
            <w:noWrap/>
            <w:hideMark/>
          </w:tcPr>
          <w:p w14:paraId="464A21C6" w14:textId="77777777" w:rsidR="00AF0397" w:rsidRPr="00AF0397" w:rsidRDefault="00AF0397" w:rsidP="00AF0397">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AF0397">
              <w:rPr>
                <w:rFonts w:cs="Arial"/>
                <w:szCs w:val="24"/>
                <w:lang w:eastAsia="en-GB"/>
              </w:rPr>
              <w:t>1</w:t>
            </w:r>
          </w:p>
        </w:tc>
        <w:tc>
          <w:tcPr>
            <w:tcW w:w="950" w:type="dxa"/>
            <w:noWrap/>
            <w:hideMark/>
          </w:tcPr>
          <w:p w14:paraId="24FE76E5" w14:textId="77777777" w:rsidR="00AF0397" w:rsidRPr="00AF0397" w:rsidRDefault="00AF0397" w:rsidP="00AF0397">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AF0397">
              <w:rPr>
                <w:rFonts w:cs="Arial"/>
                <w:szCs w:val="24"/>
                <w:lang w:eastAsia="en-GB"/>
              </w:rPr>
              <w:t>20.7</w:t>
            </w:r>
          </w:p>
        </w:tc>
        <w:tc>
          <w:tcPr>
            <w:tcW w:w="966" w:type="dxa"/>
            <w:noWrap/>
            <w:hideMark/>
          </w:tcPr>
          <w:p w14:paraId="5123F5C6" w14:textId="77777777" w:rsidR="00AF0397" w:rsidRPr="00AF0397" w:rsidRDefault="00AF0397" w:rsidP="00AF0397">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AF0397">
              <w:rPr>
                <w:rFonts w:cs="Arial"/>
                <w:szCs w:val="24"/>
                <w:lang w:eastAsia="en-GB"/>
              </w:rPr>
              <w:t>17.4</w:t>
            </w:r>
          </w:p>
        </w:tc>
      </w:tr>
      <w:tr w:rsidR="00AF0397" w:rsidRPr="00AF0397" w14:paraId="23C33767" w14:textId="77777777" w:rsidTr="00AF0397">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363" w:type="dxa"/>
            <w:noWrap/>
            <w:hideMark/>
          </w:tcPr>
          <w:p w14:paraId="56123E41" w14:textId="77777777" w:rsidR="00AF0397" w:rsidRPr="00AF0397" w:rsidRDefault="00AF0397" w:rsidP="00AF0397">
            <w:pPr>
              <w:rPr>
                <w:rFonts w:cs="Arial"/>
                <w:szCs w:val="24"/>
                <w:lang w:eastAsia="en-GB"/>
              </w:rPr>
            </w:pPr>
            <w:r w:rsidRPr="00AF0397">
              <w:rPr>
                <w:rFonts w:cs="Arial"/>
                <w:szCs w:val="24"/>
                <w:lang w:eastAsia="en-GB"/>
              </w:rPr>
              <w:t>Total</w:t>
            </w:r>
          </w:p>
        </w:tc>
        <w:tc>
          <w:tcPr>
            <w:tcW w:w="1427" w:type="dxa"/>
            <w:noWrap/>
            <w:hideMark/>
          </w:tcPr>
          <w:p w14:paraId="14EB24A6" w14:textId="77777777" w:rsidR="00AF0397" w:rsidRPr="00AF0397" w:rsidRDefault="00AF0397" w:rsidP="00AF0397">
            <w:pPr>
              <w:jc w:val="right"/>
              <w:cnfStyle w:val="000000100000" w:firstRow="0" w:lastRow="0" w:firstColumn="0" w:lastColumn="0" w:oddVBand="0" w:evenVBand="0" w:oddHBand="1" w:evenHBand="0" w:firstRowFirstColumn="0" w:firstRowLastColumn="0" w:lastRowFirstColumn="0" w:lastRowLastColumn="0"/>
              <w:rPr>
                <w:rFonts w:cs="Arial"/>
                <w:b/>
                <w:bCs/>
                <w:szCs w:val="24"/>
                <w:lang w:eastAsia="en-GB"/>
              </w:rPr>
            </w:pPr>
            <w:r w:rsidRPr="00AF0397">
              <w:rPr>
                <w:rFonts w:cs="Arial"/>
                <w:b/>
                <w:bCs/>
                <w:szCs w:val="24"/>
                <w:lang w:eastAsia="en-GB"/>
              </w:rPr>
              <w:t>6.9</w:t>
            </w:r>
          </w:p>
        </w:tc>
        <w:tc>
          <w:tcPr>
            <w:tcW w:w="1427" w:type="dxa"/>
            <w:noWrap/>
            <w:hideMark/>
          </w:tcPr>
          <w:p w14:paraId="1BE9B066" w14:textId="77777777" w:rsidR="00AF0397" w:rsidRPr="00AF0397" w:rsidRDefault="00AF0397" w:rsidP="00AF0397">
            <w:pPr>
              <w:jc w:val="right"/>
              <w:cnfStyle w:val="000000100000" w:firstRow="0" w:lastRow="0" w:firstColumn="0" w:lastColumn="0" w:oddVBand="0" w:evenVBand="0" w:oddHBand="1" w:evenHBand="0" w:firstRowFirstColumn="0" w:firstRowLastColumn="0" w:lastRowFirstColumn="0" w:lastRowLastColumn="0"/>
              <w:rPr>
                <w:rFonts w:cs="Arial"/>
                <w:b/>
                <w:bCs/>
                <w:szCs w:val="24"/>
                <w:lang w:eastAsia="en-GB"/>
              </w:rPr>
            </w:pPr>
            <w:r w:rsidRPr="00AF0397">
              <w:rPr>
                <w:rFonts w:cs="Arial"/>
                <w:b/>
                <w:bCs/>
                <w:szCs w:val="24"/>
                <w:lang w:eastAsia="en-GB"/>
              </w:rPr>
              <w:t>106.6</w:t>
            </w:r>
          </w:p>
        </w:tc>
        <w:tc>
          <w:tcPr>
            <w:tcW w:w="1595" w:type="dxa"/>
            <w:noWrap/>
            <w:hideMark/>
          </w:tcPr>
          <w:p w14:paraId="6F210674" w14:textId="77777777" w:rsidR="00AF0397" w:rsidRPr="00AF0397" w:rsidRDefault="00AF0397" w:rsidP="00AF0397">
            <w:pPr>
              <w:jc w:val="right"/>
              <w:cnfStyle w:val="000000100000" w:firstRow="0" w:lastRow="0" w:firstColumn="0" w:lastColumn="0" w:oddVBand="0" w:evenVBand="0" w:oddHBand="1" w:evenHBand="0" w:firstRowFirstColumn="0" w:firstRowLastColumn="0" w:lastRowFirstColumn="0" w:lastRowLastColumn="0"/>
              <w:rPr>
                <w:rFonts w:cs="Arial"/>
                <w:b/>
                <w:bCs/>
                <w:szCs w:val="24"/>
                <w:lang w:eastAsia="en-GB"/>
              </w:rPr>
            </w:pPr>
            <w:r w:rsidRPr="00AF0397">
              <w:rPr>
                <w:rFonts w:cs="Arial"/>
                <w:b/>
                <w:bCs/>
                <w:szCs w:val="24"/>
                <w:lang w:eastAsia="en-GB"/>
              </w:rPr>
              <w:t>1</w:t>
            </w:r>
          </w:p>
        </w:tc>
        <w:tc>
          <w:tcPr>
            <w:tcW w:w="1427" w:type="dxa"/>
            <w:noWrap/>
            <w:hideMark/>
          </w:tcPr>
          <w:p w14:paraId="61018254" w14:textId="77777777" w:rsidR="00AF0397" w:rsidRPr="00AF0397" w:rsidRDefault="00AF0397" w:rsidP="00AF0397">
            <w:pPr>
              <w:jc w:val="right"/>
              <w:cnfStyle w:val="000000100000" w:firstRow="0" w:lastRow="0" w:firstColumn="0" w:lastColumn="0" w:oddVBand="0" w:evenVBand="0" w:oddHBand="1" w:evenHBand="0" w:firstRowFirstColumn="0" w:firstRowLastColumn="0" w:lastRowFirstColumn="0" w:lastRowLastColumn="0"/>
              <w:rPr>
                <w:rFonts w:cs="Arial"/>
                <w:b/>
                <w:bCs/>
                <w:szCs w:val="24"/>
                <w:lang w:eastAsia="en-GB"/>
              </w:rPr>
            </w:pPr>
            <w:r w:rsidRPr="00AF0397">
              <w:rPr>
                <w:rFonts w:cs="Arial"/>
                <w:b/>
                <w:bCs/>
                <w:szCs w:val="24"/>
                <w:lang w:eastAsia="en-GB"/>
              </w:rPr>
              <w:t>1</w:t>
            </w:r>
          </w:p>
        </w:tc>
        <w:tc>
          <w:tcPr>
            <w:tcW w:w="950" w:type="dxa"/>
            <w:noWrap/>
            <w:hideMark/>
          </w:tcPr>
          <w:p w14:paraId="11F1C9D4" w14:textId="77777777" w:rsidR="00AF0397" w:rsidRPr="00AF0397" w:rsidRDefault="00AF0397" w:rsidP="00AF0397">
            <w:pPr>
              <w:jc w:val="right"/>
              <w:cnfStyle w:val="000000100000" w:firstRow="0" w:lastRow="0" w:firstColumn="0" w:lastColumn="0" w:oddVBand="0" w:evenVBand="0" w:oddHBand="1" w:evenHBand="0" w:firstRowFirstColumn="0" w:firstRowLastColumn="0" w:lastRowFirstColumn="0" w:lastRowLastColumn="0"/>
              <w:rPr>
                <w:rFonts w:cs="Arial"/>
                <w:b/>
                <w:bCs/>
                <w:szCs w:val="24"/>
                <w:lang w:eastAsia="en-GB"/>
              </w:rPr>
            </w:pPr>
            <w:r w:rsidRPr="00AF0397">
              <w:rPr>
                <w:rFonts w:cs="Arial"/>
                <w:b/>
                <w:bCs/>
                <w:szCs w:val="24"/>
                <w:lang w:eastAsia="en-GB"/>
              </w:rPr>
              <w:t>115.5</w:t>
            </w:r>
          </w:p>
        </w:tc>
        <w:tc>
          <w:tcPr>
            <w:tcW w:w="966" w:type="dxa"/>
            <w:noWrap/>
            <w:hideMark/>
          </w:tcPr>
          <w:p w14:paraId="03D8806B" w14:textId="77777777" w:rsidR="00AF0397" w:rsidRPr="00AF0397" w:rsidRDefault="00AF0397" w:rsidP="00AF0397">
            <w:pPr>
              <w:jc w:val="right"/>
              <w:cnfStyle w:val="000000100000" w:firstRow="0" w:lastRow="0" w:firstColumn="0" w:lastColumn="0" w:oddVBand="0" w:evenVBand="0" w:oddHBand="1" w:evenHBand="0" w:firstRowFirstColumn="0" w:firstRowLastColumn="0" w:lastRowFirstColumn="0" w:lastRowLastColumn="0"/>
              <w:rPr>
                <w:rFonts w:cs="Arial"/>
                <w:b/>
                <w:bCs/>
                <w:szCs w:val="24"/>
                <w:lang w:eastAsia="en-GB"/>
              </w:rPr>
            </w:pPr>
            <w:r w:rsidRPr="00AF0397">
              <w:rPr>
                <w:rFonts w:cs="Arial"/>
                <w:b/>
                <w:bCs/>
                <w:szCs w:val="24"/>
                <w:lang w:eastAsia="en-GB"/>
              </w:rPr>
              <w:t>101.5</w:t>
            </w:r>
          </w:p>
        </w:tc>
      </w:tr>
    </w:tbl>
    <w:p w14:paraId="43C0E941" w14:textId="77777777" w:rsidR="00DE22C8" w:rsidRDefault="00DE22C8" w:rsidP="00DE22C8">
      <w:pPr>
        <w:tabs>
          <w:tab w:val="left" w:pos="720"/>
          <w:tab w:val="left" w:pos="1440"/>
          <w:tab w:val="left" w:pos="2160"/>
          <w:tab w:val="left" w:pos="2880"/>
          <w:tab w:val="left" w:pos="4680"/>
          <w:tab w:val="left" w:pos="5400"/>
          <w:tab w:val="right" w:pos="9000"/>
        </w:tabs>
        <w:spacing w:line="360" w:lineRule="auto"/>
      </w:pPr>
    </w:p>
    <w:p w14:paraId="06E84214" w14:textId="77777777" w:rsidR="00DE22C8" w:rsidRDefault="00DE22C8" w:rsidP="00DE22C8">
      <w:pPr>
        <w:tabs>
          <w:tab w:val="left" w:pos="720"/>
          <w:tab w:val="left" w:pos="1440"/>
          <w:tab w:val="left" w:pos="2160"/>
          <w:tab w:val="left" w:pos="2880"/>
          <w:tab w:val="left" w:pos="4680"/>
          <w:tab w:val="left" w:pos="5400"/>
          <w:tab w:val="right" w:pos="9000"/>
        </w:tabs>
        <w:spacing w:line="360" w:lineRule="auto"/>
        <w:jc w:val="center"/>
      </w:pPr>
    </w:p>
    <w:p w14:paraId="173BA10E" w14:textId="05E4AE31" w:rsidR="00DE22C8" w:rsidRPr="00C33279" w:rsidRDefault="00DE22C8" w:rsidP="00541E21">
      <w:pPr>
        <w:pStyle w:val="Body"/>
      </w:pPr>
      <w:bookmarkStart w:id="82" w:name="_Toc143782084"/>
      <w:r w:rsidRPr="00C33279">
        <w:t>Table: Staff Costs (subject to audit)</w:t>
      </w:r>
      <w:bookmarkEnd w:id="82"/>
    </w:p>
    <w:p w14:paraId="659E5ADE" w14:textId="77777777" w:rsidR="00DE22C8" w:rsidRDefault="00DE22C8" w:rsidP="00DE22C8">
      <w:pPr>
        <w:tabs>
          <w:tab w:val="left" w:pos="720"/>
          <w:tab w:val="left" w:pos="1440"/>
          <w:tab w:val="left" w:pos="2160"/>
          <w:tab w:val="left" w:pos="2880"/>
          <w:tab w:val="left" w:pos="4680"/>
          <w:tab w:val="left" w:pos="5400"/>
          <w:tab w:val="right" w:pos="9000"/>
        </w:tabs>
        <w:spacing w:line="240" w:lineRule="atLeast"/>
      </w:pPr>
    </w:p>
    <w:tbl>
      <w:tblPr>
        <w:tblStyle w:val="PlainTable4"/>
        <w:tblW w:w="5490" w:type="pct"/>
        <w:tblLook w:val="04A0" w:firstRow="1" w:lastRow="0" w:firstColumn="1" w:lastColumn="0" w:noHBand="0" w:noVBand="1"/>
        <w:tblCaption w:val="Staff Costs (subject to audit) (£’000 (£ thousand))"/>
      </w:tblPr>
      <w:tblGrid>
        <w:gridCol w:w="6149"/>
        <w:gridCol w:w="1881"/>
        <w:gridCol w:w="1881"/>
      </w:tblGrid>
      <w:tr w:rsidR="00DE22C8" w14:paraId="3B49A380" w14:textId="77777777" w:rsidTr="00A62012">
        <w:trPr>
          <w:cnfStyle w:val="100000000000" w:firstRow="1" w:lastRow="0" w:firstColumn="0" w:lastColumn="0" w:oddVBand="0" w:evenVBand="0" w:oddHBand="0"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3102" w:type="pct"/>
            <w:noWrap/>
            <w:hideMark/>
          </w:tcPr>
          <w:p w14:paraId="0710ED1D" w14:textId="77777777" w:rsidR="00DE22C8" w:rsidRDefault="00DE22C8">
            <w:pPr>
              <w:spacing w:line="360" w:lineRule="auto"/>
              <w:jc w:val="both"/>
              <w:rPr>
                <w:rFonts w:cs="Arial"/>
                <w:color w:val="000000"/>
                <w:szCs w:val="24"/>
                <w:lang w:eastAsia="en-GB"/>
              </w:rPr>
            </w:pPr>
            <w:r>
              <w:rPr>
                <w:rFonts w:cs="Arial"/>
                <w:color w:val="000000"/>
                <w:szCs w:val="24"/>
                <w:lang w:eastAsia="en-GB"/>
              </w:rPr>
              <w:t>Category</w:t>
            </w:r>
          </w:p>
        </w:tc>
        <w:tc>
          <w:tcPr>
            <w:tcW w:w="949" w:type="pct"/>
            <w:hideMark/>
          </w:tcPr>
          <w:p w14:paraId="2F652BAE" w14:textId="77777777" w:rsidR="00DE22C8" w:rsidRDefault="00DE22C8">
            <w:pPr>
              <w:spacing w:line="360" w:lineRule="auto"/>
              <w:jc w:val="right"/>
              <w:cnfStyle w:val="100000000000" w:firstRow="1" w:lastRow="0" w:firstColumn="0" w:lastColumn="0" w:oddVBand="0" w:evenVBand="0" w:oddHBand="0" w:evenHBand="0" w:firstRowFirstColumn="0" w:firstRowLastColumn="0" w:lastRowFirstColumn="0" w:lastRowLastColumn="0"/>
              <w:rPr>
                <w:rFonts w:cs="Arial"/>
                <w:color w:val="000000"/>
                <w:szCs w:val="24"/>
                <w:lang w:eastAsia="en-GB"/>
              </w:rPr>
            </w:pPr>
            <w:r>
              <w:rPr>
                <w:rFonts w:cs="Arial"/>
                <w:color w:val="000000"/>
                <w:szCs w:val="24"/>
                <w:lang w:eastAsia="en-GB"/>
              </w:rPr>
              <w:t>2022-23 (£'000)</w:t>
            </w:r>
          </w:p>
        </w:tc>
        <w:tc>
          <w:tcPr>
            <w:tcW w:w="949" w:type="pct"/>
            <w:hideMark/>
          </w:tcPr>
          <w:p w14:paraId="57498A40" w14:textId="77777777" w:rsidR="00DE22C8" w:rsidRDefault="00DE22C8">
            <w:pPr>
              <w:spacing w:line="360" w:lineRule="auto"/>
              <w:jc w:val="right"/>
              <w:cnfStyle w:val="100000000000" w:firstRow="1" w:lastRow="0" w:firstColumn="0" w:lastColumn="0" w:oddVBand="0" w:evenVBand="0" w:oddHBand="0" w:evenHBand="0" w:firstRowFirstColumn="0" w:firstRowLastColumn="0" w:lastRowFirstColumn="0" w:lastRowLastColumn="0"/>
              <w:rPr>
                <w:rFonts w:cs="Arial"/>
                <w:color w:val="000000"/>
                <w:szCs w:val="24"/>
                <w:lang w:eastAsia="en-GB"/>
              </w:rPr>
            </w:pPr>
            <w:r>
              <w:rPr>
                <w:rFonts w:cs="Arial"/>
                <w:color w:val="000000"/>
                <w:szCs w:val="24"/>
                <w:lang w:eastAsia="en-GB"/>
              </w:rPr>
              <w:t>2021-22 (£'000)</w:t>
            </w:r>
          </w:p>
        </w:tc>
      </w:tr>
      <w:tr w:rsidR="00DE22C8" w14:paraId="638BE349" w14:textId="77777777" w:rsidTr="00A62012">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3102" w:type="pct"/>
            <w:noWrap/>
            <w:hideMark/>
          </w:tcPr>
          <w:p w14:paraId="13122EB5" w14:textId="77777777" w:rsidR="00DE22C8" w:rsidRPr="00446A3B" w:rsidRDefault="00DE22C8">
            <w:pPr>
              <w:spacing w:line="360" w:lineRule="auto"/>
              <w:rPr>
                <w:rFonts w:cs="Arial"/>
                <w:b w:val="0"/>
                <w:bCs w:val="0"/>
                <w:color w:val="000000"/>
                <w:szCs w:val="24"/>
                <w:lang w:eastAsia="en-GB"/>
              </w:rPr>
            </w:pPr>
            <w:r w:rsidRPr="00446A3B">
              <w:rPr>
                <w:rFonts w:cs="Arial"/>
                <w:b w:val="0"/>
                <w:bCs w:val="0"/>
                <w:color w:val="000000"/>
                <w:szCs w:val="24"/>
                <w:lang w:eastAsia="en-GB"/>
              </w:rPr>
              <w:t>Wages &amp; salaries</w:t>
            </w:r>
          </w:p>
        </w:tc>
        <w:tc>
          <w:tcPr>
            <w:tcW w:w="949" w:type="pct"/>
            <w:noWrap/>
            <w:hideMark/>
          </w:tcPr>
          <w:p w14:paraId="3B969AFD" w14:textId="07BC12BE" w:rsidR="00DE22C8" w:rsidRPr="00446A3B" w:rsidRDefault="00DE22C8">
            <w:pPr>
              <w:spacing w:line="360" w:lineRule="auto"/>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446A3B">
              <w:rPr>
                <w:rFonts w:cs="Arial"/>
                <w:color w:val="000000"/>
                <w:szCs w:val="24"/>
                <w:lang w:eastAsia="en-GB"/>
              </w:rPr>
              <w:t>3,6</w:t>
            </w:r>
            <w:r w:rsidR="00AA4AD0" w:rsidRPr="00446A3B">
              <w:rPr>
                <w:rFonts w:cs="Arial"/>
                <w:color w:val="000000"/>
                <w:szCs w:val="24"/>
                <w:lang w:eastAsia="en-GB"/>
              </w:rPr>
              <w:t>61</w:t>
            </w:r>
          </w:p>
        </w:tc>
        <w:tc>
          <w:tcPr>
            <w:tcW w:w="949" w:type="pct"/>
            <w:hideMark/>
          </w:tcPr>
          <w:p w14:paraId="1BC4AF75" w14:textId="77777777" w:rsidR="00DE22C8" w:rsidRPr="00446A3B" w:rsidRDefault="00DE22C8">
            <w:pPr>
              <w:spacing w:line="360" w:lineRule="auto"/>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446A3B">
              <w:rPr>
                <w:rFonts w:cs="Arial"/>
                <w:color w:val="000000"/>
                <w:szCs w:val="24"/>
                <w:lang w:eastAsia="en-GB"/>
              </w:rPr>
              <w:t>3,428</w:t>
            </w:r>
          </w:p>
        </w:tc>
      </w:tr>
      <w:tr w:rsidR="00DE22C8" w14:paraId="0EE3439E" w14:textId="77777777" w:rsidTr="00A62012">
        <w:trPr>
          <w:trHeight w:val="484"/>
        </w:trPr>
        <w:tc>
          <w:tcPr>
            <w:cnfStyle w:val="001000000000" w:firstRow="0" w:lastRow="0" w:firstColumn="1" w:lastColumn="0" w:oddVBand="0" w:evenVBand="0" w:oddHBand="0" w:evenHBand="0" w:firstRowFirstColumn="0" w:firstRowLastColumn="0" w:lastRowFirstColumn="0" w:lastRowLastColumn="0"/>
            <w:tcW w:w="3102" w:type="pct"/>
            <w:noWrap/>
            <w:hideMark/>
          </w:tcPr>
          <w:p w14:paraId="089B41D0" w14:textId="77777777" w:rsidR="00DE22C8" w:rsidRPr="00446A3B" w:rsidRDefault="00DE22C8">
            <w:pPr>
              <w:spacing w:line="360" w:lineRule="auto"/>
              <w:rPr>
                <w:rFonts w:cs="Arial"/>
                <w:b w:val="0"/>
                <w:bCs w:val="0"/>
                <w:color w:val="000000"/>
                <w:szCs w:val="24"/>
                <w:lang w:eastAsia="en-GB"/>
              </w:rPr>
            </w:pPr>
            <w:r w:rsidRPr="00446A3B">
              <w:rPr>
                <w:rFonts w:cs="Arial"/>
                <w:b w:val="0"/>
                <w:bCs w:val="0"/>
                <w:color w:val="000000"/>
                <w:szCs w:val="24"/>
                <w:lang w:eastAsia="en-GB"/>
              </w:rPr>
              <w:t>Social security costs</w:t>
            </w:r>
          </w:p>
        </w:tc>
        <w:tc>
          <w:tcPr>
            <w:tcW w:w="949" w:type="pct"/>
            <w:noWrap/>
            <w:hideMark/>
          </w:tcPr>
          <w:p w14:paraId="47387751" w14:textId="77777777" w:rsidR="00DE22C8" w:rsidRPr="00446A3B" w:rsidRDefault="00DE22C8">
            <w:pPr>
              <w:spacing w:line="360" w:lineRule="auto"/>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n-GB"/>
              </w:rPr>
            </w:pPr>
            <w:r w:rsidRPr="00446A3B">
              <w:rPr>
                <w:rFonts w:cs="Arial"/>
                <w:color w:val="000000"/>
                <w:szCs w:val="24"/>
                <w:lang w:eastAsia="en-GB"/>
              </w:rPr>
              <w:t>372</w:t>
            </w:r>
          </w:p>
        </w:tc>
        <w:tc>
          <w:tcPr>
            <w:tcW w:w="949" w:type="pct"/>
            <w:hideMark/>
          </w:tcPr>
          <w:p w14:paraId="5C464573" w14:textId="77777777" w:rsidR="00DE22C8" w:rsidRPr="00446A3B" w:rsidRDefault="00DE22C8">
            <w:pPr>
              <w:spacing w:line="360" w:lineRule="auto"/>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n-GB"/>
              </w:rPr>
            </w:pPr>
            <w:r w:rsidRPr="00446A3B">
              <w:rPr>
                <w:rFonts w:cs="Arial"/>
                <w:color w:val="000000"/>
                <w:szCs w:val="24"/>
                <w:lang w:eastAsia="en-GB"/>
              </w:rPr>
              <w:t>326</w:t>
            </w:r>
          </w:p>
        </w:tc>
      </w:tr>
      <w:tr w:rsidR="00DE22C8" w14:paraId="2435FB7E" w14:textId="77777777" w:rsidTr="00A62012">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3102" w:type="pct"/>
            <w:noWrap/>
            <w:hideMark/>
          </w:tcPr>
          <w:p w14:paraId="3FA5BB06" w14:textId="77777777" w:rsidR="00DE22C8" w:rsidRPr="00446A3B" w:rsidRDefault="00DE22C8">
            <w:pPr>
              <w:spacing w:line="360" w:lineRule="auto"/>
              <w:rPr>
                <w:rFonts w:cs="Arial"/>
                <w:b w:val="0"/>
                <w:bCs w:val="0"/>
                <w:color w:val="000000"/>
                <w:szCs w:val="24"/>
                <w:lang w:eastAsia="en-GB"/>
              </w:rPr>
            </w:pPr>
            <w:r w:rsidRPr="00446A3B">
              <w:rPr>
                <w:rFonts w:cs="Arial"/>
                <w:b w:val="0"/>
                <w:bCs w:val="0"/>
                <w:color w:val="000000"/>
                <w:szCs w:val="24"/>
                <w:lang w:eastAsia="en-GB"/>
              </w:rPr>
              <w:t>Other pension costs</w:t>
            </w:r>
          </w:p>
        </w:tc>
        <w:tc>
          <w:tcPr>
            <w:tcW w:w="949" w:type="pct"/>
            <w:noWrap/>
            <w:hideMark/>
          </w:tcPr>
          <w:p w14:paraId="5404989D" w14:textId="77777777" w:rsidR="00DE22C8" w:rsidRPr="00446A3B" w:rsidRDefault="00DE22C8">
            <w:pPr>
              <w:spacing w:line="360" w:lineRule="auto"/>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446A3B">
              <w:rPr>
                <w:rFonts w:cs="Arial"/>
                <w:color w:val="000000"/>
                <w:szCs w:val="24"/>
                <w:lang w:eastAsia="en-GB"/>
              </w:rPr>
              <w:t>1,001</w:t>
            </w:r>
          </w:p>
        </w:tc>
        <w:tc>
          <w:tcPr>
            <w:tcW w:w="949" w:type="pct"/>
            <w:hideMark/>
          </w:tcPr>
          <w:p w14:paraId="4F5FAB28" w14:textId="77777777" w:rsidR="00DE22C8" w:rsidRPr="00446A3B" w:rsidRDefault="00DE22C8">
            <w:pPr>
              <w:spacing w:line="360" w:lineRule="auto"/>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446A3B">
              <w:rPr>
                <w:rFonts w:cs="Arial"/>
                <w:color w:val="000000"/>
                <w:szCs w:val="24"/>
                <w:lang w:eastAsia="en-GB"/>
              </w:rPr>
              <w:t>916</w:t>
            </w:r>
          </w:p>
        </w:tc>
      </w:tr>
      <w:tr w:rsidR="00DE22C8" w14:paraId="56D8C18D" w14:textId="77777777" w:rsidTr="00A62012">
        <w:trPr>
          <w:trHeight w:val="484"/>
        </w:trPr>
        <w:tc>
          <w:tcPr>
            <w:cnfStyle w:val="001000000000" w:firstRow="0" w:lastRow="0" w:firstColumn="1" w:lastColumn="0" w:oddVBand="0" w:evenVBand="0" w:oddHBand="0" w:evenHBand="0" w:firstRowFirstColumn="0" w:firstRowLastColumn="0" w:lastRowFirstColumn="0" w:lastRowLastColumn="0"/>
            <w:tcW w:w="3102" w:type="pct"/>
            <w:noWrap/>
            <w:hideMark/>
          </w:tcPr>
          <w:p w14:paraId="45FDE212" w14:textId="77777777" w:rsidR="00DE22C8" w:rsidRPr="00446A3B" w:rsidRDefault="00DE22C8">
            <w:pPr>
              <w:spacing w:line="360" w:lineRule="auto"/>
              <w:rPr>
                <w:rFonts w:cs="Arial"/>
                <w:b w:val="0"/>
                <w:bCs w:val="0"/>
                <w:color w:val="000000"/>
                <w:szCs w:val="24"/>
                <w:lang w:eastAsia="en-GB"/>
              </w:rPr>
            </w:pPr>
            <w:r w:rsidRPr="00446A3B">
              <w:rPr>
                <w:rFonts w:cs="Arial"/>
                <w:b w:val="0"/>
                <w:bCs w:val="0"/>
                <w:color w:val="000000"/>
                <w:szCs w:val="24"/>
                <w:lang w:eastAsia="en-GB"/>
              </w:rPr>
              <w:t>Inward seconded staff</w:t>
            </w:r>
          </w:p>
        </w:tc>
        <w:tc>
          <w:tcPr>
            <w:tcW w:w="949" w:type="pct"/>
            <w:noWrap/>
            <w:hideMark/>
          </w:tcPr>
          <w:p w14:paraId="37D6A973" w14:textId="77777777" w:rsidR="00DE22C8" w:rsidRPr="00446A3B" w:rsidRDefault="00DE22C8">
            <w:pPr>
              <w:spacing w:line="360" w:lineRule="auto"/>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n-GB"/>
              </w:rPr>
            </w:pPr>
            <w:r w:rsidRPr="00446A3B">
              <w:rPr>
                <w:rFonts w:cs="Arial"/>
                <w:color w:val="000000"/>
                <w:szCs w:val="24"/>
                <w:lang w:eastAsia="en-GB"/>
              </w:rPr>
              <w:t>31</w:t>
            </w:r>
          </w:p>
        </w:tc>
        <w:tc>
          <w:tcPr>
            <w:tcW w:w="949" w:type="pct"/>
            <w:hideMark/>
          </w:tcPr>
          <w:p w14:paraId="412F839C" w14:textId="77777777" w:rsidR="00DE22C8" w:rsidRPr="00446A3B" w:rsidRDefault="00DE22C8">
            <w:pPr>
              <w:spacing w:line="360" w:lineRule="auto"/>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n-GB"/>
              </w:rPr>
            </w:pPr>
            <w:r w:rsidRPr="00446A3B">
              <w:rPr>
                <w:rFonts w:cs="Arial"/>
                <w:color w:val="000000"/>
                <w:szCs w:val="24"/>
                <w:lang w:eastAsia="en-GB"/>
              </w:rPr>
              <w:t>31</w:t>
            </w:r>
          </w:p>
        </w:tc>
      </w:tr>
      <w:tr w:rsidR="00DE22C8" w14:paraId="79AFDE0C" w14:textId="77777777" w:rsidTr="00A62012">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3102" w:type="pct"/>
            <w:noWrap/>
            <w:hideMark/>
          </w:tcPr>
          <w:p w14:paraId="54861BCF" w14:textId="77777777" w:rsidR="00DE22C8" w:rsidRPr="00446A3B" w:rsidRDefault="00DE22C8">
            <w:pPr>
              <w:spacing w:line="360" w:lineRule="auto"/>
              <w:rPr>
                <w:rFonts w:cs="Arial"/>
                <w:b w:val="0"/>
                <w:bCs w:val="0"/>
                <w:color w:val="000000"/>
                <w:szCs w:val="24"/>
                <w:lang w:eastAsia="en-GB"/>
              </w:rPr>
            </w:pPr>
            <w:r w:rsidRPr="00446A3B">
              <w:rPr>
                <w:rFonts w:cs="Arial"/>
                <w:b w:val="0"/>
                <w:bCs w:val="0"/>
                <w:color w:val="000000"/>
                <w:szCs w:val="24"/>
                <w:lang w:eastAsia="en-GB"/>
              </w:rPr>
              <w:t>Contingent/fixed term appointment</w:t>
            </w:r>
          </w:p>
        </w:tc>
        <w:tc>
          <w:tcPr>
            <w:tcW w:w="949" w:type="pct"/>
            <w:noWrap/>
            <w:hideMark/>
          </w:tcPr>
          <w:p w14:paraId="37E5A905" w14:textId="77777777" w:rsidR="00DE22C8" w:rsidRPr="00446A3B" w:rsidRDefault="00DE22C8">
            <w:pPr>
              <w:spacing w:line="360" w:lineRule="auto"/>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446A3B">
              <w:rPr>
                <w:rFonts w:cs="Arial"/>
                <w:color w:val="000000"/>
                <w:szCs w:val="24"/>
                <w:lang w:eastAsia="en-GB"/>
              </w:rPr>
              <w:t>14</w:t>
            </w:r>
          </w:p>
        </w:tc>
        <w:tc>
          <w:tcPr>
            <w:tcW w:w="949" w:type="pct"/>
            <w:hideMark/>
          </w:tcPr>
          <w:p w14:paraId="0091EFF9" w14:textId="77777777" w:rsidR="00DE22C8" w:rsidRPr="00446A3B" w:rsidRDefault="00DE22C8">
            <w:pPr>
              <w:spacing w:line="360" w:lineRule="auto"/>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446A3B">
              <w:rPr>
                <w:rFonts w:cs="Arial"/>
                <w:color w:val="000000"/>
                <w:szCs w:val="24"/>
                <w:lang w:eastAsia="en-GB"/>
              </w:rPr>
              <w:t>17</w:t>
            </w:r>
          </w:p>
        </w:tc>
      </w:tr>
      <w:tr w:rsidR="00DE22C8" w14:paraId="3011D9CC" w14:textId="77777777" w:rsidTr="00A62012">
        <w:trPr>
          <w:trHeight w:val="565"/>
        </w:trPr>
        <w:tc>
          <w:tcPr>
            <w:cnfStyle w:val="001000000000" w:firstRow="0" w:lastRow="0" w:firstColumn="1" w:lastColumn="0" w:oddVBand="0" w:evenVBand="0" w:oddHBand="0" w:evenHBand="0" w:firstRowFirstColumn="0" w:firstRowLastColumn="0" w:lastRowFirstColumn="0" w:lastRowLastColumn="0"/>
            <w:tcW w:w="3102" w:type="pct"/>
            <w:noWrap/>
            <w:hideMark/>
          </w:tcPr>
          <w:p w14:paraId="6AE67436" w14:textId="77777777" w:rsidR="00DE22C8" w:rsidRDefault="00DE22C8">
            <w:pPr>
              <w:rPr>
                <w:rFonts w:cs="Arial"/>
                <w:color w:val="000000"/>
                <w:szCs w:val="24"/>
                <w:lang w:eastAsia="en-GB"/>
              </w:rPr>
            </w:pPr>
          </w:p>
        </w:tc>
        <w:tc>
          <w:tcPr>
            <w:tcW w:w="949" w:type="pct"/>
            <w:noWrap/>
            <w:hideMark/>
          </w:tcPr>
          <w:p w14:paraId="260518C1" w14:textId="1FA5DD5E" w:rsidR="00DE22C8" w:rsidRDefault="00DE22C8">
            <w:pPr>
              <w:spacing w:line="360" w:lineRule="auto"/>
              <w:jc w:val="right"/>
              <w:cnfStyle w:val="000000000000" w:firstRow="0" w:lastRow="0" w:firstColumn="0" w:lastColumn="0" w:oddVBand="0" w:evenVBand="0" w:oddHBand="0" w:evenHBand="0" w:firstRowFirstColumn="0" w:firstRowLastColumn="0" w:lastRowFirstColumn="0" w:lastRowLastColumn="0"/>
              <w:rPr>
                <w:rFonts w:cs="Arial"/>
                <w:b/>
                <w:bCs/>
                <w:color w:val="000000"/>
                <w:szCs w:val="24"/>
                <w:lang w:eastAsia="en-GB"/>
              </w:rPr>
            </w:pPr>
            <w:r>
              <w:rPr>
                <w:rFonts w:cs="Arial"/>
                <w:b/>
                <w:bCs/>
                <w:color w:val="000000"/>
                <w:szCs w:val="24"/>
                <w:lang w:eastAsia="en-GB"/>
              </w:rPr>
              <w:t>5,</w:t>
            </w:r>
            <w:r w:rsidR="00AA4AD0">
              <w:rPr>
                <w:rFonts w:cs="Arial"/>
                <w:b/>
                <w:bCs/>
                <w:color w:val="000000"/>
                <w:szCs w:val="24"/>
                <w:lang w:eastAsia="en-GB"/>
              </w:rPr>
              <w:t>079</w:t>
            </w:r>
          </w:p>
        </w:tc>
        <w:tc>
          <w:tcPr>
            <w:tcW w:w="949" w:type="pct"/>
            <w:hideMark/>
          </w:tcPr>
          <w:p w14:paraId="2C937590" w14:textId="77777777" w:rsidR="00DE22C8" w:rsidRDefault="00DE22C8">
            <w:pPr>
              <w:spacing w:line="360" w:lineRule="auto"/>
              <w:jc w:val="right"/>
              <w:cnfStyle w:val="000000000000" w:firstRow="0" w:lastRow="0" w:firstColumn="0" w:lastColumn="0" w:oddVBand="0" w:evenVBand="0" w:oddHBand="0" w:evenHBand="0" w:firstRowFirstColumn="0" w:firstRowLastColumn="0" w:lastRowFirstColumn="0" w:lastRowLastColumn="0"/>
              <w:rPr>
                <w:rFonts w:cs="Arial"/>
                <w:b/>
                <w:color w:val="000000"/>
                <w:szCs w:val="24"/>
                <w:lang w:eastAsia="en-GB"/>
              </w:rPr>
            </w:pPr>
            <w:r>
              <w:rPr>
                <w:rFonts w:cs="Arial"/>
                <w:b/>
                <w:color w:val="000000"/>
                <w:szCs w:val="24"/>
                <w:lang w:eastAsia="en-GB"/>
              </w:rPr>
              <w:t>4,719</w:t>
            </w:r>
          </w:p>
        </w:tc>
      </w:tr>
    </w:tbl>
    <w:p w14:paraId="7C42ACA9" w14:textId="77777777" w:rsidR="002257FF" w:rsidRDefault="002257FF">
      <w:pPr>
        <w:rPr>
          <w:b/>
          <w:bCs/>
          <w:szCs w:val="28"/>
          <w:lang w:eastAsia="en-GB"/>
        </w:rPr>
      </w:pPr>
      <w:r>
        <w:rPr>
          <w:b/>
          <w:bCs/>
          <w:szCs w:val="28"/>
          <w:lang w:eastAsia="en-GB"/>
        </w:rPr>
        <w:br w:type="page"/>
      </w:r>
    </w:p>
    <w:p w14:paraId="37DD41B3" w14:textId="667D9ED1" w:rsidR="00DE22C8" w:rsidRDefault="00DE22C8" w:rsidP="00C33279">
      <w:pPr>
        <w:pStyle w:val="Heading4"/>
      </w:pPr>
      <w:r>
        <w:lastRenderedPageBreak/>
        <w:t>Breakdown by gender</w:t>
      </w:r>
    </w:p>
    <w:p w14:paraId="0E8D1594" w14:textId="7356BE49" w:rsidR="00DE22C8" w:rsidRDefault="00DE22C8" w:rsidP="00DE22C8">
      <w:pPr>
        <w:tabs>
          <w:tab w:val="left" w:pos="720"/>
          <w:tab w:val="left" w:pos="1440"/>
          <w:tab w:val="left" w:pos="2160"/>
          <w:tab w:val="left" w:pos="2880"/>
          <w:tab w:val="left" w:pos="4680"/>
          <w:tab w:val="left" w:pos="5400"/>
          <w:tab w:val="right" w:pos="9000"/>
        </w:tabs>
        <w:spacing w:line="360" w:lineRule="auto"/>
        <w:rPr>
          <w:b/>
        </w:rPr>
      </w:pPr>
      <w:r>
        <w:rPr>
          <w:b/>
        </w:rPr>
        <w:t xml:space="preserve">Table </w:t>
      </w:r>
      <w:r>
        <w:rPr>
          <w:rFonts w:eastAsia="Calibri" w:cs="Arial"/>
          <w:b/>
        </w:rPr>
        <w:t>-</w:t>
      </w:r>
      <w:r>
        <w:rPr>
          <w:b/>
        </w:rPr>
        <w:t xml:space="preserve"> Gender breakdown for headcount of permanent and temporary staff by grade as at 31 March 2023</w:t>
      </w:r>
    </w:p>
    <w:p w14:paraId="4AE1E0ED" w14:textId="77777777" w:rsidR="0018302C" w:rsidRDefault="0018302C" w:rsidP="00DE22C8">
      <w:pPr>
        <w:tabs>
          <w:tab w:val="left" w:pos="720"/>
          <w:tab w:val="left" w:pos="1440"/>
          <w:tab w:val="left" w:pos="2160"/>
          <w:tab w:val="left" w:pos="2880"/>
          <w:tab w:val="left" w:pos="4680"/>
          <w:tab w:val="left" w:pos="5400"/>
          <w:tab w:val="right" w:pos="9000"/>
        </w:tabs>
        <w:spacing w:line="360" w:lineRule="auto"/>
        <w:rPr>
          <w:b/>
        </w:rPr>
      </w:pPr>
    </w:p>
    <w:tbl>
      <w:tblPr>
        <w:tblStyle w:val="PlainTable4"/>
        <w:tblW w:w="6160" w:type="dxa"/>
        <w:tblLook w:val="04A0" w:firstRow="1" w:lastRow="0" w:firstColumn="1" w:lastColumn="0" w:noHBand="0" w:noVBand="1"/>
      </w:tblPr>
      <w:tblGrid>
        <w:gridCol w:w="2040"/>
        <w:gridCol w:w="1300"/>
        <w:gridCol w:w="1300"/>
        <w:gridCol w:w="1520"/>
      </w:tblGrid>
      <w:tr w:rsidR="0018302C" w:rsidRPr="0018302C" w14:paraId="349863CA" w14:textId="77777777" w:rsidTr="0018302C">
        <w:trPr>
          <w:cnfStyle w:val="100000000000" w:firstRow="1" w:lastRow="0" w:firstColumn="0" w:lastColumn="0" w:oddVBand="0" w:evenVBand="0" w:oddHBand="0" w:evenHBand="0" w:firstRowFirstColumn="0" w:firstRowLastColumn="0" w:lastRowFirstColumn="0" w:lastRowLastColumn="0"/>
          <w:trHeight w:val="855"/>
        </w:trPr>
        <w:tc>
          <w:tcPr>
            <w:cnfStyle w:val="001000000000" w:firstRow="0" w:lastRow="0" w:firstColumn="1" w:lastColumn="0" w:oddVBand="0" w:evenVBand="0" w:oddHBand="0" w:evenHBand="0" w:firstRowFirstColumn="0" w:firstRowLastColumn="0" w:lastRowFirstColumn="0" w:lastRowLastColumn="0"/>
            <w:tcW w:w="2040" w:type="dxa"/>
            <w:hideMark/>
          </w:tcPr>
          <w:p w14:paraId="4B2AF2F1" w14:textId="77777777" w:rsidR="0018302C" w:rsidRPr="0018302C" w:rsidRDefault="0018302C" w:rsidP="0018302C">
            <w:pPr>
              <w:rPr>
                <w:rFonts w:cs="Arial"/>
                <w:szCs w:val="24"/>
                <w:lang w:eastAsia="en-GB"/>
              </w:rPr>
            </w:pPr>
            <w:r w:rsidRPr="0018302C">
              <w:rPr>
                <w:rFonts w:cs="Arial"/>
                <w:szCs w:val="24"/>
                <w:lang w:eastAsia="en-GB"/>
              </w:rPr>
              <w:t>Payband</w:t>
            </w:r>
          </w:p>
        </w:tc>
        <w:tc>
          <w:tcPr>
            <w:tcW w:w="1300" w:type="dxa"/>
            <w:hideMark/>
          </w:tcPr>
          <w:p w14:paraId="49B6E7C2" w14:textId="77777777" w:rsidR="0018302C" w:rsidRPr="0018302C" w:rsidRDefault="0018302C" w:rsidP="0018302C">
            <w:pPr>
              <w:jc w:val="right"/>
              <w:cnfStyle w:val="100000000000" w:firstRow="1" w:lastRow="0" w:firstColumn="0" w:lastColumn="0" w:oddVBand="0" w:evenVBand="0" w:oddHBand="0" w:evenHBand="0" w:firstRowFirstColumn="0" w:firstRowLastColumn="0" w:lastRowFirstColumn="0" w:lastRowLastColumn="0"/>
              <w:rPr>
                <w:rFonts w:cs="Arial"/>
                <w:szCs w:val="24"/>
                <w:lang w:eastAsia="en-GB"/>
              </w:rPr>
            </w:pPr>
            <w:r w:rsidRPr="0018302C">
              <w:rPr>
                <w:rFonts w:cs="Arial"/>
                <w:szCs w:val="24"/>
                <w:lang w:eastAsia="en-GB"/>
              </w:rPr>
              <w:t>Female</w:t>
            </w:r>
          </w:p>
        </w:tc>
        <w:tc>
          <w:tcPr>
            <w:tcW w:w="1300" w:type="dxa"/>
            <w:hideMark/>
          </w:tcPr>
          <w:p w14:paraId="08E5E003" w14:textId="77777777" w:rsidR="0018302C" w:rsidRPr="0018302C" w:rsidRDefault="0018302C" w:rsidP="0018302C">
            <w:pPr>
              <w:jc w:val="right"/>
              <w:cnfStyle w:val="100000000000" w:firstRow="1" w:lastRow="0" w:firstColumn="0" w:lastColumn="0" w:oddVBand="0" w:evenVBand="0" w:oddHBand="0" w:evenHBand="0" w:firstRowFirstColumn="0" w:firstRowLastColumn="0" w:lastRowFirstColumn="0" w:lastRowLastColumn="0"/>
              <w:rPr>
                <w:rFonts w:cs="Arial"/>
                <w:szCs w:val="24"/>
                <w:lang w:eastAsia="en-GB"/>
              </w:rPr>
            </w:pPr>
            <w:r w:rsidRPr="0018302C">
              <w:rPr>
                <w:rFonts w:cs="Arial"/>
                <w:szCs w:val="24"/>
                <w:lang w:eastAsia="en-GB"/>
              </w:rPr>
              <w:t>Male</w:t>
            </w:r>
          </w:p>
        </w:tc>
        <w:tc>
          <w:tcPr>
            <w:tcW w:w="1520" w:type="dxa"/>
            <w:noWrap/>
            <w:hideMark/>
          </w:tcPr>
          <w:p w14:paraId="75CF8118" w14:textId="77777777" w:rsidR="0018302C" w:rsidRPr="0018302C" w:rsidRDefault="0018302C" w:rsidP="0018302C">
            <w:pPr>
              <w:jc w:val="right"/>
              <w:cnfStyle w:val="100000000000" w:firstRow="1" w:lastRow="0" w:firstColumn="0" w:lastColumn="0" w:oddVBand="0" w:evenVBand="0" w:oddHBand="0" w:evenHBand="0" w:firstRowFirstColumn="0" w:firstRowLastColumn="0" w:lastRowFirstColumn="0" w:lastRowLastColumn="0"/>
              <w:rPr>
                <w:rFonts w:cs="Arial"/>
                <w:color w:val="000000"/>
                <w:szCs w:val="24"/>
                <w:lang w:eastAsia="en-GB"/>
              </w:rPr>
            </w:pPr>
            <w:r w:rsidRPr="0018302C">
              <w:rPr>
                <w:rFonts w:cs="Arial"/>
                <w:color w:val="000000"/>
                <w:szCs w:val="24"/>
                <w:lang w:eastAsia="en-GB"/>
              </w:rPr>
              <w:t>Not known</w:t>
            </w:r>
          </w:p>
        </w:tc>
      </w:tr>
      <w:tr w:rsidR="0018302C" w:rsidRPr="0018302C" w14:paraId="2D780880" w14:textId="77777777" w:rsidTr="00D464C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040" w:type="dxa"/>
            <w:noWrap/>
            <w:vAlign w:val="bottom"/>
            <w:hideMark/>
          </w:tcPr>
          <w:p w14:paraId="55390FC7" w14:textId="3B8CD94B" w:rsidR="0018302C" w:rsidRPr="0018302C" w:rsidRDefault="0018302C" w:rsidP="0018302C">
            <w:pPr>
              <w:rPr>
                <w:rFonts w:cs="Arial"/>
                <w:szCs w:val="24"/>
                <w:lang w:eastAsia="en-GB"/>
              </w:rPr>
            </w:pPr>
            <w:r>
              <w:rPr>
                <w:rFonts w:cs="Arial"/>
                <w:b w:val="0"/>
                <w:bCs w:val="0"/>
              </w:rPr>
              <w:t>Payband</w:t>
            </w:r>
          </w:p>
        </w:tc>
        <w:tc>
          <w:tcPr>
            <w:tcW w:w="1300" w:type="dxa"/>
            <w:noWrap/>
            <w:hideMark/>
          </w:tcPr>
          <w:p w14:paraId="091F2581" w14:textId="77777777" w:rsidR="0018302C" w:rsidRPr="0018302C" w:rsidRDefault="0018302C" w:rsidP="0018302C">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18302C">
              <w:rPr>
                <w:rFonts w:cs="Arial"/>
                <w:szCs w:val="24"/>
                <w:lang w:eastAsia="en-GB"/>
              </w:rPr>
              <w:t>20</w:t>
            </w:r>
          </w:p>
        </w:tc>
        <w:tc>
          <w:tcPr>
            <w:tcW w:w="1300" w:type="dxa"/>
            <w:noWrap/>
            <w:hideMark/>
          </w:tcPr>
          <w:p w14:paraId="0AEE8209" w14:textId="77777777" w:rsidR="0018302C" w:rsidRPr="0018302C" w:rsidRDefault="0018302C" w:rsidP="0018302C">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18302C">
              <w:rPr>
                <w:rFonts w:cs="Arial"/>
                <w:szCs w:val="24"/>
                <w:lang w:eastAsia="en-GB"/>
              </w:rPr>
              <w:t>16</w:t>
            </w:r>
          </w:p>
        </w:tc>
        <w:tc>
          <w:tcPr>
            <w:tcW w:w="1520" w:type="dxa"/>
            <w:noWrap/>
            <w:hideMark/>
          </w:tcPr>
          <w:p w14:paraId="7AFF4146" w14:textId="77777777" w:rsidR="0018302C" w:rsidRPr="0018302C" w:rsidRDefault="0018302C" w:rsidP="0018302C">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18302C">
              <w:rPr>
                <w:rFonts w:cs="Arial"/>
                <w:szCs w:val="24"/>
                <w:lang w:eastAsia="en-GB"/>
              </w:rPr>
              <w:t>0</w:t>
            </w:r>
          </w:p>
        </w:tc>
      </w:tr>
      <w:tr w:rsidR="0018302C" w:rsidRPr="0018302C" w14:paraId="7B300CDC" w14:textId="77777777" w:rsidTr="00D464C3">
        <w:trPr>
          <w:trHeight w:val="315"/>
        </w:trPr>
        <w:tc>
          <w:tcPr>
            <w:cnfStyle w:val="001000000000" w:firstRow="0" w:lastRow="0" w:firstColumn="1" w:lastColumn="0" w:oddVBand="0" w:evenVBand="0" w:oddHBand="0" w:evenHBand="0" w:firstRowFirstColumn="0" w:firstRowLastColumn="0" w:lastRowFirstColumn="0" w:lastRowLastColumn="0"/>
            <w:tcW w:w="2040" w:type="dxa"/>
            <w:noWrap/>
            <w:vAlign w:val="bottom"/>
            <w:hideMark/>
          </w:tcPr>
          <w:p w14:paraId="70EAE9E4" w14:textId="2A5C414C" w:rsidR="0018302C" w:rsidRPr="0018302C" w:rsidRDefault="0018302C" w:rsidP="0018302C">
            <w:pPr>
              <w:rPr>
                <w:rFonts w:cs="Arial"/>
                <w:b w:val="0"/>
                <w:bCs w:val="0"/>
                <w:szCs w:val="24"/>
                <w:lang w:eastAsia="en-GB"/>
              </w:rPr>
            </w:pPr>
            <w:r w:rsidRPr="0018302C">
              <w:rPr>
                <w:rFonts w:cs="Arial"/>
                <w:b w:val="0"/>
                <w:bCs w:val="0"/>
              </w:rPr>
              <w:t>Band A</w:t>
            </w:r>
          </w:p>
        </w:tc>
        <w:tc>
          <w:tcPr>
            <w:tcW w:w="1300" w:type="dxa"/>
            <w:noWrap/>
            <w:hideMark/>
          </w:tcPr>
          <w:p w14:paraId="7F1BD665" w14:textId="77777777" w:rsidR="0018302C" w:rsidRPr="0018302C" w:rsidRDefault="0018302C" w:rsidP="0018302C">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18302C">
              <w:rPr>
                <w:rFonts w:cs="Arial"/>
                <w:szCs w:val="24"/>
                <w:lang w:eastAsia="en-GB"/>
              </w:rPr>
              <w:t>55</w:t>
            </w:r>
          </w:p>
        </w:tc>
        <w:tc>
          <w:tcPr>
            <w:tcW w:w="1300" w:type="dxa"/>
            <w:noWrap/>
            <w:hideMark/>
          </w:tcPr>
          <w:p w14:paraId="69FCE995" w14:textId="77777777" w:rsidR="0018302C" w:rsidRPr="0018302C" w:rsidRDefault="0018302C" w:rsidP="0018302C">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18302C">
              <w:rPr>
                <w:rFonts w:cs="Arial"/>
                <w:szCs w:val="24"/>
                <w:lang w:eastAsia="en-GB"/>
              </w:rPr>
              <w:t>26</w:t>
            </w:r>
          </w:p>
        </w:tc>
        <w:tc>
          <w:tcPr>
            <w:tcW w:w="1520" w:type="dxa"/>
            <w:noWrap/>
            <w:hideMark/>
          </w:tcPr>
          <w:p w14:paraId="2699F3F0" w14:textId="77777777" w:rsidR="0018302C" w:rsidRPr="0018302C" w:rsidRDefault="0018302C" w:rsidP="0018302C">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18302C">
              <w:rPr>
                <w:rFonts w:cs="Arial"/>
                <w:szCs w:val="24"/>
                <w:lang w:eastAsia="en-GB"/>
              </w:rPr>
              <w:t>0</w:t>
            </w:r>
          </w:p>
        </w:tc>
      </w:tr>
      <w:tr w:rsidR="0018302C" w:rsidRPr="0018302C" w14:paraId="245A0064" w14:textId="77777777" w:rsidTr="00D464C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040" w:type="dxa"/>
            <w:noWrap/>
            <w:vAlign w:val="bottom"/>
            <w:hideMark/>
          </w:tcPr>
          <w:p w14:paraId="7D6A497B" w14:textId="65868C11" w:rsidR="0018302C" w:rsidRPr="0018302C" w:rsidRDefault="0018302C" w:rsidP="0018302C">
            <w:pPr>
              <w:rPr>
                <w:rFonts w:cs="Arial"/>
                <w:b w:val="0"/>
                <w:bCs w:val="0"/>
                <w:szCs w:val="24"/>
                <w:lang w:eastAsia="en-GB"/>
              </w:rPr>
            </w:pPr>
            <w:r w:rsidRPr="0018302C">
              <w:rPr>
                <w:rFonts w:cs="Arial"/>
                <w:b w:val="0"/>
                <w:bCs w:val="0"/>
              </w:rPr>
              <w:t>Band B</w:t>
            </w:r>
          </w:p>
        </w:tc>
        <w:tc>
          <w:tcPr>
            <w:tcW w:w="1300" w:type="dxa"/>
            <w:noWrap/>
            <w:hideMark/>
          </w:tcPr>
          <w:p w14:paraId="7191F3BC" w14:textId="77777777" w:rsidR="0018302C" w:rsidRPr="0018302C" w:rsidRDefault="0018302C" w:rsidP="0018302C">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18302C">
              <w:rPr>
                <w:rFonts w:cs="Arial"/>
                <w:szCs w:val="24"/>
                <w:lang w:eastAsia="en-GB"/>
              </w:rPr>
              <w:t>2</w:t>
            </w:r>
          </w:p>
        </w:tc>
        <w:tc>
          <w:tcPr>
            <w:tcW w:w="1300" w:type="dxa"/>
            <w:noWrap/>
            <w:hideMark/>
          </w:tcPr>
          <w:p w14:paraId="07405D79" w14:textId="77777777" w:rsidR="0018302C" w:rsidRPr="0018302C" w:rsidRDefault="0018302C" w:rsidP="0018302C">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18302C">
              <w:rPr>
                <w:rFonts w:cs="Arial"/>
                <w:szCs w:val="24"/>
                <w:lang w:eastAsia="en-GB"/>
              </w:rPr>
              <w:t>4</w:t>
            </w:r>
          </w:p>
        </w:tc>
        <w:tc>
          <w:tcPr>
            <w:tcW w:w="1520" w:type="dxa"/>
            <w:noWrap/>
            <w:hideMark/>
          </w:tcPr>
          <w:p w14:paraId="4B4EAD45" w14:textId="77777777" w:rsidR="0018302C" w:rsidRPr="0018302C" w:rsidRDefault="0018302C" w:rsidP="0018302C">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18302C">
              <w:rPr>
                <w:rFonts w:cs="Arial"/>
                <w:szCs w:val="24"/>
                <w:lang w:eastAsia="en-GB"/>
              </w:rPr>
              <w:t>0</w:t>
            </w:r>
          </w:p>
        </w:tc>
      </w:tr>
      <w:tr w:rsidR="0018302C" w:rsidRPr="0018302C" w14:paraId="5CF24FAB" w14:textId="77777777" w:rsidTr="00D464C3">
        <w:trPr>
          <w:trHeight w:val="315"/>
        </w:trPr>
        <w:tc>
          <w:tcPr>
            <w:cnfStyle w:val="001000000000" w:firstRow="0" w:lastRow="0" w:firstColumn="1" w:lastColumn="0" w:oddVBand="0" w:evenVBand="0" w:oddHBand="0" w:evenHBand="0" w:firstRowFirstColumn="0" w:firstRowLastColumn="0" w:lastRowFirstColumn="0" w:lastRowLastColumn="0"/>
            <w:tcW w:w="2040" w:type="dxa"/>
            <w:noWrap/>
            <w:vAlign w:val="bottom"/>
            <w:hideMark/>
          </w:tcPr>
          <w:p w14:paraId="2BCDCB61" w14:textId="391141E4" w:rsidR="0018302C" w:rsidRPr="0018302C" w:rsidRDefault="0018302C" w:rsidP="0018302C">
            <w:pPr>
              <w:rPr>
                <w:rFonts w:cs="Arial"/>
                <w:b w:val="0"/>
                <w:bCs w:val="0"/>
                <w:szCs w:val="24"/>
                <w:lang w:eastAsia="en-GB"/>
              </w:rPr>
            </w:pPr>
            <w:r w:rsidRPr="0018302C">
              <w:rPr>
                <w:rFonts w:cs="Arial"/>
                <w:b w:val="0"/>
                <w:bCs w:val="0"/>
              </w:rPr>
              <w:t>Band C</w:t>
            </w:r>
          </w:p>
        </w:tc>
        <w:tc>
          <w:tcPr>
            <w:tcW w:w="1300" w:type="dxa"/>
            <w:noWrap/>
            <w:hideMark/>
          </w:tcPr>
          <w:p w14:paraId="110013EB" w14:textId="77777777" w:rsidR="0018302C" w:rsidRPr="0018302C" w:rsidRDefault="0018302C" w:rsidP="0018302C">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18302C">
              <w:rPr>
                <w:rFonts w:cs="Arial"/>
                <w:szCs w:val="24"/>
                <w:lang w:eastAsia="en-GB"/>
              </w:rPr>
              <w:t>0</w:t>
            </w:r>
          </w:p>
        </w:tc>
        <w:tc>
          <w:tcPr>
            <w:tcW w:w="1300" w:type="dxa"/>
            <w:noWrap/>
            <w:hideMark/>
          </w:tcPr>
          <w:p w14:paraId="4B08E361" w14:textId="77777777" w:rsidR="0018302C" w:rsidRPr="0018302C" w:rsidRDefault="0018302C" w:rsidP="0018302C">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18302C">
              <w:rPr>
                <w:rFonts w:cs="Arial"/>
                <w:szCs w:val="24"/>
                <w:lang w:eastAsia="en-GB"/>
              </w:rPr>
              <w:t>1</w:t>
            </w:r>
          </w:p>
        </w:tc>
        <w:tc>
          <w:tcPr>
            <w:tcW w:w="1520" w:type="dxa"/>
            <w:noWrap/>
            <w:hideMark/>
          </w:tcPr>
          <w:p w14:paraId="2F07E53E" w14:textId="77777777" w:rsidR="0018302C" w:rsidRPr="0018302C" w:rsidRDefault="0018302C" w:rsidP="0018302C">
            <w:pPr>
              <w:jc w:val="right"/>
              <w:cnfStyle w:val="000000000000" w:firstRow="0" w:lastRow="0" w:firstColumn="0" w:lastColumn="0" w:oddVBand="0" w:evenVBand="0" w:oddHBand="0" w:evenHBand="0" w:firstRowFirstColumn="0" w:firstRowLastColumn="0" w:lastRowFirstColumn="0" w:lastRowLastColumn="0"/>
              <w:rPr>
                <w:rFonts w:cs="Arial"/>
                <w:szCs w:val="24"/>
                <w:lang w:eastAsia="en-GB"/>
              </w:rPr>
            </w:pPr>
            <w:r w:rsidRPr="0018302C">
              <w:rPr>
                <w:rFonts w:cs="Arial"/>
                <w:szCs w:val="24"/>
                <w:lang w:eastAsia="en-GB"/>
              </w:rPr>
              <w:t>0</w:t>
            </w:r>
          </w:p>
        </w:tc>
      </w:tr>
      <w:tr w:rsidR="0018302C" w:rsidRPr="0018302C" w14:paraId="043F6B37" w14:textId="77777777" w:rsidTr="00D464C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040" w:type="dxa"/>
            <w:noWrap/>
            <w:vAlign w:val="bottom"/>
            <w:hideMark/>
          </w:tcPr>
          <w:p w14:paraId="56E72C49" w14:textId="021C5A9F" w:rsidR="0018302C" w:rsidRPr="0018302C" w:rsidRDefault="0018302C" w:rsidP="0018302C">
            <w:pPr>
              <w:rPr>
                <w:rFonts w:cs="Arial"/>
                <w:b w:val="0"/>
                <w:bCs w:val="0"/>
                <w:szCs w:val="24"/>
                <w:lang w:eastAsia="en-GB"/>
              </w:rPr>
            </w:pPr>
            <w:r w:rsidRPr="0018302C">
              <w:rPr>
                <w:rFonts w:cs="Arial"/>
                <w:b w:val="0"/>
                <w:bCs w:val="0"/>
              </w:rPr>
              <w:t>SCS</w:t>
            </w:r>
          </w:p>
        </w:tc>
        <w:tc>
          <w:tcPr>
            <w:tcW w:w="1300" w:type="dxa"/>
            <w:noWrap/>
            <w:hideMark/>
          </w:tcPr>
          <w:p w14:paraId="7D9ACC33" w14:textId="77777777" w:rsidR="0018302C" w:rsidRPr="0018302C" w:rsidRDefault="0018302C" w:rsidP="0018302C">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18302C">
              <w:rPr>
                <w:rFonts w:cs="Arial"/>
                <w:szCs w:val="24"/>
                <w:lang w:eastAsia="en-GB"/>
              </w:rPr>
              <w:t>0</w:t>
            </w:r>
          </w:p>
        </w:tc>
        <w:tc>
          <w:tcPr>
            <w:tcW w:w="1300" w:type="dxa"/>
            <w:noWrap/>
            <w:hideMark/>
          </w:tcPr>
          <w:p w14:paraId="3698BF02" w14:textId="77777777" w:rsidR="0018302C" w:rsidRPr="0018302C" w:rsidRDefault="0018302C" w:rsidP="0018302C">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18302C">
              <w:rPr>
                <w:rFonts w:cs="Arial"/>
                <w:szCs w:val="24"/>
                <w:lang w:eastAsia="en-GB"/>
              </w:rPr>
              <w:t>0</w:t>
            </w:r>
          </w:p>
        </w:tc>
        <w:tc>
          <w:tcPr>
            <w:tcW w:w="1520" w:type="dxa"/>
            <w:noWrap/>
            <w:hideMark/>
          </w:tcPr>
          <w:p w14:paraId="1CE47A95" w14:textId="77777777" w:rsidR="0018302C" w:rsidRPr="0018302C" w:rsidRDefault="0018302C" w:rsidP="0018302C">
            <w:pPr>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18302C">
              <w:rPr>
                <w:rFonts w:cs="Arial"/>
                <w:szCs w:val="24"/>
                <w:lang w:eastAsia="en-GB"/>
              </w:rPr>
              <w:t>2</w:t>
            </w:r>
          </w:p>
        </w:tc>
      </w:tr>
      <w:tr w:rsidR="0018302C" w:rsidRPr="0018302C" w14:paraId="0A092885" w14:textId="77777777" w:rsidTr="0018302C">
        <w:trPr>
          <w:trHeight w:val="315"/>
        </w:trPr>
        <w:tc>
          <w:tcPr>
            <w:cnfStyle w:val="001000000000" w:firstRow="0" w:lastRow="0" w:firstColumn="1" w:lastColumn="0" w:oddVBand="0" w:evenVBand="0" w:oddHBand="0" w:evenHBand="0" w:firstRowFirstColumn="0" w:firstRowLastColumn="0" w:lastRowFirstColumn="0" w:lastRowLastColumn="0"/>
            <w:tcW w:w="2040" w:type="dxa"/>
            <w:noWrap/>
            <w:hideMark/>
          </w:tcPr>
          <w:p w14:paraId="1000E298" w14:textId="77777777" w:rsidR="0018302C" w:rsidRPr="0018302C" w:rsidRDefault="0018302C" w:rsidP="0018302C">
            <w:pPr>
              <w:rPr>
                <w:rFonts w:cs="Arial"/>
                <w:szCs w:val="24"/>
                <w:lang w:eastAsia="en-GB"/>
              </w:rPr>
            </w:pPr>
            <w:r w:rsidRPr="0018302C">
              <w:rPr>
                <w:rFonts w:cs="Arial"/>
                <w:szCs w:val="24"/>
                <w:lang w:eastAsia="en-GB"/>
              </w:rPr>
              <w:t>Total</w:t>
            </w:r>
          </w:p>
        </w:tc>
        <w:tc>
          <w:tcPr>
            <w:tcW w:w="1300" w:type="dxa"/>
            <w:noWrap/>
            <w:hideMark/>
          </w:tcPr>
          <w:p w14:paraId="0D018AE2" w14:textId="77777777" w:rsidR="0018302C" w:rsidRPr="0018302C" w:rsidRDefault="0018302C" w:rsidP="0018302C">
            <w:pPr>
              <w:jc w:val="right"/>
              <w:cnfStyle w:val="000000000000" w:firstRow="0" w:lastRow="0" w:firstColumn="0" w:lastColumn="0" w:oddVBand="0" w:evenVBand="0" w:oddHBand="0" w:evenHBand="0" w:firstRowFirstColumn="0" w:firstRowLastColumn="0" w:lastRowFirstColumn="0" w:lastRowLastColumn="0"/>
              <w:rPr>
                <w:rFonts w:cs="Arial"/>
                <w:b/>
                <w:bCs/>
                <w:szCs w:val="24"/>
                <w:lang w:eastAsia="en-GB"/>
              </w:rPr>
            </w:pPr>
            <w:r w:rsidRPr="0018302C">
              <w:rPr>
                <w:rFonts w:cs="Arial"/>
                <w:b/>
                <w:bCs/>
                <w:szCs w:val="24"/>
                <w:lang w:eastAsia="en-GB"/>
              </w:rPr>
              <w:t>77</w:t>
            </w:r>
          </w:p>
        </w:tc>
        <w:tc>
          <w:tcPr>
            <w:tcW w:w="1300" w:type="dxa"/>
            <w:noWrap/>
            <w:hideMark/>
          </w:tcPr>
          <w:p w14:paraId="0F39B348" w14:textId="77777777" w:rsidR="0018302C" w:rsidRPr="0018302C" w:rsidRDefault="0018302C" w:rsidP="0018302C">
            <w:pPr>
              <w:jc w:val="right"/>
              <w:cnfStyle w:val="000000000000" w:firstRow="0" w:lastRow="0" w:firstColumn="0" w:lastColumn="0" w:oddVBand="0" w:evenVBand="0" w:oddHBand="0" w:evenHBand="0" w:firstRowFirstColumn="0" w:firstRowLastColumn="0" w:lastRowFirstColumn="0" w:lastRowLastColumn="0"/>
              <w:rPr>
                <w:rFonts w:cs="Arial"/>
                <w:b/>
                <w:bCs/>
                <w:szCs w:val="24"/>
                <w:lang w:eastAsia="en-GB"/>
              </w:rPr>
            </w:pPr>
            <w:r w:rsidRPr="0018302C">
              <w:rPr>
                <w:rFonts w:cs="Arial"/>
                <w:b/>
                <w:bCs/>
                <w:szCs w:val="24"/>
                <w:lang w:eastAsia="en-GB"/>
              </w:rPr>
              <w:t>47</w:t>
            </w:r>
          </w:p>
        </w:tc>
        <w:tc>
          <w:tcPr>
            <w:tcW w:w="1520" w:type="dxa"/>
            <w:noWrap/>
            <w:hideMark/>
          </w:tcPr>
          <w:p w14:paraId="339F86F5" w14:textId="77777777" w:rsidR="0018302C" w:rsidRPr="0018302C" w:rsidRDefault="0018302C" w:rsidP="0018302C">
            <w:pPr>
              <w:jc w:val="right"/>
              <w:cnfStyle w:val="000000000000" w:firstRow="0" w:lastRow="0" w:firstColumn="0" w:lastColumn="0" w:oddVBand="0" w:evenVBand="0" w:oddHBand="0" w:evenHBand="0" w:firstRowFirstColumn="0" w:firstRowLastColumn="0" w:lastRowFirstColumn="0" w:lastRowLastColumn="0"/>
              <w:rPr>
                <w:rFonts w:cs="Arial"/>
                <w:b/>
                <w:bCs/>
                <w:szCs w:val="24"/>
                <w:lang w:eastAsia="en-GB"/>
              </w:rPr>
            </w:pPr>
            <w:r w:rsidRPr="0018302C">
              <w:rPr>
                <w:rFonts w:cs="Arial"/>
                <w:b/>
                <w:bCs/>
                <w:szCs w:val="24"/>
                <w:lang w:eastAsia="en-GB"/>
              </w:rPr>
              <w:t>2</w:t>
            </w:r>
          </w:p>
        </w:tc>
      </w:tr>
    </w:tbl>
    <w:p w14:paraId="55817A5F" w14:textId="77777777" w:rsidR="00DE22C8" w:rsidRDefault="00DE22C8" w:rsidP="00DE22C8">
      <w:pPr>
        <w:tabs>
          <w:tab w:val="left" w:pos="720"/>
          <w:tab w:val="left" w:pos="1440"/>
          <w:tab w:val="left" w:pos="2160"/>
          <w:tab w:val="left" w:pos="2880"/>
          <w:tab w:val="left" w:pos="4680"/>
          <w:tab w:val="left" w:pos="5400"/>
          <w:tab w:val="right" w:pos="9000"/>
        </w:tabs>
        <w:spacing w:line="360" w:lineRule="auto"/>
      </w:pPr>
    </w:p>
    <w:p w14:paraId="680906AB" w14:textId="77777777" w:rsidR="00DE22C8" w:rsidRDefault="00DE22C8" w:rsidP="00DE22C8">
      <w:pPr>
        <w:tabs>
          <w:tab w:val="left" w:pos="720"/>
          <w:tab w:val="left" w:pos="1440"/>
          <w:tab w:val="left" w:pos="2160"/>
          <w:tab w:val="left" w:pos="2880"/>
          <w:tab w:val="left" w:pos="4680"/>
          <w:tab w:val="left" w:pos="5400"/>
          <w:tab w:val="right" w:pos="9000"/>
        </w:tabs>
        <w:spacing w:line="360" w:lineRule="auto"/>
        <w:outlineLvl w:val="2"/>
        <w:rPr>
          <w:b/>
          <w:bCs/>
          <w:kern w:val="24"/>
        </w:rPr>
      </w:pPr>
      <w:bookmarkStart w:id="83" w:name="_Toc143782085"/>
      <w:r>
        <w:rPr>
          <w:b/>
          <w:bCs/>
          <w:kern w:val="24"/>
        </w:rPr>
        <w:t>Sickness absence</w:t>
      </w:r>
      <w:bookmarkEnd w:id="83"/>
    </w:p>
    <w:p w14:paraId="3D51B00E" w14:textId="2CD4FA83" w:rsidR="00DE22C8" w:rsidRDefault="003762D1" w:rsidP="00DE22C8">
      <w:pPr>
        <w:tabs>
          <w:tab w:val="left" w:pos="720"/>
          <w:tab w:val="left" w:pos="1440"/>
          <w:tab w:val="left" w:pos="2160"/>
          <w:tab w:val="left" w:pos="2880"/>
          <w:tab w:val="left" w:pos="4680"/>
          <w:tab w:val="left" w:pos="5400"/>
          <w:tab w:val="right" w:pos="9000"/>
        </w:tabs>
        <w:spacing w:line="360" w:lineRule="auto"/>
      </w:pPr>
      <w:r>
        <w:t xml:space="preserve"> </w:t>
      </w:r>
    </w:p>
    <w:p w14:paraId="01DBCC13" w14:textId="77777777" w:rsidR="00DE22C8" w:rsidRDefault="00DE22C8" w:rsidP="00DE22C8">
      <w:pPr>
        <w:tabs>
          <w:tab w:val="left" w:pos="720"/>
          <w:tab w:val="left" w:pos="1440"/>
          <w:tab w:val="left" w:pos="2160"/>
          <w:tab w:val="left" w:pos="2880"/>
          <w:tab w:val="left" w:pos="4680"/>
          <w:tab w:val="left" w:pos="5400"/>
          <w:tab w:val="right" w:pos="9000"/>
        </w:tabs>
        <w:spacing w:line="360" w:lineRule="auto"/>
      </w:pPr>
      <w:r>
        <w:t>The average working days lost has increased during the reporting period from 6.3 to 9.1, this is above the Scottish Government figure of 8.1 days.</w:t>
      </w:r>
    </w:p>
    <w:p w14:paraId="6830B736" w14:textId="77777777" w:rsidR="00DE22C8" w:rsidRDefault="00DE22C8" w:rsidP="00DE22C8">
      <w:pPr>
        <w:tabs>
          <w:tab w:val="left" w:pos="720"/>
          <w:tab w:val="left" w:pos="1440"/>
          <w:tab w:val="left" w:pos="2160"/>
          <w:tab w:val="left" w:pos="2880"/>
          <w:tab w:val="left" w:pos="4680"/>
          <w:tab w:val="left" w:pos="5400"/>
          <w:tab w:val="right" w:pos="9000"/>
        </w:tabs>
        <w:spacing w:line="360" w:lineRule="auto"/>
      </w:pPr>
    </w:p>
    <w:p w14:paraId="2FF1894F" w14:textId="77777777" w:rsidR="00DE22C8" w:rsidRDefault="00DE22C8" w:rsidP="00DE22C8">
      <w:pPr>
        <w:tabs>
          <w:tab w:val="left" w:pos="720"/>
          <w:tab w:val="left" w:pos="1440"/>
          <w:tab w:val="left" w:pos="2160"/>
          <w:tab w:val="left" w:pos="2880"/>
          <w:tab w:val="left" w:pos="4680"/>
          <w:tab w:val="left" w:pos="5400"/>
          <w:tab w:val="right" w:pos="9000"/>
        </w:tabs>
        <w:spacing w:line="360" w:lineRule="auto"/>
        <w:outlineLvl w:val="2"/>
        <w:rPr>
          <w:b/>
          <w:bCs/>
          <w:kern w:val="24"/>
        </w:rPr>
      </w:pPr>
      <w:bookmarkStart w:id="84" w:name="_Toc143782086"/>
      <w:r>
        <w:rPr>
          <w:b/>
          <w:bCs/>
          <w:kern w:val="24"/>
        </w:rPr>
        <w:t>Policies in relation to disabled persons</w:t>
      </w:r>
      <w:bookmarkEnd w:id="84"/>
    </w:p>
    <w:p w14:paraId="602D5B63" w14:textId="77777777" w:rsidR="00DE22C8" w:rsidRDefault="00DE22C8" w:rsidP="00DE22C8">
      <w:pPr>
        <w:tabs>
          <w:tab w:val="left" w:pos="720"/>
          <w:tab w:val="left" w:pos="1440"/>
          <w:tab w:val="left" w:pos="2160"/>
          <w:tab w:val="left" w:pos="2880"/>
          <w:tab w:val="left" w:pos="4680"/>
          <w:tab w:val="left" w:pos="5400"/>
          <w:tab w:val="right" w:pos="9000"/>
        </w:tabs>
        <w:spacing w:line="360" w:lineRule="auto"/>
        <w:rPr>
          <w:color w:val="FF0000"/>
          <w:kern w:val="24"/>
        </w:rPr>
      </w:pPr>
    </w:p>
    <w:p w14:paraId="4717CDF0" w14:textId="77777777" w:rsidR="00DE22C8" w:rsidRDefault="00DE22C8" w:rsidP="00DE22C8">
      <w:pPr>
        <w:tabs>
          <w:tab w:val="left" w:pos="720"/>
          <w:tab w:val="left" w:pos="1440"/>
          <w:tab w:val="left" w:pos="2160"/>
          <w:tab w:val="left" w:pos="2880"/>
          <w:tab w:val="left" w:pos="4680"/>
          <w:tab w:val="left" w:pos="5400"/>
          <w:tab w:val="right" w:pos="9000"/>
        </w:tabs>
        <w:spacing w:line="360" w:lineRule="auto"/>
      </w:pPr>
      <w:r>
        <w:t>As an Agency of the Scottish Government, AiB follows relevant disability policy and adheres to requirements of The Equality Act 2010.</w:t>
      </w:r>
    </w:p>
    <w:p w14:paraId="77445C62" w14:textId="77777777" w:rsidR="00DE22C8" w:rsidRDefault="00DE22C8" w:rsidP="00DE22C8">
      <w:pPr>
        <w:tabs>
          <w:tab w:val="left" w:pos="720"/>
          <w:tab w:val="left" w:pos="1440"/>
          <w:tab w:val="left" w:pos="2160"/>
          <w:tab w:val="left" w:pos="2880"/>
          <w:tab w:val="left" w:pos="4680"/>
          <w:tab w:val="left" w:pos="5400"/>
          <w:tab w:val="right" w:pos="9000"/>
        </w:tabs>
        <w:spacing w:line="360" w:lineRule="auto"/>
      </w:pPr>
    </w:p>
    <w:p w14:paraId="14990088" w14:textId="77777777" w:rsidR="00DE22C8" w:rsidRDefault="00DE22C8" w:rsidP="00DE22C8">
      <w:pPr>
        <w:tabs>
          <w:tab w:val="left" w:pos="720"/>
          <w:tab w:val="left" w:pos="1440"/>
          <w:tab w:val="left" w:pos="2160"/>
          <w:tab w:val="left" w:pos="2880"/>
          <w:tab w:val="left" w:pos="4680"/>
          <w:tab w:val="left" w:pos="5400"/>
          <w:tab w:val="right" w:pos="9000"/>
        </w:tabs>
        <w:spacing w:line="360" w:lineRule="auto"/>
      </w:pPr>
      <w:r>
        <w:t>Positive policies are in place in relation to disabled employees. Special facilities are provided where necessary and equal opportunities legislation fully complied with.</w:t>
      </w:r>
    </w:p>
    <w:p w14:paraId="4CB62EA8" w14:textId="77777777" w:rsidR="00DE22C8" w:rsidRDefault="00DE22C8" w:rsidP="00DE22C8">
      <w:pPr>
        <w:tabs>
          <w:tab w:val="left" w:pos="720"/>
          <w:tab w:val="left" w:pos="1440"/>
          <w:tab w:val="left" w:pos="2160"/>
          <w:tab w:val="left" w:pos="2880"/>
          <w:tab w:val="left" w:pos="4680"/>
          <w:tab w:val="left" w:pos="5400"/>
          <w:tab w:val="right" w:pos="9000"/>
        </w:tabs>
        <w:spacing w:line="360" w:lineRule="auto"/>
      </w:pPr>
    </w:p>
    <w:p w14:paraId="45B13296" w14:textId="77777777" w:rsidR="002257FF" w:rsidRDefault="002257FF">
      <w:pPr>
        <w:rPr>
          <w:b/>
        </w:rPr>
      </w:pPr>
      <w:r>
        <w:rPr>
          <w:b/>
        </w:rPr>
        <w:br w:type="page"/>
      </w:r>
    </w:p>
    <w:p w14:paraId="0428C74A" w14:textId="24E6CF73" w:rsidR="00DE22C8" w:rsidRDefault="00DE22C8" w:rsidP="00DE22C8">
      <w:pPr>
        <w:tabs>
          <w:tab w:val="left" w:pos="720"/>
          <w:tab w:val="left" w:pos="1440"/>
          <w:tab w:val="left" w:pos="2160"/>
          <w:tab w:val="left" w:pos="2880"/>
          <w:tab w:val="left" w:pos="4680"/>
          <w:tab w:val="left" w:pos="5400"/>
          <w:tab w:val="right" w:pos="9000"/>
        </w:tabs>
        <w:spacing w:line="360" w:lineRule="auto"/>
        <w:rPr>
          <w:b/>
        </w:rPr>
      </w:pPr>
      <w:r>
        <w:rPr>
          <w:b/>
        </w:rPr>
        <w:lastRenderedPageBreak/>
        <w:t xml:space="preserve">Table - </w:t>
      </w:r>
      <w:r>
        <w:rPr>
          <w:rFonts w:cs="Arial"/>
          <w:b/>
          <w:color w:val="000000"/>
          <w:szCs w:val="24"/>
          <w:lang w:eastAsia="en-GB"/>
        </w:rPr>
        <w:t>Average number of disabled employees by year</w:t>
      </w:r>
      <w:r>
        <w:rPr>
          <w:b/>
        </w:rPr>
        <w:t>, 2021-22 and 2022-23</w:t>
      </w:r>
    </w:p>
    <w:p w14:paraId="2B7216B5" w14:textId="77777777" w:rsidR="00DE22C8" w:rsidRDefault="00DE22C8" w:rsidP="00DE22C8">
      <w:pPr>
        <w:tabs>
          <w:tab w:val="left" w:pos="720"/>
          <w:tab w:val="left" w:pos="1440"/>
          <w:tab w:val="left" w:pos="2160"/>
          <w:tab w:val="left" w:pos="2880"/>
          <w:tab w:val="left" w:pos="4680"/>
          <w:tab w:val="left" w:pos="5400"/>
          <w:tab w:val="right" w:pos="9000"/>
        </w:tabs>
        <w:spacing w:line="360" w:lineRule="auto"/>
      </w:pPr>
    </w:p>
    <w:tbl>
      <w:tblPr>
        <w:tblStyle w:val="PlainTable4"/>
        <w:tblW w:w="5000" w:type="pct"/>
        <w:tblLook w:val="04A0" w:firstRow="1" w:lastRow="0" w:firstColumn="1" w:lastColumn="0" w:noHBand="0" w:noVBand="1"/>
        <w:tblCaption w:val="Average number of disabled employees in 2020-21 and 2021-22"/>
      </w:tblPr>
      <w:tblGrid>
        <w:gridCol w:w="6640"/>
        <w:gridCol w:w="1193"/>
        <w:gridCol w:w="1193"/>
      </w:tblGrid>
      <w:tr w:rsidR="00DE22C8" w14:paraId="6FDEE772" w14:textId="77777777" w:rsidTr="0009030D">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677" w:type="pct"/>
            <w:hideMark/>
          </w:tcPr>
          <w:p w14:paraId="52DDF9C4" w14:textId="77777777" w:rsidR="00DE22C8" w:rsidRDefault="00DE22C8">
            <w:pPr>
              <w:spacing w:line="360" w:lineRule="auto"/>
              <w:rPr>
                <w:rFonts w:cs="Arial"/>
                <w:szCs w:val="24"/>
                <w:lang w:eastAsia="en-GB"/>
              </w:rPr>
            </w:pPr>
            <w:r>
              <w:rPr>
                <w:rFonts w:cs="Arial"/>
                <w:szCs w:val="24"/>
                <w:lang w:eastAsia="en-GB"/>
              </w:rPr>
              <w:t>Financial year</w:t>
            </w:r>
          </w:p>
        </w:tc>
        <w:tc>
          <w:tcPr>
            <w:tcW w:w="661" w:type="pct"/>
            <w:noWrap/>
            <w:hideMark/>
          </w:tcPr>
          <w:p w14:paraId="28C3B024" w14:textId="77777777" w:rsidR="00DE22C8" w:rsidRDefault="00DE22C8">
            <w:pPr>
              <w:spacing w:line="360" w:lineRule="auto"/>
              <w:jc w:val="right"/>
              <w:cnfStyle w:val="100000000000" w:firstRow="1" w:lastRow="0" w:firstColumn="0" w:lastColumn="0" w:oddVBand="0" w:evenVBand="0" w:oddHBand="0" w:evenHBand="0" w:firstRowFirstColumn="0" w:firstRowLastColumn="0" w:lastRowFirstColumn="0" w:lastRowLastColumn="0"/>
              <w:rPr>
                <w:rFonts w:cs="Arial"/>
                <w:szCs w:val="24"/>
                <w:lang w:eastAsia="en-GB"/>
              </w:rPr>
            </w:pPr>
            <w:r>
              <w:rPr>
                <w:rFonts w:cs="Arial"/>
                <w:szCs w:val="24"/>
                <w:lang w:eastAsia="en-GB"/>
              </w:rPr>
              <w:t>2022-23</w:t>
            </w:r>
          </w:p>
        </w:tc>
        <w:tc>
          <w:tcPr>
            <w:tcW w:w="661" w:type="pct"/>
            <w:hideMark/>
          </w:tcPr>
          <w:p w14:paraId="76492A0B" w14:textId="77777777" w:rsidR="00DE22C8" w:rsidRDefault="00DE22C8">
            <w:pPr>
              <w:spacing w:line="360" w:lineRule="auto"/>
              <w:jc w:val="right"/>
              <w:cnfStyle w:val="100000000000" w:firstRow="1" w:lastRow="0" w:firstColumn="0" w:lastColumn="0" w:oddVBand="0" w:evenVBand="0" w:oddHBand="0" w:evenHBand="0" w:firstRowFirstColumn="0" w:firstRowLastColumn="0" w:lastRowFirstColumn="0" w:lastRowLastColumn="0"/>
              <w:rPr>
                <w:rFonts w:cs="Arial"/>
                <w:szCs w:val="24"/>
                <w:lang w:eastAsia="en-GB"/>
              </w:rPr>
            </w:pPr>
            <w:r>
              <w:rPr>
                <w:rFonts w:cs="Arial"/>
                <w:szCs w:val="24"/>
                <w:lang w:eastAsia="en-GB"/>
              </w:rPr>
              <w:t>2021-22</w:t>
            </w:r>
          </w:p>
        </w:tc>
      </w:tr>
      <w:tr w:rsidR="00DE22C8" w14:paraId="3BE6B5BD" w14:textId="77777777" w:rsidTr="0009030D">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3677" w:type="pct"/>
            <w:hideMark/>
          </w:tcPr>
          <w:p w14:paraId="5561FF91" w14:textId="77777777" w:rsidR="00DE22C8" w:rsidRPr="00446A3B" w:rsidRDefault="00DE22C8">
            <w:pPr>
              <w:spacing w:line="360" w:lineRule="auto"/>
              <w:rPr>
                <w:rFonts w:cs="Arial"/>
                <w:b w:val="0"/>
                <w:bCs w:val="0"/>
                <w:color w:val="000000"/>
                <w:szCs w:val="24"/>
                <w:lang w:eastAsia="en-GB"/>
              </w:rPr>
            </w:pPr>
            <w:r w:rsidRPr="00446A3B">
              <w:rPr>
                <w:rFonts w:cs="Arial"/>
                <w:b w:val="0"/>
                <w:bCs w:val="0"/>
                <w:color w:val="000000"/>
                <w:szCs w:val="24"/>
                <w:lang w:eastAsia="en-GB"/>
              </w:rPr>
              <w:t>Average number of disabled employees in year [note 1]</w:t>
            </w:r>
          </w:p>
        </w:tc>
        <w:tc>
          <w:tcPr>
            <w:tcW w:w="661" w:type="pct"/>
            <w:noWrap/>
            <w:hideMark/>
          </w:tcPr>
          <w:p w14:paraId="2B9640F5" w14:textId="77777777" w:rsidR="00DE22C8" w:rsidRPr="00446A3B" w:rsidRDefault="00DE22C8">
            <w:pPr>
              <w:spacing w:line="360" w:lineRule="auto"/>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446A3B">
              <w:rPr>
                <w:rFonts w:cs="Arial"/>
                <w:szCs w:val="24"/>
                <w:lang w:eastAsia="en-GB"/>
              </w:rPr>
              <w:t>8</w:t>
            </w:r>
          </w:p>
        </w:tc>
        <w:tc>
          <w:tcPr>
            <w:tcW w:w="661" w:type="pct"/>
            <w:noWrap/>
            <w:hideMark/>
          </w:tcPr>
          <w:p w14:paraId="3E46C455" w14:textId="77777777" w:rsidR="00DE22C8" w:rsidRPr="00446A3B" w:rsidRDefault="00DE22C8">
            <w:pPr>
              <w:spacing w:line="360" w:lineRule="auto"/>
              <w:jc w:val="right"/>
              <w:cnfStyle w:val="000000100000" w:firstRow="0" w:lastRow="0" w:firstColumn="0" w:lastColumn="0" w:oddVBand="0" w:evenVBand="0" w:oddHBand="1" w:evenHBand="0" w:firstRowFirstColumn="0" w:firstRowLastColumn="0" w:lastRowFirstColumn="0" w:lastRowLastColumn="0"/>
              <w:rPr>
                <w:rFonts w:cs="Arial"/>
                <w:szCs w:val="24"/>
                <w:lang w:eastAsia="en-GB"/>
              </w:rPr>
            </w:pPr>
            <w:r w:rsidRPr="00446A3B">
              <w:rPr>
                <w:rFonts w:cs="Arial"/>
                <w:szCs w:val="24"/>
                <w:lang w:eastAsia="en-GB"/>
              </w:rPr>
              <w:t>8</w:t>
            </w:r>
          </w:p>
        </w:tc>
      </w:tr>
    </w:tbl>
    <w:p w14:paraId="1CD6EABB" w14:textId="77777777" w:rsidR="00DE22C8" w:rsidRDefault="00DE22C8" w:rsidP="00DE22C8">
      <w:pPr>
        <w:tabs>
          <w:tab w:val="left" w:pos="720"/>
          <w:tab w:val="left" w:pos="1440"/>
          <w:tab w:val="left" w:pos="2160"/>
          <w:tab w:val="left" w:pos="2880"/>
          <w:tab w:val="left" w:pos="4680"/>
          <w:tab w:val="left" w:pos="5400"/>
          <w:tab w:val="right" w:pos="9000"/>
        </w:tabs>
        <w:spacing w:line="360" w:lineRule="auto"/>
        <w:rPr>
          <w:rFonts w:cs="Arial"/>
          <w:color w:val="000000" w:themeColor="text1"/>
          <w:kern w:val="24"/>
        </w:rPr>
      </w:pPr>
    </w:p>
    <w:p w14:paraId="7BF7BDF4" w14:textId="77777777" w:rsidR="00DE22C8" w:rsidRDefault="00DE22C8" w:rsidP="00DE22C8">
      <w:pPr>
        <w:tabs>
          <w:tab w:val="left" w:pos="720"/>
          <w:tab w:val="left" w:pos="1440"/>
          <w:tab w:val="left" w:pos="2160"/>
          <w:tab w:val="left" w:pos="2880"/>
          <w:tab w:val="left" w:pos="4680"/>
          <w:tab w:val="left" w:pos="5400"/>
          <w:tab w:val="right" w:pos="9000"/>
        </w:tabs>
        <w:spacing w:line="360" w:lineRule="auto"/>
        <w:rPr>
          <w:rFonts w:cs="Arial"/>
          <w:color w:val="000000" w:themeColor="text1"/>
          <w:kern w:val="24"/>
        </w:rPr>
      </w:pPr>
      <w:r>
        <w:rPr>
          <w:rFonts w:cs="Arial"/>
          <w:color w:val="000000" w:themeColor="text1"/>
          <w:kern w:val="24"/>
        </w:rPr>
        <w:t>Note 1: It is not mandatory for staff to declare a disability. The figures above are only where a disability has been informed to the Scottish Government’s Human Resources department. 65 staff state not to have a disability, none preferred not to disclose, and the status for 49 staff is unknown.</w:t>
      </w:r>
    </w:p>
    <w:p w14:paraId="6A3F386B" w14:textId="77777777" w:rsidR="00DE22C8" w:rsidRDefault="00DE22C8" w:rsidP="00DE22C8">
      <w:pPr>
        <w:tabs>
          <w:tab w:val="left" w:pos="720"/>
          <w:tab w:val="left" w:pos="1440"/>
          <w:tab w:val="left" w:pos="2160"/>
          <w:tab w:val="left" w:pos="2880"/>
          <w:tab w:val="left" w:pos="4680"/>
          <w:tab w:val="left" w:pos="5400"/>
          <w:tab w:val="right" w:pos="9000"/>
        </w:tabs>
        <w:spacing w:line="360" w:lineRule="auto"/>
        <w:rPr>
          <w:rFonts w:cs="Arial"/>
          <w:color w:val="000000" w:themeColor="text1"/>
          <w:kern w:val="24"/>
        </w:rPr>
      </w:pPr>
    </w:p>
    <w:p w14:paraId="1664479A" w14:textId="77777777" w:rsidR="00DE22C8" w:rsidRDefault="00DE22C8" w:rsidP="00DE22C8">
      <w:pPr>
        <w:tabs>
          <w:tab w:val="left" w:pos="720"/>
          <w:tab w:val="left" w:pos="1440"/>
          <w:tab w:val="left" w:pos="2160"/>
          <w:tab w:val="left" w:pos="2880"/>
          <w:tab w:val="left" w:pos="4680"/>
          <w:tab w:val="left" w:pos="5400"/>
          <w:tab w:val="right" w:pos="9000"/>
        </w:tabs>
        <w:spacing w:line="360" w:lineRule="auto"/>
        <w:outlineLvl w:val="2"/>
        <w:rPr>
          <w:b/>
          <w:bCs/>
          <w:kern w:val="24"/>
        </w:rPr>
      </w:pPr>
      <w:bookmarkStart w:id="85" w:name="_Toc143782087"/>
      <w:r>
        <w:rPr>
          <w:b/>
          <w:bCs/>
          <w:kern w:val="24"/>
        </w:rPr>
        <w:t>Exit packages (subject to audit)</w:t>
      </w:r>
      <w:bookmarkEnd w:id="85"/>
    </w:p>
    <w:p w14:paraId="201B938C" w14:textId="77777777" w:rsidR="00DE22C8" w:rsidRDefault="00DE22C8" w:rsidP="00DE22C8">
      <w:pPr>
        <w:tabs>
          <w:tab w:val="left" w:pos="720"/>
          <w:tab w:val="left" w:pos="1440"/>
          <w:tab w:val="left" w:pos="2160"/>
          <w:tab w:val="left" w:pos="2880"/>
          <w:tab w:val="left" w:pos="4680"/>
          <w:tab w:val="left" w:pos="5400"/>
          <w:tab w:val="right" w:pos="9000"/>
        </w:tabs>
        <w:spacing w:line="360" w:lineRule="auto"/>
        <w:rPr>
          <w:rFonts w:cs="Arial"/>
          <w:color w:val="FF0000"/>
          <w:kern w:val="24"/>
        </w:rPr>
      </w:pPr>
    </w:p>
    <w:p w14:paraId="5CF828F7" w14:textId="77777777" w:rsidR="00DE22C8" w:rsidRDefault="00DE22C8" w:rsidP="00DE22C8">
      <w:pPr>
        <w:tabs>
          <w:tab w:val="left" w:pos="720"/>
          <w:tab w:val="left" w:pos="1440"/>
          <w:tab w:val="left" w:pos="2160"/>
          <w:tab w:val="left" w:pos="2880"/>
          <w:tab w:val="left" w:pos="4680"/>
          <w:tab w:val="left" w:pos="5400"/>
          <w:tab w:val="right" w:pos="9000"/>
        </w:tabs>
        <w:spacing w:line="360" w:lineRule="auto"/>
        <w:rPr>
          <w:rFonts w:eastAsiaTheme="minorHAnsi" w:cs="Arial"/>
        </w:rPr>
      </w:pPr>
      <w:r>
        <w:rPr>
          <w:rFonts w:eastAsiaTheme="minorHAnsi" w:cs="Arial"/>
        </w:rPr>
        <w:t>In 2022-23 there were no compensation schemes for departing staff (2021-22 – Nil)</w:t>
      </w:r>
    </w:p>
    <w:p w14:paraId="37487408" w14:textId="77777777" w:rsidR="00DE22C8" w:rsidRDefault="00DE22C8" w:rsidP="00DE22C8">
      <w:pPr>
        <w:tabs>
          <w:tab w:val="left" w:pos="720"/>
          <w:tab w:val="left" w:pos="1440"/>
          <w:tab w:val="left" w:pos="2160"/>
          <w:tab w:val="left" w:pos="2880"/>
          <w:tab w:val="left" w:pos="4680"/>
          <w:tab w:val="left" w:pos="5400"/>
          <w:tab w:val="right" w:pos="9000"/>
        </w:tabs>
        <w:spacing w:line="360" w:lineRule="auto"/>
        <w:rPr>
          <w:rFonts w:eastAsiaTheme="minorHAnsi" w:cs="Arial"/>
        </w:rPr>
      </w:pPr>
    </w:p>
    <w:p w14:paraId="71982AC0" w14:textId="77777777" w:rsidR="00DE22C8" w:rsidRDefault="00DE22C8" w:rsidP="00DE22C8">
      <w:pPr>
        <w:tabs>
          <w:tab w:val="left" w:pos="720"/>
          <w:tab w:val="left" w:pos="1440"/>
          <w:tab w:val="left" w:pos="2160"/>
          <w:tab w:val="left" w:pos="2880"/>
          <w:tab w:val="left" w:pos="4680"/>
          <w:tab w:val="left" w:pos="5400"/>
          <w:tab w:val="right" w:pos="9000"/>
        </w:tabs>
        <w:spacing w:line="360" w:lineRule="auto"/>
        <w:outlineLvl w:val="2"/>
        <w:rPr>
          <w:b/>
          <w:bCs/>
          <w:kern w:val="24"/>
        </w:rPr>
      </w:pPr>
      <w:bookmarkStart w:id="86" w:name="_Toc143782088"/>
      <w:r>
        <w:rPr>
          <w:b/>
          <w:bCs/>
          <w:kern w:val="24"/>
        </w:rPr>
        <w:t>Consultancy costs and other off-payroll costs</w:t>
      </w:r>
      <w:bookmarkEnd w:id="86"/>
    </w:p>
    <w:p w14:paraId="75ACEB67" w14:textId="77777777" w:rsidR="00DE22C8" w:rsidRDefault="00DE22C8" w:rsidP="00DE22C8">
      <w:pPr>
        <w:tabs>
          <w:tab w:val="left" w:pos="720"/>
          <w:tab w:val="left" w:pos="1440"/>
          <w:tab w:val="left" w:pos="2160"/>
          <w:tab w:val="left" w:pos="2880"/>
          <w:tab w:val="left" w:pos="4680"/>
          <w:tab w:val="left" w:pos="5400"/>
          <w:tab w:val="right" w:pos="9000"/>
        </w:tabs>
        <w:spacing w:line="360" w:lineRule="auto"/>
        <w:rPr>
          <w:rFonts w:cs="Arial"/>
          <w:color w:val="FF0000"/>
          <w:kern w:val="24"/>
        </w:rPr>
      </w:pPr>
    </w:p>
    <w:p w14:paraId="05CFBEBD" w14:textId="77777777" w:rsidR="00DE22C8" w:rsidRDefault="00DE22C8" w:rsidP="00DE22C8">
      <w:pPr>
        <w:tabs>
          <w:tab w:val="left" w:pos="720"/>
          <w:tab w:val="left" w:pos="1440"/>
          <w:tab w:val="left" w:pos="2160"/>
          <w:tab w:val="left" w:pos="2880"/>
          <w:tab w:val="left" w:pos="4680"/>
          <w:tab w:val="left" w:pos="5400"/>
          <w:tab w:val="right" w:pos="9000"/>
        </w:tabs>
        <w:spacing w:line="360" w:lineRule="auto"/>
        <w:rPr>
          <w:rFonts w:eastAsiaTheme="minorHAnsi" w:cs="Arial"/>
        </w:rPr>
      </w:pPr>
      <w:r>
        <w:rPr>
          <w:rFonts w:eastAsiaTheme="minorHAnsi" w:cs="Arial"/>
        </w:rPr>
        <w:t>There were no consultancy costs during the year (2021-22 - £Nil)</w:t>
      </w:r>
    </w:p>
    <w:p w14:paraId="0DD516EE" w14:textId="77777777" w:rsidR="00DE22C8" w:rsidRDefault="00DE22C8" w:rsidP="00DE22C8">
      <w:pPr>
        <w:tabs>
          <w:tab w:val="left" w:pos="720"/>
          <w:tab w:val="left" w:pos="1440"/>
          <w:tab w:val="left" w:pos="2160"/>
          <w:tab w:val="left" w:pos="2880"/>
          <w:tab w:val="left" w:pos="4680"/>
          <w:tab w:val="left" w:pos="5400"/>
          <w:tab w:val="right" w:pos="9000"/>
        </w:tabs>
        <w:spacing w:line="360" w:lineRule="auto"/>
        <w:rPr>
          <w:rFonts w:eastAsiaTheme="minorHAnsi" w:cs="Arial"/>
        </w:rPr>
      </w:pPr>
    </w:p>
    <w:p w14:paraId="42DD59C4" w14:textId="77777777" w:rsidR="00DE22C8" w:rsidRDefault="00DE22C8" w:rsidP="00DE22C8">
      <w:pPr>
        <w:keepNext/>
        <w:tabs>
          <w:tab w:val="left" w:pos="720"/>
          <w:tab w:val="left" w:pos="1440"/>
          <w:tab w:val="left" w:pos="2160"/>
          <w:tab w:val="left" w:pos="2880"/>
          <w:tab w:val="left" w:pos="4680"/>
          <w:tab w:val="left" w:pos="5400"/>
          <w:tab w:val="right" w:pos="9000"/>
        </w:tabs>
        <w:spacing w:line="360" w:lineRule="auto"/>
        <w:outlineLvl w:val="3"/>
        <w:rPr>
          <w:b/>
          <w:bCs/>
          <w:szCs w:val="28"/>
          <w:lang w:eastAsia="en-GB"/>
        </w:rPr>
      </w:pPr>
      <w:r>
        <w:rPr>
          <w:b/>
          <w:bCs/>
          <w:szCs w:val="28"/>
          <w:lang w:eastAsia="en-GB"/>
        </w:rPr>
        <w:t>Off-payroll engagements</w:t>
      </w:r>
    </w:p>
    <w:p w14:paraId="40C97B9C" w14:textId="77777777" w:rsidR="00DE22C8" w:rsidRDefault="00DE22C8" w:rsidP="00DE22C8">
      <w:pPr>
        <w:keepNext/>
        <w:tabs>
          <w:tab w:val="left" w:pos="720"/>
          <w:tab w:val="left" w:pos="1440"/>
          <w:tab w:val="left" w:pos="2160"/>
          <w:tab w:val="left" w:pos="2880"/>
          <w:tab w:val="left" w:pos="4680"/>
          <w:tab w:val="left" w:pos="5400"/>
          <w:tab w:val="right" w:pos="9000"/>
        </w:tabs>
        <w:spacing w:line="360" w:lineRule="auto"/>
        <w:outlineLvl w:val="3"/>
        <w:rPr>
          <w:b/>
          <w:bCs/>
          <w:szCs w:val="28"/>
          <w:lang w:eastAsia="en-GB"/>
        </w:rPr>
      </w:pPr>
    </w:p>
    <w:p w14:paraId="0C97ED7C" w14:textId="77777777" w:rsidR="00DE22C8" w:rsidRDefault="00DE22C8" w:rsidP="00DE22C8">
      <w:pPr>
        <w:tabs>
          <w:tab w:val="left" w:pos="720"/>
          <w:tab w:val="left" w:pos="1440"/>
          <w:tab w:val="left" w:pos="2160"/>
          <w:tab w:val="left" w:pos="2880"/>
          <w:tab w:val="left" w:pos="4680"/>
          <w:tab w:val="left" w:pos="5400"/>
          <w:tab w:val="right" w:pos="9000"/>
        </w:tabs>
        <w:spacing w:line="360" w:lineRule="auto"/>
        <w:rPr>
          <w:b/>
          <w:bCs/>
          <w:kern w:val="24"/>
        </w:rPr>
      </w:pPr>
      <w:r>
        <w:rPr>
          <w:rFonts w:eastAsiaTheme="minorHAnsi" w:cs="Arial"/>
        </w:rPr>
        <w:t xml:space="preserve">During the year there were no off-payroll appointments made (2021-22 – Nil). </w:t>
      </w:r>
    </w:p>
    <w:p w14:paraId="3B7E7168" w14:textId="77777777" w:rsidR="00DE22C8" w:rsidRDefault="00DE22C8" w:rsidP="00DE22C8"/>
    <w:p w14:paraId="349DD6CE" w14:textId="77777777" w:rsidR="00AA64A0" w:rsidRPr="00AA64A0" w:rsidRDefault="00AA64A0" w:rsidP="00AB63A8">
      <w:pPr>
        <w:tabs>
          <w:tab w:val="left" w:pos="720"/>
          <w:tab w:val="left" w:pos="1440"/>
          <w:tab w:val="left" w:pos="2160"/>
          <w:tab w:val="left" w:pos="2880"/>
          <w:tab w:val="left" w:pos="4680"/>
          <w:tab w:val="left" w:pos="5400"/>
          <w:tab w:val="right" w:pos="9000"/>
        </w:tabs>
        <w:spacing w:line="360" w:lineRule="auto"/>
        <w:rPr>
          <w:rFonts w:eastAsiaTheme="minorHAnsi" w:cs="Arial"/>
        </w:rPr>
      </w:pPr>
    </w:p>
    <w:p w14:paraId="3BE6BD8D" w14:textId="77777777" w:rsidR="00AB63A8" w:rsidRDefault="00AB63A8">
      <w:pPr>
        <w:rPr>
          <w:b/>
          <w:bCs/>
          <w:kern w:val="24"/>
        </w:rPr>
      </w:pPr>
      <w:r>
        <w:rPr>
          <w:b/>
          <w:bCs/>
          <w:kern w:val="24"/>
        </w:rPr>
        <w:br w:type="page"/>
      </w:r>
    </w:p>
    <w:p w14:paraId="26465E1A" w14:textId="7593A325" w:rsidR="00AA64A0" w:rsidRPr="00C446C5" w:rsidRDefault="00AA64A0" w:rsidP="00617E38">
      <w:pPr>
        <w:pStyle w:val="Heading2"/>
        <w:numPr>
          <w:ilvl w:val="0"/>
          <w:numId w:val="0"/>
        </w:numPr>
      </w:pPr>
      <w:bookmarkStart w:id="87" w:name="_Parliamentary_Accountability_and"/>
      <w:bookmarkStart w:id="88" w:name="_Toc143782089"/>
      <w:bookmarkStart w:id="89" w:name="PArliamentary_report"/>
      <w:bookmarkEnd w:id="87"/>
      <w:r w:rsidRPr="00C446C5">
        <w:lastRenderedPageBreak/>
        <w:t>Parliamentary Accountability and Audit Report</w:t>
      </w:r>
      <w:bookmarkEnd w:id="88"/>
    </w:p>
    <w:bookmarkEnd w:id="89"/>
    <w:p w14:paraId="1FA9BBC7" w14:textId="0FBFABF2" w:rsidR="00AA64A0" w:rsidRPr="00AA64A0" w:rsidRDefault="00AA64A0" w:rsidP="00617E38">
      <w:pPr>
        <w:pStyle w:val="Heading3"/>
        <w:numPr>
          <w:ilvl w:val="0"/>
          <w:numId w:val="0"/>
        </w:numPr>
        <w:rPr>
          <w:rFonts w:eastAsiaTheme="minorHAnsi" w:cs="Arial"/>
        </w:rPr>
      </w:pPr>
      <w:r w:rsidRPr="00AA64A0">
        <w:rPr>
          <w:rFonts w:eastAsiaTheme="minorHAnsi"/>
        </w:rPr>
        <w:t>Losses statement</w:t>
      </w:r>
    </w:p>
    <w:p w14:paraId="7DB84CAD" w14:textId="77777777" w:rsidR="00AA64A0" w:rsidRPr="00AA64A0" w:rsidRDefault="00AA64A0" w:rsidP="00AB63A8">
      <w:pPr>
        <w:tabs>
          <w:tab w:val="left" w:pos="720"/>
          <w:tab w:val="left" w:pos="1440"/>
          <w:tab w:val="left" w:pos="2160"/>
          <w:tab w:val="left" w:pos="2880"/>
          <w:tab w:val="left" w:pos="4680"/>
          <w:tab w:val="left" w:pos="5400"/>
          <w:tab w:val="right" w:pos="9000"/>
        </w:tabs>
        <w:spacing w:line="360" w:lineRule="auto"/>
        <w:rPr>
          <w:rFonts w:eastAsiaTheme="minorEastAsia" w:cs="Arial"/>
        </w:rPr>
      </w:pPr>
      <w:r w:rsidRPr="00AA64A0">
        <w:rPr>
          <w:rFonts w:eastAsiaTheme="minorEastAsia" w:cs="Arial"/>
        </w:rPr>
        <w:t>In 2022-23 fees charged to sequestrated estates not able to be recovered amounted to £0.9 million (2021-22 - £2.3 million). This is considered a ‘constructive loss’ in line with the Scottish Public Finance Manual’s definition. There were no individual cases with a constructive loss over the defined value of £300,000 (2021-22 – £nil). There were 417 cases (2021-22 – 1,113 cases) which incurred some level of constructive loss.</w:t>
      </w:r>
    </w:p>
    <w:p w14:paraId="3B023485" w14:textId="77777777" w:rsidR="00AA64A0" w:rsidRPr="00AA64A0" w:rsidRDefault="00AA64A0" w:rsidP="00617E38">
      <w:pPr>
        <w:pStyle w:val="Heading3"/>
        <w:numPr>
          <w:ilvl w:val="0"/>
          <w:numId w:val="0"/>
        </w:numPr>
        <w:rPr>
          <w:rFonts w:cs="Arial"/>
          <w:color w:val="FF0000"/>
        </w:rPr>
      </w:pPr>
      <w:r w:rsidRPr="00AA64A0">
        <w:t>Fees/charges</w:t>
      </w:r>
    </w:p>
    <w:p w14:paraId="13743B99" w14:textId="5A9B4B0B" w:rsidR="00AA64A0" w:rsidRPr="00AA64A0" w:rsidRDefault="00000000" w:rsidP="00AB63A8">
      <w:pPr>
        <w:tabs>
          <w:tab w:val="left" w:pos="720"/>
          <w:tab w:val="left" w:pos="1440"/>
          <w:tab w:val="left" w:pos="2160"/>
          <w:tab w:val="left" w:pos="2880"/>
          <w:tab w:val="left" w:pos="4680"/>
          <w:tab w:val="left" w:pos="5400"/>
          <w:tab w:val="right" w:pos="9000"/>
        </w:tabs>
        <w:spacing w:line="360" w:lineRule="auto"/>
        <w:rPr>
          <w:rFonts w:cs="Arial"/>
        </w:rPr>
      </w:pPr>
      <w:hyperlink w:anchor="Performance_analysis" w:history="1">
        <w:r w:rsidR="00AA64A0" w:rsidRPr="00E24667">
          <w:rPr>
            <w:rStyle w:val="Hyperlink"/>
            <w:rFonts w:cs="Arial"/>
          </w:rPr>
          <w:t>The Performance Analysis section</w:t>
        </w:r>
      </w:hyperlink>
      <w:r w:rsidR="00AA64A0" w:rsidRPr="00AA64A0">
        <w:rPr>
          <w:rFonts w:cs="Arial"/>
          <w:color w:val="205493"/>
          <w:u w:val="single"/>
        </w:rPr>
        <w:t xml:space="preserve"> </w:t>
      </w:r>
      <w:r w:rsidR="00AA64A0" w:rsidRPr="00AA64A0">
        <w:rPr>
          <w:rFonts w:cs="Arial"/>
        </w:rPr>
        <w:t>provides detail on how AiB recovers fees from bankruptcy.</w:t>
      </w:r>
    </w:p>
    <w:p w14:paraId="6D1F074A" w14:textId="77777777" w:rsidR="00AA64A0" w:rsidRPr="00AA64A0" w:rsidRDefault="00AA64A0" w:rsidP="00AB63A8">
      <w:pPr>
        <w:tabs>
          <w:tab w:val="left" w:pos="720"/>
          <w:tab w:val="left" w:pos="1440"/>
          <w:tab w:val="left" w:pos="2160"/>
          <w:tab w:val="left" w:pos="2880"/>
          <w:tab w:val="left" w:pos="4680"/>
          <w:tab w:val="left" w:pos="5400"/>
          <w:tab w:val="right" w:pos="9000"/>
        </w:tabs>
        <w:spacing w:line="360" w:lineRule="auto"/>
        <w:rPr>
          <w:rFonts w:cs="Arial"/>
        </w:rPr>
      </w:pPr>
    </w:p>
    <w:p w14:paraId="5A679040" w14:textId="4B4D33F8" w:rsidR="00AA64A0" w:rsidRDefault="00AA64A0" w:rsidP="00AB63A8">
      <w:pPr>
        <w:tabs>
          <w:tab w:val="left" w:pos="720"/>
          <w:tab w:val="left" w:pos="1440"/>
          <w:tab w:val="left" w:pos="2160"/>
          <w:tab w:val="left" w:pos="2880"/>
          <w:tab w:val="left" w:pos="4680"/>
          <w:tab w:val="left" w:pos="5400"/>
          <w:tab w:val="right" w:pos="9000"/>
        </w:tabs>
        <w:spacing w:line="360" w:lineRule="auto"/>
        <w:rPr>
          <w:rFonts w:cs="Arial"/>
        </w:rPr>
      </w:pPr>
      <w:r w:rsidRPr="00AA64A0">
        <w:rPr>
          <w:rFonts w:cs="Arial"/>
        </w:rPr>
        <w:t>AiB has complied with the cost allocation and charging requirements set out in Scottish Government Public Finance Manual.</w:t>
      </w:r>
    </w:p>
    <w:p w14:paraId="23E82008" w14:textId="5AA8B522" w:rsidR="00633494" w:rsidRPr="00633494" w:rsidRDefault="00633494" w:rsidP="00617E38">
      <w:pPr>
        <w:pStyle w:val="Heading3"/>
        <w:numPr>
          <w:ilvl w:val="0"/>
          <w:numId w:val="0"/>
        </w:numPr>
      </w:pPr>
      <w:r w:rsidRPr="00633494">
        <w:t>Gifts and Hospitality</w:t>
      </w:r>
    </w:p>
    <w:p w14:paraId="7F84F511" w14:textId="45B2A2CC" w:rsidR="00633494" w:rsidRDefault="00633494" w:rsidP="00AB63A8">
      <w:pPr>
        <w:tabs>
          <w:tab w:val="left" w:pos="720"/>
          <w:tab w:val="left" w:pos="1440"/>
          <w:tab w:val="left" w:pos="2160"/>
          <w:tab w:val="left" w:pos="2880"/>
          <w:tab w:val="left" w:pos="4680"/>
          <w:tab w:val="left" w:pos="5400"/>
          <w:tab w:val="right" w:pos="9000"/>
        </w:tabs>
        <w:spacing w:line="360" w:lineRule="auto"/>
        <w:rPr>
          <w:rFonts w:cs="Arial"/>
        </w:rPr>
      </w:pPr>
      <w:r>
        <w:rPr>
          <w:rFonts w:cs="Arial"/>
        </w:rPr>
        <w:t>AiB maintain a register of gifts and hospitality. In 2022-23 there were no gifts received where the value exceeded the limits proscribed in Managing Public Money</w:t>
      </w:r>
      <w:r w:rsidR="009C5DA9">
        <w:rPr>
          <w:rFonts w:cs="Arial"/>
        </w:rPr>
        <w:t xml:space="preserve"> and by Scottish Government</w:t>
      </w:r>
      <w:r>
        <w:rPr>
          <w:rFonts w:cs="Arial"/>
        </w:rPr>
        <w:t>.</w:t>
      </w:r>
      <w:r w:rsidR="009C5DA9">
        <w:rPr>
          <w:rFonts w:cs="Arial"/>
        </w:rPr>
        <w:t xml:space="preserve"> AiB do not give gifts.</w:t>
      </w:r>
      <w:r>
        <w:rPr>
          <w:rFonts w:cs="Arial"/>
        </w:rPr>
        <w:t xml:space="preserve">  </w:t>
      </w:r>
    </w:p>
    <w:p w14:paraId="2AD37C0B" w14:textId="77777777" w:rsidR="00AA64A0" w:rsidRPr="00AA64A0" w:rsidRDefault="00AA64A0" w:rsidP="00617E38">
      <w:pPr>
        <w:pStyle w:val="Heading3"/>
        <w:numPr>
          <w:ilvl w:val="0"/>
          <w:numId w:val="0"/>
        </w:numPr>
        <w:rPr>
          <w:rFonts w:cs="Arial"/>
          <w:color w:val="FF0000"/>
        </w:rPr>
      </w:pPr>
      <w:r w:rsidRPr="00AA64A0">
        <w:t>Remote contingent liabilities</w:t>
      </w:r>
    </w:p>
    <w:p w14:paraId="58AA930A" w14:textId="77777777" w:rsidR="00AA64A0" w:rsidRPr="00AA64A0" w:rsidRDefault="00AA64A0" w:rsidP="00AB63A8">
      <w:pPr>
        <w:tabs>
          <w:tab w:val="left" w:pos="720"/>
          <w:tab w:val="left" w:pos="1440"/>
          <w:tab w:val="left" w:pos="2160"/>
          <w:tab w:val="left" w:pos="2880"/>
          <w:tab w:val="left" w:pos="4680"/>
          <w:tab w:val="left" w:pos="5400"/>
          <w:tab w:val="right" w:pos="9000"/>
        </w:tabs>
        <w:spacing w:line="360" w:lineRule="auto"/>
        <w:rPr>
          <w:rFonts w:eastAsiaTheme="minorHAnsi" w:cs="Arial"/>
        </w:rPr>
      </w:pPr>
      <w:r w:rsidRPr="00AA64A0">
        <w:rPr>
          <w:rFonts w:eastAsiaTheme="minorHAnsi" w:cs="Arial"/>
        </w:rPr>
        <w:t>Contingent liabilities that meet the disclosure requirements in IAS37 are included in the Notes to the Accounts. AiB also reports any liabilities for which the likelihood of a transfer of economic benefit in settlement is too remote to meet the definition of contingent liability. There were no remote contingent liabilities at 31 March 2023.</w:t>
      </w:r>
    </w:p>
    <w:p w14:paraId="4C2D5A8A" w14:textId="77777777" w:rsidR="00AA64A0" w:rsidRPr="00AA64A0" w:rsidRDefault="00AA64A0" w:rsidP="00617E38">
      <w:pPr>
        <w:pStyle w:val="Heading3"/>
        <w:numPr>
          <w:ilvl w:val="0"/>
          <w:numId w:val="0"/>
        </w:numPr>
        <w:rPr>
          <w:rFonts w:cs="Arial"/>
        </w:rPr>
      </w:pPr>
      <w:r w:rsidRPr="00AA64A0">
        <w:t>Long-term expenditure trends</w:t>
      </w:r>
    </w:p>
    <w:p w14:paraId="25CF5622" w14:textId="77777777" w:rsidR="00617E38" w:rsidRDefault="00AA64A0" w:rsidP="00AB63A8">
      <w:pPr>
        <w:tabs>
          <w:tab w:val="left" w:pos="720"/>
          <w:tab w:val="left" w:pos="1440"/>
          <w:tab w:val="left" w:pos="2160"/>
          <w:tab w:val="left" w:pos="2880"/>
          <w:tab w:val="left" w:pos="4680"/>
          <w:tab w:val="left" w:pos="5400"/>
          <w:tab w:val="right" w:pos="9000"/>
        </w:tabs>
        <w:spacing w:line="360" w:lineRule="auto"/>
        <w:rPr>
          <w:rFonts w:eastAsiaTheme="minorHAnsi" w:cs="Arial"/>
        </w:rPr>
      </w:pPr>
      <w:r w:rsidRPr="00AA64A0">
        <w:rPr>
          <w:rFonts w:eastAsiaTheme="minorHAnsi" w:cs="Arial"/>
        </w:rPr>
        <w:t xml:space="preserve">The following chart outlines total resource expenditure over the previous ten years with annual spend ranging between £7.4 million and £13.2 million. Over this period, expenditure has been funded by a combination of statutory income and Scottish Government budget allocation. </w:t>
      </w:r>
    </w:p>
    <w:p w14:paraId="62524D4C" w14:textId="78D88766" w:rsidR="00AA64A0" w:rsidRDefault="00AA64A0" w:rsidP="00AB63A8">
      <w:pPr>
        <w:tabs>
          <w:tab w:val="left" w:pos="720"/>
          <w:tab w:val="left" w:pos="1440"/>
          <w:tab w:val="left" w:pos="2160"/>
          <w:tab w:val="left" w:pos="2880"/>
          <w:tab w:val="left" w:pos="4680"/>
          <w:tab w:val="left" w:pos="5400"/>
          <w:tab w:val="right" w:pos="9000"/>
        </w:tabs>
        <w:spacing w:line="360" w:lineRule="auto"/>
        <w:rPr>
          <w:rFonts w:eastAsiaTheme="minorHAnsi" w:cs="Arial"/>
        </w:rPr>
      </w:pPr>
      <w:r w:rsidRPr="00AA64A0">
        <w:rPr>
          <w:rFonts w:eastAsiaTheme="minorHAnsi" w:cs="Arial"/>
        </w:rPr>
        <w:lastRenderedPageBreak/>
        <w:t xml:space="preserve">There were three years of full cost recovery over this period.  Continued low levels of bankruptcy cases awarded has resulted in lower case related expenditure being incurred over the course of this year. </w:t>
      </w:r>
    </w:p>
    <w:p w14:paraId="202395AE" w14:textId="77777777" w:rsidR="00AC260F" w:rsidRDefault="00AC260F" w:rsidP="00AB63A8">
      <w:pPr>
        <w:tabs>
          <w:tab w:val="left" w:pos="720"/>
          <w:tab w:val="left" w:pos="1440"/>
          <w:tab w:val="left" w:pos="2160"/>
          <w:tab w:val="left" w:pos="2880"/>
          <w:tab w:val="left" w:pos="4680"/>
          <w:tab w:val="left" w:pos="5400"/>
          <w:tab w:val="right" w:pos="9000"/>
        </w:tabs>
        <w:spacing w:line="360" w:lineRule="auto"/>
        <w:rPr>
          <w:rFonts w:eastAsiaTheme="minorHAnsi" w:cs="Arial"/>
        </w:rPr>
      </w:pPr>
    </w:p>
    <w:p w14:paraId="0A6C5613" w14:textId="77D6B6E3" w:rsidR="00AA64A0" w:rsidRDefault="00400AD7" w:rsidP="00AA64A0">
      <w:pPr>
        <w:tabs>
          <w:tab w:val="left" w:pos="720"/>
          <w:tab w:val="left" w:pos="1440"/>
          <w:tab w:val="left" w:pos="2160"/>
          <w:tab w:val="left" w:pos="2880"/>
          <w:tab w:val="left" w:pos="4680"/>
          <w:tab w:val="left" w:pos="5400"/>
          <w:tab w:val="right" w:pos="9000"/>
        </w:tabs>
        <w:spacing w:line="360" w:lineRule="auto"/>
        <w:rPr>
          <w:rFonts w:cs="Arial"/>
        </w:rPr>
      </w:pPr>
      <w:r>
        <w:rPr>
          <w:rFonts w:cs="Arial"/>
          <w:noProof/>
        </w:rPr>
        <w:drawing>
          <wp:inline distT="0" distB="0" distL="0" distR="0" wp14:anchorId="7877AAA1" wp14:editId="2C774D21">
            <wp:extent cx="5600065" cy="4318366"/>
            <wp:effectExtent l="0" t="0" r="635" b="6350"/>
            <wp:docPr id="14" name="Picture 14" descr="aib expenditure by funding 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ib expenditure by funding sourc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15529" cy="4330291"/>
                    </a:xfrm>
                    <a:prstGeom prst="rect">
                      <a:avLst/>
                    </a:prstGeom>
                    <a:noFill/>
                  </pic:spPr>
                </pic:pic>
              </a:graphicData>
            </a:graphic>
          </wp:inline>
        </w:drawing>
      </w:r>
    </w:p>
    <w:p w14:paraId="63245233" w14:textId="54154CC6" w:rsidR="00D62EDF" w:rsidRDefault="00D62EDF" w:rsidP="00AA64A0">
      <w:pPr>
        <w:tabs>
          <w:tab w:val="left" w:pos="720"/>
          <w:tab w:val="left" w:pos="1440"/>
          <w:tab w:val="left" w:pos="2160"/>
          <w:tab w:val="left" w:pos="2880"/>
          <w:tab w:val="left" w:pos="4680"/>
          <w:tab w:val="left" w:pos="5400"/>
          <w:tab w:val="right" w:pos="9000"/>
        </w:tabs>
        <w:spacing w:line="360" w:lineRule="auto"/>
        <w:rPr>
          <w:rFonts w:cs="Arial"/>
        </w:rPr>
      </w:pPr>
    </w:p>
    <w:p w14:paraId="079218D3" w14:textId="77777777" w:rsidR="00C446C5" w:rsidRDefault="00C446C5" w:rsidP="00AA64A0">
      <w:pPr>
        <w:tabs>
          <w:tab w:val="left" w:pos="720"/>
          <w:tab w:val="left" w:pos="1440"/>
          <w:tab w:val="left" w:pos="2160"/>
          <w:tab w:val="left" w:pos="2880"/>
          <w:tab w:val="left" w:pos="4680"/>
          <w:tab w:val="left" w:pos="5400"/>
          <w:tab w:val="right" w:pos="9000"/>
        </w:tabs>
        <w:spacing w:line="360" w:lineRule="auto"/>
        <w:rPr>
          <w:rFonts w:cs="Arial"/>
          <w:b/>
        </w:rPr>
      </w:pPr>
    </w:p>
    <w:p w14:paraId="5B93F97B" w14:textId="08B3B0E0" w:rsidR="00667628" w:rsidRDefault="00667628" w:rsidP="00AA64A0">
      <w:pPr>
        <w:tabs>
          <w:tab w:val="left" w:pos="720"/>
          <w:tab w:val="left" w:pos="1440"/>
          <w:tab w:val="left" w:pos="2160"/>
          <w:tab w:val="left" w:pos="2880"/>
          <w:tab w:val="left" w:pos="4680"/>
          <w:tab w:val="left" w:pos="5400"/>
          <w:tab w:val="right" w:pos="9000"/>
        </w:tabs>
        <w:spacing w:line="360" w:lineRule="auto"/>
        <w:rPr>
          <w:rFonts w:cs="Arial"/>
          <w:b/>
        </w:rPr>
      </w:pPr>
    </w:p>
    <w:p w14:paraId="07DA5600" w14:textId="56D6DC51" w:rsidR="00AA64A0" w:rsidRPr="00AA64A0" w:rsidRDefault="00AA64A0" w:rsidP="00AA64A0">
      <w:pPr>
        <w:tabs>
          <w:tab w:val="left" w:pos="720"/>
          <w:tab w:val="left" w:pos="1440"/>
          <w:tab w:val="left" w:pos="2160"/>
          <w:tab w:val="left" w:pos="2880"/>
          <w:tab w:val="left" w:pos="4680"/>
          <w:tab w:val="left" w:pos="5400"/>
          <w:tab w:val="right" w:pos="9000"/>
        </w:tabs>
        <w:spacing w:line="360" w:lineRule="auto"/>
        <w:rPr>
          <w:rFonts w:cs="Arial"/>
          <w:b/>
        </w:rPr>
      </w:pPr>
      <w:r w:rsidRPr="00AA64A0">
        <w:rPr>
          <w:rFonts w:cs="Arial"/>
          <w:b/>
        </w:rPr>
        <w:t>Dr Richard Dennis</w:t>
      </w:r>
    </w:p>
    <w:p w14:paraId="5E21FB4A" w14:textId="77777777" w:rsidR="00AA64A0" w:rsidRPr="00AA64A0" w:rsidRDefault="00AA64A0" w:rsidP="00AA64A0">
      <w:pPr>
        <w:tabs>
          <w:tab w:val="left" w:pos="720"/>
          <w:tab w:val="left" w:pos="1440"/>
          <w:tab w:val="left" w:pos="2160"/>
          <w:tab w:val="left" w:pos="2880"/>
          <w:tab w:val="left" w:pos="4680"/>
          <w:tab w:val="left" w:pos="5400"/>
          <w:tab w:val="right" w:pos="9000"/>
        </w:tabs>
        <w:spacing w:line="360" w:lineRule="auto"/>
        <w:rPr>
          <w:rFonts w:cs="Arial"/>
          <w:b/>
        </w:rPr>
      </w:pPr>
      <w:r w:rsidRPr="00AA64A0">
        <w:rPr>
          <w:rFonts w:cs="Arial"/>
          <w:b/>
        </w:rPr>
        <w:t>Accountable Officer</w:t>
      </w:r>
    </w:p>
    <w:p w14:paraId="0597054D" w14:textId="15C18517" w:rsidR="00AB63A8" w:rsidRDefault="00A22F94" w:rsidP="00A510FE">
      <w:pPr>
        <w:tabs>
          <w:tab w:val="left" w:pos="720"/>
          <w:tab w:val="left" w:pos="1440"/>
          <w:tab w:val="left" w:pos="2160"/>
          <w:tab w:val="left" w:pos="2880"/>
          <w:tab w:val="left" w:pos="4680"/>
          <w:tab w:val="left" w:pos="5400"/>
          <w:tab w:val="right" w:pos="9000"/>
        </w:tabs>
        <w:spacing w:line="360" w:lineRule="auto"/>
        <w:rPr>
          <w:rFonts w:cs="Arial"/>
          <w:b/>
          <w:bCs/>
          <w:sz w:val="28"/>
          <w:szCs w:val="28"/>
        </w:rPr>
      </w:pPr>
      <w:r>
        <w:rPr>
          <w:rFonts w:cs="Arial"/>
        </w:rPr>
        <w:t xml:space="preserve">  </w:t>
      </w:r>
      <w:r w:rsidR="00AA64A0" w:rsidRPr="00AA64A0">
        <w:rPr>
          <w:rFonts w:cs="Arial"/>
        </w:rPr>
        <w:t xml:space="preserve">  </w:t>
      </w:r>
      <w:r w:rsidR="00AB63A8">
        <w:rPr>
          <w:rFonts w:cs="Arial"/>
          <w:b/>
          <w:bCs/>
          <w:sz w:val="28"/>
          <w:szCs w:val="28"/>
        </w:rPr>
        <w:br w:type="page"/>
      </w:r>
    </w:p>
    <w:p w14:paraId="5D626D2D" w14:textId="47CC599F" w:rsidR="00886011" w:rsidRPr="00617E38" w:rsidRDefault="00886011" w:rsidP="00617E38">
      <w:pPr>
        <w:pStyle w:val="Heading2"/>
        <w:numPr>
          <w:ilvl w:val="0"/>
          <w:numId w:val="0"/>
        </w:numPr>
      </w:pPr>
      <w:bookmarkStart w:id="90" w:name="_Independent_auditor’s_report"/>
      <w:bookmarkStart w:id="91" w:name="_Toc143782090"/>
      <w:bookmarkStart w:id="92" w:name="Auditor_report"/>
      <w:bookmarkEnd w:id="90"/>
      <w:r w:rsidRPr="00617E38">
        <w:lastRenderedPageBreak/>
        <w:t>Independent auditor’s report to The Accountant in Bankruptcy, the Auditor General for Scotland, and the Scottish Parliament</w:t>
      </w:r>
      <w:bookmarkEnd w:id="91"/>
    </w:p>
    <w:p w14:paraId="5B73CF76" w14:textId="77777777" w:rsidR="00B529BA" w:rsidRPr="00B529BA" w:rsidRDefault="00B529BA" w:rsidP="00617E38">
      <w:pPr>
        <w:pStyle w:val="Heading3"/>
        <w:numPr>
          <w:ilvl w:val="0"/>
          <w:numId w:val="0"/>
        </w:numPr>
        <w:rPr>
          <w:lang w:eastAsia="en-GB"/>
        </w:rPr>
      </w:pPr>
      <w:bookmarkStart w:id="93" w:name="_Toc143782091"/>
      <w:bookmarkEnd w:id="92"/>
      <w:r w:rsidRPr="00B529BA">
        <w:rPr>
          <w:lang w:eastAsia="en-GB"/>
        </w:rPr>
        <w:t>Reporting on the audit of the financial statements</w:t>
      </w:r>
      <w:bookmarkEnd w:id="93"/>
    </w:p>
    <w:p w14:paraId="04EAD6FC" w14:textId="77777777" w:rsidR="00B529BA" w:rsidRPr="00E24667" w:rsidRDefault="00B529BA" w:rsidP="00617E38">
      <w:pPr>
        <w:pStyle w:val="Heading4"/>
      </w:pPr>
      <w:bookmarkStart w:id="94" w:name="_Toc143782092"/>
      <w:r w:rsidRPr="00E24667">
        <w:t>Opinion on financial statements</w:t>
      </w:r>
      <w:bookmarkEnd w:id="94"/>
    </w:p>
    <w:p w14:paraId="4046315A" w14:textId="77777777" w:rsidR="00B529BA" w:rsidRPr="00E24667" w:rsidRDefault="00B529BA" w:rsidP="00B529BA">
      <w:pPr>
        <w:spacing w:after="240" w:line="360" w:lineRule="auto"/>
        <w:rPr>
          <w:lang w:eastAsia="en-GB"/>
        </w:rPr>
      </w:pPr>
      <w:r w:rsidRPr="00E24667">
        <w:rPr>
          <w:lang w:eastAsia="en-GB"/>
        </w:rPr>
        <w:t>I have audited the financial statements in the annual report and accounts of the Accountant in Bankruptcy for the year ended 31 March 2023 under the Public Finance and Accountability (Scotland) Act 2000. The financial statements comprise the Statement of comprehensive net expenditure, the Statement of financial position, the Statement of cash flows, the Statement of changes in taxpayers’ equity, and notes to the financial statements, including significant accounting policies. The financial reporting framework that has been applied in their preparation is applicable law and UK adopted international accounting standards, as interpreted and adapted by the 2022/23 Government Financial Reporting Manual (the 2022/23 FReM).</w:t>
      </w:r>
    </w:p>
    <w:p w14:paraId="5FE01F30" w14:textId="77777777" w:rsidR="00B529BA" w:rsidRPr="00E24667" w:rsidRDefault="00B529BA" w:rsidP="00B529BA">
      <w:pPr>
        <w:spacing w:after="240" w:line="360" w:lineRule="auto"/>
        <w:rPr>
          <w:lang w:eastAsia="en-GB"/>
        </w:rPr>
      </w:pPr>
      <w:r w:rsidRPr="00E24667">
        <w:rPr>
          <w:lang w:eastAsia="en-GB"/>
        </w:rPr>
        <w:t>In my opinion the accompanying financial statements:</w:t>
      </w:r>
    </w:p>
    <w:p w14:paraId="341957F1" w14:textId="77777777" w:rsidR="00B529BA" w:rsidRPr="00E24667" w:rsidRDefault="00B529BA" w:rsidP="00B529BA">
      <w:pPr>
        <w:pStyle w:val="ListParagraph"/>
        <w:numPr>
          <w:ilvl w:val="0"/>
          <w:numId w:val="44"/>
        </w:numPr>
        <w:tabs>
          <w:tab w:val="left" w:pos="284"/>
          <w:tab w:val="left" w:pos="851"/>
        </w:tabs>
        <w:spacing w:after="240" w:line="360" w:lineRule="auto"/>
        <w:ind w:left="851" w:right="1701" w:hanging="425"/>
        <w:rPr>
          <w:rFonts w:ascii="Arial" w:hAnsi="Arial" w:cs="Arial"/>
          <w:sz w:val="24"/>
          <w:szCs w:val="24"/>
          <w:lang w:eastAsia="en-GB"/>
        </w:rPr>
      </w:pPr>
      <w:r w:rsidRPr="00E24667">
        <w:rPr>
          <w:rFonts w:ascii="Arial" w:hAnsi="Arial" w:cs="Arial"/>
          <w:sz w:val="24"/>
          <w:szCs w:val="24"/>
          <w:lang w:eastAsia="en-GB"/>
        </w:rPr>
        <w:t>give a true and fair view of the state of the body's affairs as at 31 March 2023 and of its net expenditure for the year then ended;</w:t>
      </w:r>
    </w:p>
    <w:p w14:paraId="4B4F9AC8" w14:textId="77777777" w:rsidR="00B529BA" w:rsidRPr="00E24667" w:rsidRDefault="00B529BA" w:rsidP="00B529BA">
      <w:pPr>
        <w:pStyle w:val="ListParagraph"/>
        <w:numPr>
          <w:ilvl w:val="0"/>
          <w:numId w:val="44"/>
        </w:numPr>
        <w:tabs>
          <w:tab w:val="left" w:pos="284"/>
          <w:tab w:val="left" w:pos="851"/>
        </w:tabs>
        <w:spacing w:after="240" w:line="360" w:lineRule="auto"/>
        <w:ind w:left="851" w:right="1701" w:hanging="425"/>
        <w:rPr>
          <w:rFonts w:ascii="Arial" w:hAnsi="Arial" w:cs="Arial"/>
          <w:sz w:val="24"/>
          <w:szCs w:val="24"/>
          <w:lang w:eastAsia="en-GB"/>
        </w:rPr>
      </w:pPr>
      <w:r w:rsidRPr="00E24667">
        <w:rPr>
          <w:rFonts w:ascii="Arial" w:hAnsi="Arial" w:cs="Arial"/>
          <w:sz w:val="24"/>
          <w:szCs w:val="24"/>
          <w:lang w:eastAsia="en-GB"/>
        </w:rPr>
        <w:t>have been properly prepared in accordance with UK adopted international accounting standards, as interpreted and adapted by the 2022/23 FReM; and</w:t>
      </w:r>
    </w:p>
    <w:p w14:paraId="47F1C984" w14:textId="77777777" w:rsidR="00B529BA" w:rsidRPr="00E24667" w:rsidRDefault="00B529BA" w:rsidP="00B529BA">
      <w:pPr>
        <w:pStyle w:val="ListParagraph"/>
        <w:numPr>
          <w:ilvl w:val="0"/>
          <w:numId w:val="44"/>
        </w:numPr>
        <w:tabs>
          <w:tab w:val="left" w:pos="284"/>
          <w:tab w:val="left" w:pos="851"/>
        </w:tabs>
        <w:spacing w:after="240" w:line="360" w:lineRule="auto"/>
        <w:ind w:left="851" w:right="1701" w:hanging="425"/>
        <w:rPr>
          <w:rFonts w:ascii="Arial" w:hAnsi="Arial" w:cs="Arial"/>
          <w:sz w:val="24"/>
          <w:szCs w:val="24"/>
          <w:lang w:eastAsia="en-GB"/>
        </w:rPr>
      </w:pPr>
      <w:r w:rsidRPr="00E24667">
        <w:rPr>
          <w:rFonts w:ascii="Arial" w:hAnsi="Arial" w:cs="Arial"/>
          <w:sz w:val="24"/>
          <w:szCs w:val="24"/>
          <w:lang w:eastAsia="en-GB"/>
        </w:rPr>
        <w:t xml:space="preserve">have been prepared in accordance with the requirements of the Public Finance and Accountability (Scotland) Act 2000 and directions made thereunder by the Scottish Ministers. </w:t>
      </w:r>
    </w:p>
    <w:p w14:paraId="21CCA525" w14:textId="77777777" w:rsidR="00B529BA" w:rsidRPr="00E24667" w:rsidRDefault="00B529BA" w:rsidP="00617E38">
      <w:pPr>
        <w:pStyle w:val="Heading4"/>
      </w:pPr>
      <w:bookmarkStart w:id="95" w:name="_Toc143782093"/>
      <w:r w:rsidRPr="00E24667">
        <w:t>Basis for opinion</w:t>
      </w:r>
      <w:bookmarkEnd w:id="95"/>
    </w:p>
    <w:p w14:paraId="42E84E43" w14:textId="77777777" w:rsidR="00B529BA" w:rsidRPr="00E24667" w:rsidRDefault="00B529BA" w:rsidP="00B529BA">
      <w:pPr>
        <w:spacing w:after="240" w:line="360" w:lineRule="auto"/>
        <w:rPr>
          <w:lang w:eastAsia="en-GB"/>
        </w:rPr>
      </w:pPr>
      <w:r w:rsidRPr="00E24667">
        <w:rPr>
          <w:lang w:eastAsia="en-GB"/>
        </w:rPr>
        <w:t xml:space="preserve">I conducted my audit in accordance with applicable law and International Standards on Auditing (UK) (ISAs (UK)), as required by the </w:t>
      </w:r>
      <w:hyperlink r:id="rId47" w:history="1">
        <w:r w:rsidRPr="00B529BA">
          <w:rPr>
            <w:color w:val="006B8D"/>
            <w:u w:val="single" w:color="81CBD4"/>
            <w:lang w:eastAsia="en-GB"/>
          </w:rPr>
          <w:t>Code of Audit Practice</w:t>
        </w:r>
      </w:hyperlink>
      <w:r w:rsidRPr="00B529BA">
        <w:rPr>
          <w:color w:val="575756"/>
          <w:lang w:eastAsia="en-GB"/>
        </w:rPr>
        <w:t xml:space="preserve"> </w:t>
      </w:r>
      <w:r w:rsidRPr="00E24667">
        <w:rPr>
          <w:lang w:eastAsia="en-GB"/>
        </w:rPr>
        <w:t xml:space="preserve">approved by the Auditor General for Scotland. My responsibilities under those standards are further described in the auditor’s responsibilities for the audit of the financial </w:t>
      </w:r>
      <w:r w:rsidRPr="00E24667">
        <w:rPr>
          <w:lang w:eastAsia="en-GB"/>
        </w:rPr>
        <w:lastRenderedPageBreak/>
        <w:t>statements section of my report. I was appointed by the Auditor General on 2 December 2022. My period of appointment is five years, covering 2022/23 to 2026/27. I am independent of the body in accordance with the ethical requirements that are relevant to my audit of the financial statements in the UK including the Financial Reporting Council’s Ethical Standard, and I have fulfilled my other ethical responsibilities in accordance with these requirements. Non-audit services prohibited by the Ethical Standard were not provided to the body. I believe that the audit evidence I have obtained is sufficient and appropriate to provide a basis for my opinion.</w:t>
      </w:r>
      <w:r w:rsidRPr="00E24667" w:rsidDel="00486AF8">
        <w:rPr>
          <w:lang w:eastAsia="en-GB"/>
        </w:rPr>
        <w:t xml:space="preserve"> </w:t>
      </w:r>
    </w:p>
    <w:p w14:paraId="650F47AA" w14:textId="77777777" w:rsidR="00B529BA" w:rsidRPr="00E24667" w:rsidRDefault="00B529BA" w:rsidP="00617E38">
      <w:pPr>
        <w:pStyle w:val="Heading4"/>
      </w:pPr>
      <w:bookmarkStart w:id="96" w:name="_Toc143782094"/>
      <w:r w:rsidRPr="00E24667">
        <w:t>Conclusions relating to going concern basis of accounting</w:t>
      </w:r>
      <w:bookmarkEnd w:id="96"/>
    </w:p>
    <w:p w14:paraId="163D311B" w14:textId="77777777" w:rsidR="00B529BA" w:rsidRPr="00E24667" w:rsidRDefault="00B529BA" w:rsidP="00B529BA">
      <w:pPr>
        <w:spacing w:after="240" w:line="360" w:lineRule="auto"/>
        <w:rPr>
          <w:lang w:eastAsia="en-GB"/>
        </w:rPr>
      </w:pPr>
      <w:r w:rsidRPr="00E24667">
        <w:rPr>
          <w:lang w:eastAsia="en-GB"/>
        </w:rPr>
        <w:t>I have concluded that the use of the going concern basis of accounting in the preparation of the financial statements is appropriate.</w:t>
      </w:r>
    </w:p>
    <w:p w14:paraId="4491A54F" w14:textId="77777777" w:rsidR="00B529BA" w:rsidRPr="00E24667" w:rsidRDefault="00B529BA" w:rsidP="00B529BA">
      <w:pPr>
        <w:spacing w:after="240" w:line="360" w:lineRule="auto"/>
        <w:rPr>
          <w:lang w:eastAsia="en-GB"/>
        </w:rPr>
      </w:pPr>
      <w:r w:rsidRPr="00E24667">
        <w:rPr>
          <w:lang w:eastAsia="en-GB"/>
        </w:rPr>
        <w:t>Based on the work I have performed, I have not identified any material uncertainties relating to events or conditions that, individually or collectively, may cast significant doubt on the body’s ability to continue to adopt the going concern basis of accounting for a period of at least twelve months from when the financial statements are authorised for issue.</w:t>
      </w:r>
    </w:p>
    <w:p w14:paraId="227FB300" w14:textId="77777777" w:rsidR="00B529BA" w:rsidRPr="00B529BA" w:rsidRDefault="00B529BA" w:rsidP="00B529BA">
      <w:pPr>
        <w:spacing w:after="240" w:line="360" w:lineRule="auto"/>
        <w:rPr>
          <w:color w:val="575756"/>
          <w:lang w:eastAsia="en-GB"/>
        </w:rPr>
      </w:pPr>
      <w:r w:rsidRPr="00E24667">
        <w:rPr>
          <w:lang w:eastAsia="en-GB"/>
        </w:rPr>
        <w:t xml:space="preserve">These conclusions are not intended to, nor do they, provide assurance on the body’s current or future financial sustainability. However, I report on the body’s arrangements for financial sustainability in a separate Annual Audit Report available from the </w:t>
      </w:r>
      <w:hyperlink r:id="rId48" w:history="1">
        <w:r w:rsidRPr="00B529BA">
          <w:rPr>
            <w:color w:val="006B8D"/>
            <w:u w:val="single" w:color="81CBD4"/>
            <w:lang w:eastAsia="en-GB"/>
          </w:rPr>
          <w:t>Audit Scotland website</w:t>
        </w:r>
      </w:hyperlink>
      <w:r w:rsidRPr="00B529BA">
        <w:rPr>
          <w:color w:val="575756"/>
          <w:lang w:eastAsia="en-GB"/>
        </w:rPr>
        <w:t>.</w:t>
      </w:r>
    </w:p>
    <w:p w14:paraId="1802BEAD" w14:textId="77777777" w:rsidR="00B529BA" w:rsidRPr="00E24667" w:rsidRDefault="00B529BA" w:rsidP="00617E38">
      <w:pPr>
        <w:pStyle w:val="Heading4"/>
      </w:pPr>
      <w:bookmarkStart w:id="97" w:name="_Toc143782095"/>
      <w:r w:rsidRPr="00E24667">
        <w:t>Risks of material misstatement</w:t>
      </w:r>
      <w:bookmarkEnd w:id="97"/>
    </w:p>
    <w:p w14:paraId="3C59A4C0" w14:textId="77777777" w:rsidR="00B529BA" w:rsidRPr="00E24667" w:rsidRDefault="00B529BA" w:rsidP="00B529BA">
      <w:pPr>
        <w:spacing w:after="240" w:line="360" w:lineRule="auto"/>
        <w:rPr>
          <w:lang w:eastAsia="en-GB"/>
        </w:rPr>
      </w:pPr>
      <w:r w:rsidRPr="00E24667">
        <w:rPr>
          <w:lang w:eastAsia="en-GB"/>
        </w:rPr>
        <w:t>I report in my Annual Audit Report the most significant assessed risks of material misstatement that I identified and my judgements thereon.</w:t>
      </w:r>
    </w:p>
    <w:p w14:paraId="4780E911" w14:textId="77777777" w:rsidR="00B10B26" w:rsidRDefault="00B10B26">
      <w:pPr>
        <w:rPr>
          <w:b/>
          <w:bCs/>
          <w:szCs w:val="28"/>
          <w:lang w:eastAsia="en-GB"/>
        </w:rPr>
      </w:pPr>
      <w:bookmarkStart w:id="98" w:name="_Toc143782096"/>
      <w:r>
        <w:br w:type="page"/>
      </w:r>
    </w:p>
    <w:p w14:paraId="5612328A" w14:textId="77777777" w:rsidR="00B529BA" w:rsidRPr="00E24667" w:rsidRDefault="00B529BA" w:rsidP="00617E38">
      <w:pPr>
        <w:pStyle w:val="Heading4"/>
      </w:pPr>
      <w:r w:rsidRPr="00E24667">
        <w:lastRenderedPageBreak/>
        <w:t>Responsibilities of the Accountable Officer for the financial statements</w:t>
      </w:r>
      <w:bookmarkEnd w:id="98"/>
    </w:p>
    <w:p w14:paraId="1329BB57" w14:textId="77777777" w:rsidR="00B529BA" w:rsidRPr="00E24667" w:rsidRDefault="00B529BA" w:rsidP="00B529BA">
      <w:pPr>
        <w:spacing w:after="240" w:line="360" w:lineRule="auto"/>
        <w:rPr>
          <w:rFonts w:eastAsia="Arial"/>
          <w:lang w:eastAsia="en-GB"/>
        </w:rPr>
      </w:pPr>
      <w:r w:rsidRPr="00E24667">
        <w:rPr>
          <w:rFonts w:eastAsia="Arial"/>
          <w:lang w:eastAsia="en-GB"/>
        </w:rPr>
        <w:t xml:space="preserve">As explained more fully in the Statement of </w:t>
      </w:r>
      <w:r w:rsidRPr="00E24667">
        <w:rPr>
          <w:lang w:eastAsia="en-GB"/>
        </w:rPr>
        <w:t>Accountable Officer’s</w:t>
      </w:r>
      <w:r w:rsidRPr="00E24667" w:rsidDel="002B5A16">
        <w:rPr>
          <w:rFonts w:eastAsia="Arial"/>
          <w:lang w:eastAsia="en-GB"/>
        </w:rPr>
        <w:t xml:space="preserve"> </w:t>
      </w:r>
      <w:r w:rsidRPr="00E24667">
        <w:rPr>
          <w:rFonts w:eastAsia="Arial"/>
          <w:lang w:eastAsia="en-GB"/>
        </w:rPr>
        <w:t>Responsibilities, the Accountable Officer is responsible for the preparation of financial statements that give a true and fair view in accordance with the financial reporting framework, and for such internal control as the Accountable Officer determines is necessary to enable the preparation of financial statements that are free from material misstatement, whether due to fraud or error.</w:t>
      </w:r>
    </w:p>
    <w:p w14:paraId="4304BEF7" w14:textId="77777777" w:rsidR="00B529BA" w:rsidRPr="00E24667" w:rsidRDefault="00B529BA" w:rsidP="00B529BA">
      <w:pPr>
        <w:spacing w:after="240" w:line="360" w:lineRule="auto"/>
        <w:rPr>
          <w:rFonts w:eastAsia="Arial"/>
          <w:lang w:eastAsia="en-GB"/>
        </w:rPr>
      </w:pPr>
      <w:r w:rsidRPr="00E24667">
        <w:rPr>
          <w:lang w:eastAsia="en-GB"/>
        </w:rPr>
        <w:t>In preparing the financial statements, the Accountable Officer is responsible for using the going concern basis of accounting unless there is an intention to discontinue the body’s operations.</w:t>
      </w:r>
    </w:p>
    <w:p w14:paraId="281ED2B6" w14:textId="77777777" w:rsidR="00B529BA" w:rsidRPr="00E24667" w:rsidRDefault="00B529BA" w:rsidP="00617E38">
      <w:pPr>
        <w:pStyle w:val="Heading4"/>
      </w:pPr>
      <w:bookmarkStart w:id="99" w:name="_Toc143782097"/>
      <w:r w:rsidRPr="00E24667">
        <w:t>Auditor’s responsibilities for the audit of the financial statements</w:t>
      </w:r>
      <w:bookmarkEnd w:id="99"/>
    </w:p>
    <w:p w14:paraId="418666CF" w14:textId="77777777" w:rsidR="00B529BA" w:rsidRPr="00E24667" w:rsidRDefault="00B529BA" w:rsidP="00B529BA">
      <w:pPr>
        <w:spacing w:after="240" w:line="360" w:lineRule="auto"/>
        <w:rPr>
          <w:lang w:eastAsia="en-GB"/>
        </w:rPr>
      </w:pPr>
      <w:r w:rsidRPr="00E24667">
        <w:rPr>
          <w:lang w:eastAsia="en-GB"/>
        </w:rPr>
        <w:t>My objectives are to obtain reasonable assurance about whether the financial statements as a whole are free from material misstatement, whether due to fraud or error, and to issue an auditor’s report that includes my opinion. Reasonable assurance is a high level of assurance but is not a guarantee that an audit conducted in accordance with ISAs (UK) will always detect a material misstatement when it exists. Misstatements can arise from fraud or error and are considered material if, individually or in the aggregate, they could reasonably be expected to influence the decisions of users taken on the basis of these financial statements.</w:t>
      </w:r>
    </w:p>
    <w:p w14:paraId="5C22F31B" w14:textId="77777777" w:rsidR="00B529BA" w:rsidRPr="00E24667" w:rsidRDefault="00B529BA" w:rsidP="00B529BA">
      <w:pPr>
        <w:spacing w:after="240" w:line="360" w:lineRule="auto"/>
        <w:rPr>
          <w:lang w:eastAsia="en-GB"/>
        </w:rPr>
      </w:pPr>
      <w:r w:rsidRPr="00E24667">
        <w:rPr>
          <w:lang w:eastAsia="en-GB"/>
        </w:rPr>
        <w:t>Irregularities, including fraud, are instances of non-compliance with laws and regulations. I design procedures in line with my responsibilities outlined above to detect material misstatements in respect of irregularities, including fraud. Procedures include:</w:t>
      </w:r>
    </w:p>
    <w:p w14:paraId="43D53FD4" w14:textId="77777777" w:rsidR="00B529BA" w:rsidRPr="00E24667" w:rsidRDefault="00B529BA" w:rsidP="00B529BA">
      <w:pPr>
        <w:pStyle w:val="ListParagraph"/>
        <w:numPr>
          <w:ilvl w:val="0"/>
          <w:numId w:val="43"/>
        </w:numPr>
        <w:tabs>
          <w:tab w:val="left" w:pos="284"/>
          <w:tab w:val="left" w:pos="851"/>
        </w:tabs>
        <w:spacing w:after="240" w:line="360" w:lineRule="auto"/>
        <w:ind w:left="851" w:right="1701" w:hanging="425"/>
        <w:rPr>
          <w:rFonts w:ascii="Arial" w:hAnsi="Arial" w:cs="Arial"/>
          <w:sz w:val="24"/>
          <w:szCs w:val="24"/>
          <w:lang w:eastAsia="en-GB"/>
        </w:rPr>
      </w:pPr>
      <w:r w:rsidRPr="00E24667">
        <w:rPr>
          <w:rFonts w:ascii="Arial" w:hAnsi="Arial" w:cs="Arial"/>
          <w:sz w:val="24"/>
          <w:szCs w:val="24"/>
          <w:lang w:eastAsia="en-GB"/>
        </w:rPr>
        <w:t>using my understanding of the central government sector to</w:t>
      </w:r>
      <w:r w:rsidRPr="00E24667" w:rsidDel="00FD302A">
        <w:rPr>
          <w:rFonts w:ascii="Arial" w:hAnsi="Arial" w:cs="Arial"/>
          <w:sz w:val="24"/>
          <w:szCs w:val="24"/>
          <w:lang w:eastAsia="en-GB"/>
        </w:rPr>
        <w:t xml:space="preserve"> </w:t>
      </w:r>
      <w:r w:rsidRPr="00E24667">
        <w:rPr>
          <w:rFonts w:ascii="Arial" w:hAnsi="Arial" w:cs="Arial"/>
          <w:sz w:val="24"/>
          <w:szCs w:val="24"/>
          <w:lang w:eastAsia="en-GB"/>
        </w:rPr>
        <w:t>identify that the Public Finance and Accountability (Scotland) Act 2000 and directions made thereunder by the Scottish Ministers are significant in the context of the body;</w:t>
      </w:r>
    </w:p>
    <w:p w14:paraId="66FE8CDE" w14:textId="77777777" w:rsidR="00B529BA" w:rsidRPr="00E24667" w:rsidRDefault="00B529BA" w:rsidP="00B529BA">
      <w:pPr>
        <w:pStyle w:val="ListParagraph"/>
        <w:numPr>
          <w:ilvl w:val="0"/>
          <w:numId w:val="43"/>
        </w:numPr>
        <w:tabs>
          <w:tab w:val="left" w:pos="284"/>
          <w:tab w:val="left" w:pos="851"/>
        </w:tabs>
        <w:spacing w:after="240" w:line="360" w:lineRule="auto"/>
        <w:ind w:left="851" w:right="1701" w:hanging="425"/>
        <w:rPr>
          <w:rFonts w:ascii="Arial" w:hAnsi="Arial" w:cs="Arial"/>
          <w:sz w:val="24"/>
          <w:szCs w:val="24"/>
          <w:lang w:eastAsia="en-GB"/>
        </w:rPr>
      </w:pPr>
      <w:r w:rsidRPr="00E24667">
        <w:rPr>
          <w:rFonts w:ascii="Arial" w:hAnsi="Arial" w:cs="Arial"/>
          <w:sz w:val="24"/>
          <w:szCs w:val="24"/>
          <w:lang w:eastAsia="en-GB"/>
        </w:rPr>
        <w:t>inquiring of the Accountable Officer as to other laws or regulations that may be expected to have a fundamental effect on the operations of the body;</w:t>
      </w:r>
    </w:p>
    <w:p w14:paraId="4E6F0D38" w14:textId="77777777" w:rsidR="00B529BA" w:rsidRPr="00E24667" w:rsidRDefault="00B529BA" w:rsidP="00B529BA">
      <w:pPr>
        <w:pStyle w:val="ListParagraph"/>
        <w:numPr>
          <w:ilvl w:val="0"/>
          <w:numId w:val="43"/>
        </w:numPr>
        <w:tabs>
          <w:tab w:val="left" w:pos="284"/>
          <w:tab w:val="left" w:pos="851"/>
        </w:tabs>
        <w:spacing w:after="240" w:line="360" w:lineRule="auto"/>
        <w:ind w:left="851" w:right="1701" w:hanging="425"/>
        <w:rPr>
          <w:rFonts w:ascii="Arial" w:hAnsi="Arial" w:cs="Arial"/>
          <w:sz w:val="24"/>
          <w:szCs w:val="24"/>
          <w:lang w:eastAsia="en-GB"/>
        </w:rPr>
      </w:pPr>
      <w:r w:rsidRPr="00E24667">
        <w:rPr>
          <w:rFonts w:ascii="Arial" w:hAnsi="Arial" w:cs="Arial"/>
          <w:sz w:val="24"/>
          <w:szCs w:val="24"/>
          <w:lang w:eastAsia="en-GB"/>
        </w:rPr>
        <w:lastRenderedPageBreak/>
        <w:t>inquiring of the Accountable Officer concerning the body’s policies and procedures regarding compliance with the applicable legal and regulatory framework;</w:t>
      </w:r>
    </w:p>
    <w:p w14:paraId="155AFEC1" w14:textId="77777777" w:rsidR="00B529BA" w:rsidRPr="00E24667" w:rsidRDefault="00B529BA" w:rsidP="00B529BA">
      <w:pPr>
        <w:pStyle w:val="ListParagraph"/>
        <w:numPr>
          <w:ilvl w:val="0"/>
          <w:numId w:val="43"/>
        </w:numPr>
        <w:tabs>
          <w:tab w:val="left" w:pos="284"/>
          <w:tab w:val="left" w:pos="851"/>
        </w:tabs>
        <w:spacing w:after="240" w:line="360" w:lineRule="auto"/>
        <w:ind w:left="851" w:right="1701" w:hanging="425"/>
        <w:rPr>
          <w:rFonts w:ascii="Arial" w:hAnsi="Arial" w:cs="Arial"/>
          <w:sz w:val="24"/>
          <w:szCs w:val="24"/>
          <w:lang w:eastAsia="en-GB"/>
        </w:rPr>
      </w:pPr>
      <w:r w:rsidRPr="00E24667">
        <w:rPr>
          <w:rFonts w:ascii="Arial" w:hAnsi="Arial" w:cs="Arial"/>
          <w:sz w:val="24"/>
          <w:szCs w:val="24"/>
          <w:lang w:eastAsia="en-GB"/>
        </w:rPr>
        <w:t>discussions among my audit team on the susceptibility of the financial statements to material misstatement, including how fraud might occur; and</w:t>
      </w:r>
    </w:p>
    <w:p w14:paraId="5EEBEAAF" w14:textId="77777777" w:rsidR="00B529BA" w:rsidRPr="00E24667" w:rsidRDefault="00B529BA" w:rsidP="00B529BA">
      <w:pPr>
        <w:pStyle w:val="ListParagraph"/>
        <w:numPr>
          <w:ilvl w:val="0"/>
          <w:numId w:val="43"/>
        </w:numPr>
        <w:tabs>
          <w:tab w:val="left" w:pos="284"/>
          <w:tab w:val="left" w:pos="851"/>
        </w:tabs>
        <w:spacing w:after="240" w:line="360" w:lineRule="auto"/>
        <w:ind w:left="851" w:right="1701" w:hanging="425"/>
        <w:rPr>
          <w:rFonts w:ascii="Arial" w:hAnsi="Arial" w:cs="Arial"/>
          <w:sz w:val="24"/>
          <w:szCs w:val="24"/>
          <w:lang w:eastAsia="en-GB"/>
        </w:rPr>
      </w:pPr>
      <w:r w:rsidRPr="00E24667">
        <w:rPr>
          <w:rFonts w:ascii="Arial" w:hAnsi="Arial" w:cs="Arial"/>
          <w:sz w:val="24"/>
          <w:szCs w:val="24"/>
          <w:lang w:eastAsia="en-GB"/>
        </w:rPr>
        <w:t>considering whether the audit team collectively has the appropriate competence and capabilities to identify or recognise non-compliance with laws and regulations.</w:t>
      </w:r>
    </w:p>
    <w:p w14:paraId="1B971ABC" w14:textId="77777777" w:rsidR="00B529BA" w:rsidRPr="00E24667" w:rsidRDefault="00B529BA" w:rsidP="00B529BA">
      <w:pPr>
        <w:spacing w:after="240" w:line="360" w:lineRule="auto"/>
        <w:rPr>
          <w:lang w:eastAsia="en-GB"/>
        </w:rPr>
      </w:pPr>
      <w:r w:rsidRPr="00E24667">
        <w:rPr>
          <w:lang w:eastAsia="en-GB"/>
        </w:rPr>
        <w:t>The extent to which my procedures are capable of detecting irregularities, including fraud, is affected by the inherent difficulty in detecting irregularities, the effectiveness of the body’s controls, and the nature, timing and extent of the audit procedures performed.</w:t>
      </w:r>
    </w:p>
    <w:p w14:paraId="0EE96C00" w14:textId="77777777" w:rsidR="00B529BA" w:rsidRPr="00E24667" w:rsidRDefault="00B529BA" w:rsidP="00B529BA">
      <w:pPr>
        <w:spacing w:after="240" w:line="360" w:lineRule="auto"/>
        <w:rPr>
          <w:lang w:eastAsia="en-GB"/>
        </w:rPr>
      </w:pPr>
      <w:r w:rsidRPr="00E24667">
        <w:rPr>
          <w:lang w:eastAsia="en-GB"/>
        </w:rPr>
        <w:t>Irregularities that result from fraud are inherently more difficult to detect than irregularities that result from error as fraud may involve collusion, intentional omissions, misrepresentations, or the override of internal control. The capability of the audit to detect fraud and other irregularities depends on factors such as the skilfulness of the perpetrator, the frequency and extent of manipulation, the degree of collusion involved, the relative size of individual amounts manipulated, and the seniority of those individuals involved.</w:t>
      </w:r>
    </w:p>
    <w:p w14:paraId="2BE0FD57" w14:textId="77777777" w:rsidR="00B529BA" w:rsidRPr="00E24667" w:rsidRDefault="00B529BA" w:rsidP="00B529BA">
      <w:pPr>
        <w:spacing w:after="240" w:line="360" w:lineRule="auto"/>
        <w:rPr>
          <w:lang w:eastAsia="en-GB"/>
        </w:rPr>
      </w:pPr>
      <w:r w:rsidRPr="00E24667">
        <w:rPr>
          <w:lang w:eastAsia="en-GB"/>
        </w:rPr>
        <w:t xml:space="preserve">A further description of the auditor’s responsibilities for the audit of the financial statements is located on the Financial Reporting Council's website </w:t>
      </w:r>
      <w:hyperlink r:id="rId49" w:history="1">
        <w:r w:rsidRPr="00B529BA">
          <w:rPr>
            <w:color w:val="006B8D"/>
            <w:u w:val="single" w:color="81CBD4"/>
            <w:lang w:eastAsia="en-GB"/>
          </w:rPr>
          <w:t>www.frc.org.uk/auditorsresponsibilities</w:t>
        </w:r>
      </w:hyperlink>
      <w:r w:rsidRPr="00B529BA">
        <w:rPr>
          <w:color w:val="575756"/>
          <w:lang w:eastAsia="en-GB"/>
        </w:rPr>
        <w:t xml:space="preserve">. </w:t>
      </w:r>
      <w:r w:rsidRPr="00E24667">
        <w:rPr>
          <w:lang w:eastAsia="en-GB"/>
        </w:rPr>
        <w:t>This description forms part of my auditor’s report.</w:t>
      </w:r>
    </w:p>
    <w:p w14:paraId="5ED4B7D5" w14:textId="77777777" w:rsidR="00B10B26" w:rsidRDefault="00B10B26">
      <w:pPr>
        <w:rPr>
          <w:b/>
          <w:kern w:val="24"/>
          <w:sz w:val="28"/>
          <w:lang w:eastAsia="en-GB"/>
        </w:rPr>
      </w:pPr>
      <w:bookmarkStart w:id="100" w:name="_Toc143782098"/>
      <w:r>
        <w:rPr>
          <w:lang w:eastAsia="en-GB"/>
        </w:rPr>
        <w:br w:type="page"/>
      </w:r>
    </w:p>
    <w:p w14:paraId="7163B510" w14:textId="77777777" w:rsidR="00B529BA" w:rsidRPr="00B529BA" w:rsidRDefault="00B529BA" w:rsidP="00617E38">
      <w:pPr>
        <w:pStyle w:val="Heading3"/>
        <w:numPr>
          <w:ilvl w:val="0"/>
          <w:numId w:val="0"/>
        </w:numPr>
        <w:rPr>
          <w:lang w:eastAsia="en-GB"/>
        </w:rPr>
      </w:pPr>
      <w:r w:rsidRPr="00B529BA">
        <w:rPr>
          <w:lang w:eastAsia="en-GB"/>
        </w:rPr>
        <w:lastRenderedPageBreak/>
        <w:t>Reporting on regularity of expenditure and income</w:t>
      </w:r>
      <w:bookmarkEnd w:id="100"/>
    </w:p>
    <w:p w14:paraId="19262B70" w14:textId="77777777" w:rsidR="00B529BA" w:rsidRPr="00E24667" w:rsidRDefault="00B529BA" w:rsidP="00617E38">
      <w:pPr>
        <w:pStyle w:val="Heading4"/>
      </w:pPr>
      <w:bookmarkStart w:id="101" w:name="_Toc143782099"/>
      <w:r w:rsidRPr="00E24667">
        <w:t>Opinion on regularity</w:t>
      </w:r>
      <w:bookmarkEnd w:id="101"/>
    </w:p>
    <w:p w14:paraId="685D2EA4" w14:textId="77777777" w:rsidR="00B529BA" w:rsidRPr="00E24667" w:rsidRDefault="00B529BA" w:rsidP="00B529BA">
      <w:pPr>
        <w:spacing w:after="240" w:line="360" w:lineRule="auto"/>
        <w:rPr>
          <w:lang w:eastAsia="en-GB"/>
        </w:rPr>
      </w:pPr>
      <w:r w:rsidRPr="00E24667">
        <w:rPr>
          <w:lang w:eastAsia="en-GB"/>
        </w:rPr>
        <w:t>In my opinion in all material respects:</w:t>
      </w:r>
    </w:p>
    <w:p w14:paraId="59D34A4E" w14:textId="77777777" w:rsidR="00B529BA" w:rsidRPr="00E24667" w:rsidRDefault="00B529BA" w:rsidP="00B529BA">
      <w:pPr>
        <w:pStyle w:val="ListParagraph"/>
        <w:numPr>
          <w:ilvl w:val="0"/>
          <w:numId w:val="42"/>
        </w:numPr>
        <w:tabs>
          <w:tab w:val="left" w:pos="284"/>
          <w:tab w:val="left" w:pos="851"/>
        </w:tabs>
        <w:spacing w:after="240" w:line="360" w:lineRule="auto"/>
        <w:ind w:left="851" w:right="1701" w:hanging="425"/>
        <w:rPr>
          <w:rFonts w:ascii="Arial" w:hAnsi="Arial" w:cs="Arial"/>
          <w:sz w:val="24"/>
          <w:szCs w:val="24"/>
          <w:lang w:eastAsia="en-GB"/>
        </w:rPr>
      </w:pPr>
      <w:r w:rsidRPr="00E24667">
        <w:rPr>
          <w:rFonts w:ascii="Arial" w:hAnsi="Arial" w:cs="Arial"/>
          <w:sz w:val="24"/>
          <w:szCs w:val="24"/>
          <w:lang w:eastAsia="en-GB"/>
        </w:rPr>
        <w:t>the expenditure and income in the financial statements were incurred or applied in accordance with any applicable enactments and guidance issued by the Scottish Ministers, the Budget (Scotland) Act covering the financial year and sections 4 to 7 of the Public Finance and Accountability (Scotland) Act 2000; and</w:t>
      </w:r>
    </w:p>
    <w:p w14:paraId="19D66E6D" w14:textId="77777777" w:rsidR="00B529BA" w:rsidRPr="00E24667" w:rsidRDefault="00B529BA" w:rsidP="00B529BA">
      <w:pPr>
        <w:pStyle w:val="ListParagraph"/>
        <w:numPr>
          <w:ilvl w:val="0"/>
          <w:numId w:val="41"/>
        </w:numPr>
        <w:tabs>
          <w:tab w:val="left" w:pos="284"/>
          <w:tab w:val="left" w:pos="851"/>
        </w:tabs>
        <w:spacing w:after="240" w:line="360" w:lineRule="auto"/>
        <w:ind w:left="851" w:right="1701" w:hanging="425"/>
        <w:rPr>
          <w:rFonts w:ascii="Arial" w:hAnsi="Arial" w:cs="Arial"/>
          <w:sz w:val="24"/>
          <w:szCs w:val="24"/>
          <w:lang w:eastAsia="en-GB"/>
        </w:rPr>
      </w:pPr>
      <w:r w:rsidRPr="00E24667">
        <w:rPr>
          <w:rFonts w:ascii="Arial" w:hAnsi="Arial" w:cs="Arial"/>
          <w:sz w:val="24"/>
          <w:szCs w:val="24"/>
          <w:lang w:eastAsia="en-GB"/>
        </w:rPr>
        <w:t>the sums paid out of the Scottish Consolidated Fund for the purpose of meeting the expenditure shown in the financial statements were applied in accordance with section 65 of the Scotland Act 1998.</w:t>
      </w:r>
    </w:p>
    <w:p w14:paraId="52570824" w14:textId="77777777" w:rsidR="00B529BA" w:rsidRPr="00E24667" w:rsidRDefault="00B529BA" w:rsidP="00617E38">
      <w:pPr>
        <w:pStyle w:val="Heading4"/>
        <w:rPr>
          <w:rFonts w:eastAsia="Arial"/>
        </w:rPr>
      </w:pPr>
      <w:bookmarkStart w:id="102" w:name="_Toc143782100"/>
      <w:r w:rsidRPr="00E24667">
        <w:rPr>
          <w:rFonts w:eastAsia="Arial"/>
        </w:rPr>
        <w:t>Responsibilities for regularity</w:t>
      </w:r>
      <w:bookmarkEnd w:id="102"/>
    </w:p>
    <w:p w14:paraId="6FE01DEC" w14:textId="77777777" w:rsidR="00B529BA" w:rsidRPr="00E24667" w:rsidRDefault="00B529BA" w:rsidP="00B529BA">
      <w:pPr>
        <w:spacing w:after="240" w:line="360" w:lineRule="auto"/>
        <w:rPr>
          <w:lang w:eastAsia="en-GB"/>
        </w:rPr>
      </w:pPr>
      <w:r w:rsidRPr="00E24667">
        <w:rPr>
          <w:rFonts w:eastAsia="Arial"/>
          <w:lang w:eastAsia="en-GB"/>
        </w:rPr>
        <w:t>The Accountable Officer is responsible for ensuring the regularity of expenditure and income. In addition to my responsibilities in respect of irregularities explained in the audit of the financial statements section of my report, I am</w:t>
      </w:r>
      <w:r w:rsidRPr="00E24667">
        <w:rPr>
          <w:lang w:eastAsia="en-GB"/>
        </w:rPr>
        <w:t xml:space="preserve"> responsible for expressing an opinion on the regularity of expenditure and income in accordance with the Public Finance and Accountability (Scotland) Act 2000.</w:t>
      </w:r>
    </w:p>
    <w:p w14:paraId="03E8E691" w14:textId="77777777" w:rsidR="00B529BA" w:rsidRPr="00B529BA" w:rsidRDefault="00B529BA" w:rsidP="00617E38">
      <w:pPr>
        <w:pStyle w:val="Heading3"/>
        <w:numPr>
          <w:ilvl w:val="0"/>
          <w:numId w:val="0"/>
        </w:numPr>
        <w:rPr>
          <w:lang w:eastAsia="en-GB"/>
        </w:rPr>
      </w:pPr>
      <w:bookmarkStart w:id="103" w:name="_Toc143782101"/>
      <w:r w:rsidRPr="00B529BA">
        <w:rPr>
          <w:lang w:eastAsia="en-GB"/>
        </w:rPr>
        <w:t>Reporting on other requirements</w:t>
      </w:r>
      <w:bookmarkEnd w:id="103"/>
    </w:p>
    <w:p w14:paraId="18E1F7A9" w14:textId="77777777" w:rsidR="00B529BA" w:rsidRPr="00E24667" w:rsidRDefault="00B529BA" w:rsidP="00617E38">
      <w:pPr>
        <w:pStyle w:val="Heading4"/>
      </w:pPr>
      <w:bookmarkStart w:id="104" w:name="_Toc143782102"/>
      <w:r w:rsidRPr="00E24667">
        <w:t>Opinion prescribed by the Auditor General for Scotland on audited parts of the Remuneration and Staff Reports</w:t>
      </w:r>
      <w:bookmarkEnd w:id="104"/>
    </w:p>
    <w:p w14:paraId="2FE6BD9A" w14:textId="77777777" w:rsidR="00B529BA" w:rsidRPr="00E24667" w:rsidRDefault="00B529BA" w:rsidP="00B10B26">
      <w:pPr>
        <w:spacing w:after="240" w:line="360" w:lineRule="auto"/>
        <w:rPr>
          <w:lang w:eastAsia="en-GB"/>
        </w:rPr>
      </w:pPr>
      <w:r w:rsidRPr="00E24667">
        <w:rPr>
          <w:lang w:eastAsia="en-GB"/>
        </w:rPr>
        <w:t>I have audited the parts of the Remuneration and Staff Reports described as audited. In my opinion, the audited parts of the Remuneration and Staff Reports have been properly prepared in accordance with the Public Finance and Accountability (Scotland) Act 2000 and directions made thereunder by the Scottish Ministers.</w:t>
      </w:r>
    </w:p>
    <w:p w14:paraId="4204810E" w14:textId="77777777" w:rsidR="00B529BA" w:rsidRPr="00E24667" w:rsidRDefault="00B529BA" w:rsidP="00617E38">
      <w:pPr>
        <w:pStyle w:val="Heading4"/>
      </w:pPr>
      <w:bookmarkStart w:id="105" w:name="_Toc143782103"/>
      <w:r w:rsidRPr="00E24667">
        <w:lastRenderedPageBreak/>
        <w:t>Other information</w:t>
      </w:r>
      <w:bookmarkEnd w:id="105"/>
      <w:r w:rsidRPr="00E24667">
        <w:t xml:space="preserve"> </w:t>
      </w:r>
    </w:p>
    <w:p w14:paraId="41D7D432" w14:textId="77777777" w:rsidR="00B529BA" w:rsidRPr="00E24667" w:rsidRDefault="00B529BA" w:rsidP="00B529BA">
      <w:pPr>
        <w:spacing w:after="240" w:line="360" w:lineRule="auto"/>
        <w:rPr>
          <w:lang w:eastAsia="en-GB"/>
        </w:rPr>
      </w:pPr>
      <w:r w:rsidRPr="00E24667">
        <w:rPr>
          <w:lang w:eastAsia="en-GB"/>
        </w:rPr>
        <w:t xml:space="preserve">The Accountable Officer is responsible for the other information in the annual report and accounts. The other information comprises the Performance Report and the Accountability Report excluding the audited parts of the Remuneration and Staff Reports. </w:t>
      </w:r>
    </w:p>
    <w:p w14:paraId="0FF46167" w14:textId="77777777" w:rsidR="00B529BA" w:rsidRPr="00E24667" w:rsidRDefault="00B529BA" w:rsidP="00B529BA">
      <w:pPr>
        <w:spacing w:after="240" w:line="360" w:lineRule="auto"/>
        <w:rPr>
          <w:lang w:eastAsia="en-GB"/>
        </w:rPr>
      </w:pPr>
      <w:r w:rsidRPr="00E24667">
        <w:rPr>
          <w:lang w:eastAsia="en-GB"/>
        </w:rPr>
        <w:t>My responsibility is to read all the other information and, in doing so, consider whether the other information is materially inconsistent with the financial statements, or my knowledge obtained in the course of the audit or otherwise appears to be materially misstated. If I identify such material inconsistencies or apparent material misstatements, I am required to determine whether this gives rise to a material misstatement in the financial statements themselves. If, based on the work I have performed, I conclude that there is a material misstatement of this other information, I am required to report that fact. I have nothing to report in this regard.</w:t>
      </w:r>
    </w:p>
    <w:p w14:paraId="2D495ABA" w14:textId="77777777" w:rsidR="00B529BA" w:rsidRPr="00E24667" w:rsidRDefault="00B529BA" w:rsidP="00B529BA">
      <w:pPr>
        <w:spacing w:after="240" w:line="360" w:lineRule="auto"/>
        <w:rPr>
          <w:lang w:eastAsia="en-GB"/>
        </w:rPr>
      </w:pPr>
      <w:r w:rsidRPr="00E24667">
        <w:rPr>
          <w:lang w:eastAsia="en-GB"/>
        </w:rPr>
        <w:t>My opinion on the financial statements does not cover the other information and I do not express any form of assurance conclusion thereon except on the Performance Report and Governance Statement to the extent explicitly stated in the following opinions prescribed by the Auditor General for Scotland.</w:t>
      </w:r>
    </w:p>
    <w:p w14:paraId="284527CD" w14:textId="77777777" w:rsidR="00B10B26" w:rsidRDefault="00B10B26">
      <w:pPr>
        <w:rPr>
          <w:b/>
          <w:bCs/>
          <w:szCs w:val="28"/>
          <w:lang w:eastAsia="en-GB"/>
        </w:rPr>
      </w:pPr>
      <w:bookmarkStart w:id="106" w:name="_Toc143782104"/>
      <w:r>
        <w:br w:type="page"/>
      </w:r>
    </w:p>
    <w:p w14:paraId="722A4EC9" w14:textId="77777777" w:rsidR="00B529BA" w:rsidRPr="00E24667" w:rsidRDefault="00B529BA" w:rsidP="00617E38">
      <w:pPr>
        <w:pStyle w:val="Heading4"/>
      </w:pPr>
      <w:r w:rsidRPr="00E24667">
        <w:lastRenderedPageBreak/>
        <w:t>Opinions prescribed by the Auditor General for Scotland on Performance Report and Governance Statement</w:t>
      </w:r>
      <w:bookmarkEnd w:id="106"/>
    </w:p>
    <w:p w14:paraId="5C1D5E38" w14:textId="77777777" w:rsidR="00B529BA" w:rsidRPr="00E24667" w:rsidRDefault="00B529BA" w:rsidP="00B529BA">
      <w:pPr>
        <w:spacing w:after="240" w:line="360" w:lineRule="auto"/>
        <w:rPr>
          <w:lang w:eastAsia="en-GB"/>
        </w:rPr>
      </w:pPr>
      <w:r w:rsidRPr="00E24667">
        <w:rPr>
          <w:lang w:eastAsia="en-GB"/>
        </w:rPr>
        <w:t>In my opinion, based on the work undertaken in the course of the audit:</w:t>
      </w:r>
    </w:p>
    <w:p w14:paraId="6DB46514" w14:textId="77777777" w:rsidR="00B529BA" w:rsidRPr="00E24667" w:rsidRDefault="00B529BA" w:rsidP="00B529BA">
      <w:pPr>
        <w:pStyle w:val="ListParagraph"/>
        <w:numPr>
          <w:ilvl w:val="0"/>
          <w:numId w:val="40"/>
        </w:numPr>
        <w:tabs>
          <w:tab w:val="left" w:pos="284"/>
          <w:tab w:val="left" w:pos="851"/>
        </w:tabs>
        <w:spacing w:after="240" w:line="360" w:lineRule="auto"/>
        <w:ind w:left="851" w:right="1701" w:hanging="425"/>
        <w:rPr>
          <w:rFonts w:ascii="Arial" w:hAnsi="Arial" w:cs="Arial"/>
          <w:sz w:val="24"/>
          <w:szCs w:val="24"/>
          <w:lang w:eastAsia="en-GB"/>
        </w:rPr>
      </w:pPr>
      <w:r w:rsidRPr="00E24667">
        <w:rPr>
          <w:rFonts w:ascii="Arial" w:hAnsi="Arial" w:cs="Arial"/>
          <w:sz w:val="24"/>
          <w:szCs w:val="24"/>
          <w:lang w:eastAsia="en-GB"/>
        </w:rPr>
        <w:t>the information given in the Performance Report for the financial year for which the financial statements are prepared is consistent with the financial statements and that report has been prepared in accordance with the Public Finance and Accountability (Scotland) Act 2000 and directions made thereunder by the Scottish Ministers; and</w:t>
      </w:r>
    </w:p>
    <w:p w14:paraId="3C96AF32" w14:textId="77777777" w:rsidR="00B529BA" w:rsidRPr="00E24667" w:rsidRDefault="00B529BA" w:rsidP="00B529BA">
      <w:pPr>
        <w:pStyle w:val="ListParagraph"/>
        <w:numPr>
          <w:ilvl w:val="0"/>
          <w:numId w:val="39"/>
        </w:numPr>
        <w:tabs>
          <w:tab w:val="left" w:pos="284"/>
          <w:tab w:val="left" w:pos="851"/>
        </w:tabs>
        <w:spacing w:after="240" w:line="360" w:lineRule="auto"/>
        <w:ind w:left="851" w:right="1701" w:hanging="425"/>
        <w:rPr>
          <w:rFonts w:ascii="Arial" w:hAnsi="Arial" w:cs="Arial"/>
          <w:sz w:val="24"/>
          <w:szCs w:val="24"/>
          <w:lang w:eastAsia="en-GB"/>
        </w:rPr>
      </w:pPr>
      <w:r w:rsidRPr="00E24667">
        <w:rPr>
          <w:rFonts w:ascii="Arial" w:hAnsi="Arial" w:cs="Arial"/>
          <w:sz w:val="24"/>
          <w:szCs w:val="24"/>
          <w:lang w:eastAsia="en-GB"/>
        </w:rPr>
        <w:t>the information given in the Governance Statement for the financial year for which the financial statements are prepared is consistent with the financial statements and that report has been prepared in accordance with the Public Finance and Accountability (Scotland) Act 2000 and directions made thereunder by the Scottish Ministers.</w:t>
      </w:r>
    </w:p>
    <w:p w14:paraId="7BCBDF9C" w14:textId="77777777" w:rsidR="00B529BA" w:rsidRPr="00E24667" w:rsidRDefault="00B529BA" w:rsidP="00617E38">
      <w:pPr>
        <w:pStyle w:val="Heading4"/>
      </w:pPr>
      <w:bookmarkStart w:id="107" w:name="_Toc143782105"/>
      <w:r w:rsidRPr="00E24667">
        <w:t>Matters on which I am required to report by exception</w:t>
      </w:r>
      <w:bookmarkEnd w:id="107"/>
    </w:p>
    <w:p w14:paraId="574E6AB1" w14:textId="77777777" w:rsidR="00B529BA" w:rsidRPr="00E24667" w:rsidRDefault="00B529BA" w:rsidP="00B529BA">
      <w:pPr>
        <w:spacing w:after="240" w:line="360" w:lineRule="auto"/>
        <w:rPr>
          <w:lang w:eastAsia="en-GB"/>
        </w:rPr>
      </w:pPr>
      <w:r w:rsidRPr="00E24667">
        <w:rPr>
          <w:lang w:eastAsia="en-GB"/>
        </w:rPr>
        <w:t>I am required by the Auditor General for Scotland to report to you if, in my opinion:</w:t>
      </w:r>
    </w:p>
    <w:p w14:paraId="765FEE6D" w14:textId="77777777" w:rsidR="00B529BA" w:rsidRPr="00E24667" w:rsidRDefault="00B529BA" w:rsidP="00B529BA">
      <w:pPr>
        <w:pStyle w:val="ListParagraph"/>
        <w:numPr>
          <w:ilvl w:val="0"/>
          <w:numId w:val="38"/>
        </w:numPr>
        <w:tabs>
          <w:tab w:val="left" w:pos="284"/>
          <w:tab w:val="left" w:pos="851"/>
        </w:tabs>
        <w:spacing w:after="240" w:line="360" w:lineRule="auto"/>
        <w:ind w:left="851" w:right="1701" w:hanging="425"/>
        <w:rPr>
          <w:rFonts w:ascii="Arial" w:hAnsi="Arial" w:cs="Arial"/>
          <w:sz w:val="24"/>
          <w:szCs w:val="24"/>
          <w:lang w:eastAsia="en-GB"/>
        </w:rPr>
      </w:pPr>
      <w:r w:rsidRPr="00E24667">
        <w:rPr>
          <w:rFonts w:ascii="Arial" w:hAnsi="Arial" w:cs="Arial"/>
          <w:sz w:val="24"/>
          <w:szCs w:val="24"/>
          <w:lang w:eastAsia="en-GB"/>
        </w:rPr>
        <w:t>adequate accounting records have not been kept; or</w:t>
      </w:r>
    </w:p>
    <w:p w14:paraId="594ABB8A" w14:textId="7B4362A4" w:rsidR="00B529BA" w:rsidRPr="00E24667" w:rsidRDefault="00B529BA" w:rsidP="00B529BA">
      <w:pPr>
        <w:pStyle w:val="ListParagraph"/>
        <w:numPr>
          <w:ilvl w:val="0"/>
          <w:numId w:val="38"/>
        </w:numPr>
        <w:tabs>
          <w:tab w:val="left" w:pos="284"/>
          <w:tab w:val="left" w:pos="851"/>
        </w:tabs>
        <w:spacing w:after="240" w:line="360" w:lineRule="auto"/>
        <w:ind w:left="851" w:right="1701" w:hanging="425"/>
        <w:rPr>
          <w:rFonts w:ascii="Arial" w:hAnsi="Arial" w:cs="Arial"/>
          <w:sz w:val="24"/>
          <w:szCs w:val="24"/>
          <w:lang w:eastAsia="en-GB"/>
        </w:rPr>
      </w:pPr>
      <w:r w:rsidRPr="624BE70E">
        <w:rPr>
          <w:rFonts w:ascii="Arial" w:hAnsi="Arial" w:cs="Arial"/>
          <w:sz w:val="24"/>
          <w:szCs w:val="24"/>
          <w:lang w:eastAsia="en-GB"/>
        </w:rPr>
        <w:t>the financial statements and the audited parts of the Remuneration and Staff Report</w:t>
      </w:r>
      <w:r w:rsidR="257C1590" w:rsidRPr="624BE70E">
        <w:rPr>
          <w:rFonts w:ascii="Arial" w:hAnsi="Arial" w:cs="Arial"/>
          <w:sz w:val="24"/>
          <w:szCs w:val="24"/>
          <w:lang w:eastAsia="en-GB"/>
        </w:rPr>
        <w:t>s</w:t>
      </w:r>
      <w:r w:rsidRPr="624BE70E">
        <w:rPr>
          <w:rFonts w:ascii="Arial" w:hAnsi="Arial" w:cs="Arial"/>
          <w:sz w:val="24"/>
          <w:szCs w:val="24"/>
          <w:lang w:eastAsia="en-GB"/>
        </w:rPr>
        <w:t xml:space="preserve"> are not in agreement with the accounting records; or</w:t>
      </w:r>
    </w:p>
    <w:p w14:paraId="2309855C" w14:textId="77777777" w:rsidR="00B529BA" w:rsidRPr="00E24667" w:rsidRDefault="00B529BA" w:rsidP="00B529BA">
      <w:pPr>
        <w:pStyle w:val="ListParagraph"/>
        <w:numPr>
          <w:ilvl w:val="0"/>
          <w:numId w:val="38"/>
        </w:numPr>
        <w:tabs>
          <w:tab w:val="left" w:pos="284"/>
          <w:tab w:val="left" w:pos="851"/>
        </w:tabs>
        <w:spacing w:after="240" w:line="360" w:lineRule="auto"/>
        <w:ind w:left="851" w:right="1701" w:hanging="425"/>
        <w:rPr>
          <w:rFonts w:ascii="Arial" w:hAnsi="Arial" w:cs="Arial"/>
          <w:sz w:val="24"/>
          <w:szCs w:val="24"/>
          <w:lang w:eastAsia="en-GB"/>
        </w:rPr>
      </w:pPr>
      <w:r w:rsidRPr="00E24667">
        <w:rPr>
          <w:rFonts w:ascii="Arial" w:hAnsi="Arial" w:cs="Arial"/>
          <w:sz w:val="24"/>
          <w:szCs w:val="24"/>
          <w:lang w:eastAsia="en-GB"/>
        </w:rPr>
        <w:t>I have not received all the information and explanations I require for my audit.</w:t>
      </w:r>
    </w:p>
    <w:p w14:paraId="3F4DE74C" w14:textId="77777777" w:rsidR="00B529BA" w:rsidRPr="00E24667" w:rsidRDefault="00B529BA" w:rsidP="00B529BA">
      <w:pPr>
        <w:spacing w:after="240" w:line="360" w:lineRule="auto"/>
        <w:rPr>
          <w:lang w:eastAsia="en-GB"/>
        </w:rPr>
      </w:pPr>
      <w:r w:rsidRPr="00E24667">
        <w:rPr>
          <w:lang w:eastAsia="en-GB"/>
        </w:rPr>
        <w:t>I have nothing to report in respect of these matters.</w:t>
      </w:r>
    </w:p>
    <w:p w14:paraId="2AAF3663" w14:textId="77777777" w:rsidR="00B529BA" w:rsidRPr="00E24667" w:rsidRDefault="00B529BA" w:rsidP="00617E38">
      <w:pPr>
        <w:pStyle w:val="Heading4"/>
      </w:pPr>
      <w:bookmarkStart w:id="108" w:name="_Toc143782106"/>
      <w:r w:rsidRPr="00E24667">
        <w:t>Conclusions on wider scope responsibilities</w:t>
      </w:r>
      <w:bookmarkEnd w:id="108"/>
    </w:p>
    <w:p w14:paraId="1EC63D66" w14:textId="77777777" w:rsidR="00B529BA" w:rsidRPr="00E24667" w:rsidRDefault="00B529BA" w:rsidP="00B529BA">
      <w:pPr>
        <w:spacing w:after="240" w:line="360" w:lineRule="auto"/>
        <w:rPr>
          <w:lang w:eastAsia="en-GB"/>
        </w:rPr>
      </w:pPr>
      <w:r w:rsidRPr="00E24667">
        <w:rPr>
          <w:lang w:eastAsia="en-GB"/>
        </w:rPr>
        <w:t>In addition to my responsibilities for the annual report and accounts, my conclusions on the wider scope responsibilities specified in the Code of Audit Practice are set out in my Annual Audit Report.</w:t>
      </w:r>
    </w:p>
    <w:p w14:paraId="362E25D5" w14:textId="77777777" w:rsidR="00B529BA" w:rsidRPr="00B529BA" w:rsidRDefault="00B529BA" w:rsidP="00617E38">
      <w:pPr>
        <w:pStyle w:val="Heading4"/>
      </w:pPr>
      <w:bookmarkStart w:id="109" w:name="_Toc143782107"/>
      <w:r w:rsidRPr="00B529BA">
        <w:lastRenderedPageBreak/>
        <w:t>Use of my report</w:t>
      </w:r>
      <w:bookmarkEnd w:id="109"/>
    </w:p>
    <w:p w14:paraId="53571438" w14:textId="5E44A411" w:rsidR="00B529BA" w:rsidRPr="00E24667" w:rsidRDefault="00B529BA" w:rsidP="003164E4">
      <w:pPr>
        <w:spacing w:before="240" w:after="240" w:line="360" w:lineRule="auto"/>
        <w:rPr>
          <w:lang w:eastAsia="en-GB"/>
        </w:rPr>
      </w:pPr>
      <w:r w:rsidRPr="00E24667">
        <w:rPr>
          <w:lang w:eastAsia="en-GB"/>
        </w:rPr>
        <w:t>This report is made solely to the parties to whom it is addressed in accordance with the Public Finance and Accountability (Scotland) Act 2000 and for no other purpose. In accordance with paragraph 108 of the Code of Audit Practice, I do not undertake to have responsibilities to members or officers, in their individual capacities, or to third parties.</w:t>
      </w:r>
    </w:p>
    <w:p w14:paraId="4EAF7811" w14:textId="75F3D2BD" w:rsidR="00B529BA" w:rsidRPr="00E24667" w:rsidRDefault="003164E4" w:rsidP="003164E4">
      <w:pPr>
        <w:spacing w:before="240" w:after="240" w:line="360" w:lineRule="auto"/>
        <w:rPr>
          <w:lang w:eastAsia="en-GB"/>
        </w:rPr>
      </w:pPr>
      <w:r>
        <w:rPr>
          <w:noProof/>
        </w:rPr>
        <w:drawing>
          <wp:inline distT="0" distB="0" distL="0" distR="0" wp14:anchorId="25E88244" wp14:editId="4F3881E2">
            <wp:extent cx="927830" cy="189452"/>
            <wp:effectExtent l="0" t="0" r="5715" b="1270"/>
            <wp:docPr id="23" name="image34.png" descr="Stephanie Heard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34.png" descr="Stephanie Heard signatur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927830" cy="189452"/>
                    </a:xfrm>
                    <a:prstGeom prst="rect">
                      <a:avLst/>
                    </a:prstGeom>
                  </pic:spPr>
                </pic:pic>
              </a:graphicData>
            </a:graphic>
          </wp:inline>
        </w:drawing>
      </w:r>
    </w:p>
    <w:p w14:paraId="15AD9F8A" w14:textId="77777777" w:rsidR="00B529BA" w:rsidRPr="00E24667" w:rsidRDefault="00B529BA" w:rsidP="003164E4">
      <w:pPr>
        <w:spacing w:before="240" w:after="240" w:line="360" w:lineRule="auto"/>
        <w:rPr>
          <w:lang w:eastAsia="en-GB"/>
        </w:rPr>
      </w:pPr>
      <w:r w:rsidRPr="00E24667">
        <w:rPr>
          <w:lang w:eastAsia="en-GB"/>
        </w:rPr>
        <w:t>Stephanie Harold CA</w:t>
      </w:r>
    </w:p>
    <w:p w14:paraId="40CE3325" w14:textId="77777777" w:rsidR="00B529BA" w:rsidRPr="00E24667" w:rsidRDefault="00B529BA" w:rsidP="00B529BA">
      <w:pPr>
        <w:spacing w:line="360" w:lineRule="auto"/>
        <w:rPr>
          <w:lang w:eastAsia="en-GB"/>
        </w:rPr>
      </w:pPr>
      <w:r w:rsidRPr="00E24667">
        <w:rPr>
          <w:lang w:eastAsia="en-GB"/>
        </w:rPr>
        <w:t>Audit Scotland</w:t>
      </w:r>
    </w:p>
    <w:p w14:paraId="418CED41" w14:textId="77777777" w:rsidR="00B529BA" w:rsidRPr="00E24667" w:rsidRDefault="00B529BA" w:rsidP="00B529BA">
      <w:pPr>
        <w:spacing w:line="360" w:lineRule="auto"/>
        <w:rPr>
          <w:lang w:eastAsia="en-GB"/>
        </w:rPr>
      </w:pPr>
      <w:r w:rsidRPr="00E24667">
        <w:rPr>
          <w:lang w:eastAsia="en-GB"/>
        </w:rPr>
        <w:t>4</w:t>
      </w:r>
      <w:r w:rsidRPr="00E24667">
        <w:rPr>
          <w:vertAlign w:val="superscript"/>
          <w:lang w:eastAsia="en-GB"/>
        </w:rPr>
        <w:t>th</w:t>
      </w:r>
      <w:r w:rsidRPr="00E24667">
        <w:rPr>
          <w:lang w:eastAsia="en-GB"/>
        </w:rPr>
        <w:t xml:space="preserve"> Floor</w:t>
      </w:r>
    </w:p>
    <w:p w14:paraId="5676B625" w14:textId="77777777" w:rsidR="00B529BA" w:rsidRPr="00E24667" w:rsidRDefault="00B529BA" w:rsidP="00B529BA">
      <w:pPr>
        <w:spacing w:line="360" w:lineRule="auto"/>
        <w:rPr>
          <w:lang w:eastAsia="en-GB"/>
        </w:rPr>
      </w:pPr>
      <w:r w:rsidRPr="00E24667">
        <w:rPr>
          <w:lang w:eastAsia="en-GB"/>
        </w:rPr>
        <w:t>8 Nelson Mandela Place</w:t>
      </w:r>
    </w:p>
    <w:p w14:paraId="233699FC" w14:textId="77777777" w:rsidR="00B529BA" w:rsidRPr="00E24667" w:rsidRDefault="00B529BA" w:rsidP="00B529BA">
      <w:pPr>
        <w:spacing w:line="360" w:lineRule="auto"/>
        <w:rPr>
          <w:lang w:eastAsia="en-GB"/>
        </w:rPr>
      </w:pPr>
      <w:r w:rsidRPr="00E24667">
        <w:rPr>
          <w:lang w:eastAsia="en-GB"/>
        </w:rPr>
        <w:t>Glasgow</w:t>
      </w:r>
    </w:p>
    <w:p w14:paraId="68DB1F23" w14:textId="6A37259E" w:rsidR="00C446C5" w:rsidRDefault="00B529BA" w:rsidP="00B529BA">
      <w:pPr>
        <w:spacing w:line="360" w:lineRule="auto"/>
        <w:rPr>
          <w:lang w:eastAsia="en-GB"/>
        </w:rPr>
      </w:pPr>
      <w:r w:rsidRPr="00E24667">
        <w:rPr>
          <w:lang w:eastAsia="en-GB"/>
        </w:rPr>
        <w:t>G2 1BT</w:t>
      </w:r>
    </w:p>
    <w:p w14:paraId="1097EBC5" w14:textId="7454B008" w:rsidR="003164E4" w:rsidRPr="00E24667" w:rsidRDefault="003164E4" w:rsidP="00B529BA">
      <w:pPr>
        <w:spacing w:line="360" w:lineRule="auto"/>
        <w:rPr>
          <w:rFonts w:cs="Arial"/>
        </w:rPr>
      </w:pPr>
      <w:r>
        <w:rPr>
          <w:lang w:eastAsia="en-GB"/>
        </w:rPr>
        <w:t>31 August 2023</w:t>
      </w:r>
    </w:p>
    <w:p w14:paraId="40F0A619" w14:textId="60F3178B" w:rsidR="00667628" w:rsidRPr="00E278FB" w:rsidRDefault="00667628">
      <w:pPr>
        <w:rPr>
          <w:rFonts w:cs="Arial"/>
        </w:rPr>
      </w:pPr>
      <w:r w:rsidRPr="00E278FB">
        <w:rPr>
          <w:rFonts w:cs="Arial"/>
        </w:rPr>
        <w:br w:type="page"/>
      </w:r>
    </w:p>
    <w:p w14:paraId="4D1BF01A" w14:textId="34E58274" w:rsidR="00D21AC8" w:rsidRPr="007D7BE2" w:rsidRDefault="00D21AC8" w:rsidP="00D21AC8">
      <w:pPr>
        <w:pStyle w:val="BodyText"/>
        <w:spacing w:before="71" w:line="360" w:lineRule="auto"/>
        <w:ind w:left="-993" w:right="854"/>
        <w:rPr>
          <w:rFonts w:cs="Arial"/>
        </w:rPr>
      </w:pPr>
      <w:bookmarkStart w:id="110" w:name="_Toc143782108"/>
      <w:bookmarkStart w:id="111" w:name="Part_3"/>
    </w:p>
    <w:p w14:paraId="43D6FB33" w14:textId="77777777" w:rsidR="00D21AC8" w:rsidRPr="007D7BE2" w:rsidRDefault="00D21AC8" w:rsidP="00D21AC8">
      <w:pPr>
        <w:pStyle w:val="BodyText"/>
        <w:spacing w:before="10" w:line="360" w:lineRule="auto"/>
        <w:rPr>
          <w:rFonts w:cs="Arial"/>
          <w:sz w:val="22"/>
        </w:rPr>
      </w:pPr>
    </w:p>
    <w:p w14:paraId="69DB6F7D" w14:textId="63C48394" w:rsidR="00285226" w:rsidRDefault="00285226" w:rsidP="00285226"/>
    <w:p w14:paraId="2251100A" w14:textId="77777777" w:rsidR="00285226" w:rsidRDefault="00285226" w:rsidP="00285226">
      <w:pPr>
        <w:spacing w:after="200"/>
      </w:pPr>
    </w:p>
    <w:p w14:paraId="1AE10C41" w14:textId="77777777" w:rsidR="00285226" w:rsidRDefault="00285226" w:rsidP="00285226">
      <w:pPr>
        <w:spacing w:after="200"/>
      </w:pPr>
    </w:p>
    <w:p w14:paraId="189E09C0" w14:textId="0447631C" w:rsidR="00956F0F" w:rsidRPr="009B7615" w:rsidRDefault="00DB2C7C" w:rsidP="00956F0F">
      <w:r>
        <w:rPr>
          <w:noProof/>
        </w:rPr>
        <w:drawing>
          <wp:anchor distT="0" distB="0" distL="114300" distR="114300" simplePos="0" relativeHeight="251658263" behindDoc="0" locked="0" layoutInCell="1" allowOverlap="1" wp14:anchorId="59B0FEEA" wp14:editId="2728576A">
            <wp:simplePos x="0" y="0"/>
            <wp:positionH relativeFrom="column">
              <wp:posOffset>3859646</wp:posOffset>
            </wp:positionH>
            <wp:positionV relativeFrom="paragraph">
              <wp:posOffset>6937730</wp:posOffset>
            </wp:positionV>
            <wp:extent cx="2468880" cy="1146175"/>
            <wp:effectExtent l="0" t="0" r="7620" b="0"/>
            <wp:wrapNone/>
            <wp:docPr id="225" name="Picture 2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68880" cy="1146175"/>
                    </a:xfrm>
                    <a:prstGeom prst="rect">
                      <a:avLst/>
                    </a:prstGeom>
                    <a:noFill/>
                  </pic:spPr>
                </pic:pic>
              </a:graphicData>
            </a:graphic>
            <wp14:sizeRelH relativeFrom="page">
              <wp14:pctWidth>0</wp14:pctWidth>
            </wp14:sizeRelH>
            <wp14:sizeRelV relativeFrom="page">
              <wp14:pctHeight>0</wp14:pctHeight>
            </wp14:sizeRelV>
          </wp:anchor>
        </w:drawing>
      </w:r>
      <w:r w:rsidR="00D21AC8" w:rsidRPr="007D7BE2">
        <w:rPr>
          <w:rFonts w:cs="Arial"/>
          <w:sz w:val="80"/>
        </w:rPr>
        <w:br w:type="page"/>
      </w:r>
      <w:bookmarkStart w:id="112" w:name="_Hlk144127232"/>
      <w:r w:rsidR="00956F0F">
        <w:rPr>
          <w:noProof/>
          <w:lang w:bidi="en-GB"/>
        </w:rPr>
        <mc:AlternateContent>
          <mc:Choice Requires="wps">
            <w:drawing>
              <wp:anchor distT="0" distB="0" distL="114300" distR="114300" simplePos="0" relativeHeight="251658262" behindDoc="0" locked="0" layoutInCell="1" allowOverlap="1" wp14:anchorId="30CC2926" wp14:editId="3F083673">
                <wp:simplePos x="0" y="0"/>
                <wp:positionH relativeFrom="column">
                  <wp:posOffset>1637591</wp:posOffset>
                </wp:positionH>
                <wp:positionV relativeFrom="paragraph">
                  <wp:posOffset>1554480</wp:posOffset>
                </wp:positionV>
                <wp:extent cx="5450774" cy="746760"/>
                <wp:effectExtent l="0" t="0" r="0" b="0"/>
                <wp:wrapNone/>
                <wp:docPr id="224" name="Text Box 2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450774" cy="746760"/>
                        </a:xfrm>
                        <a:prstGeom prst="rect">
                          <a:avLst/>
                        </a:prstGeom>
                        <a:noFill/>
                        <a:ln w="6350">
                          <a:noFill/>
                        </a:ln>
                      </wps:spPr>
                      <wps:txbx>
                        <w:txbxContent>
                          <w:p w14:paraId="78315BDC" w14:textId="77777777" w:rsidR="00956F0F" w:rsidRPr="00956F0F" w:rsidRDefault="00956F0F" w:rsidP="00956F0F">
                            <w:pPr>
                              <w:pStyle w:val="Subtitle"/>
                              <w:rPr>
                                <w:rFonts w:cs="Arial"/>
                                <w:color w:val="FFFFFF" w:themeColor="background1"/>
                                <w:sz w:val="50"/>
                                <w:szCs w:val="50"/>
                              </w:rPr>
                            </w:pPr>
                            <w:r w:rsidRPr="00956F0F">
                              <w:rPr>
                                <w:rFonts w:cs="Arial"/>
                                <w:color w:val="FFFFFF" w:themeColor="background1"/>
                                <w:sz w:val="50"/>
                                <w:szCs w:val="50"/>
                                <w:lang w:bidi="en-GB"/>
                              </w:rPr>
                              <w:t>Part 3 – Financial Statements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0CC2926" id="Text Box 224" o:spid="_x0000_s1043" type="#_x0000_t202" alt="&quot;&quot;" style="position:absolute;margin-left:128.95pt;margin-top:122.4pt;width:429.2pt;height:58.8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" filled="f" stroked="f" strokeweight=".5pt">
                <v:textbox>
                  <w:txbxContent>
                    <w:p w14:paraId="78315BDC" w14:textId="77777777" w:rsidR="00956F0F" w:rsidRPr="00956F0F" w:rsidRDefault="00956F0F" w:rsidP="00956F0F">
                      <w:pPr>
                        <w:pStyle w:val="Subtitle"/>
                        <w:rPr>
                          <w:rFonts w:cs="Arial"/>
                          <w:color w:val="FFFFFF" w:themeColor="background1"/>
                          <w:sz w:val="50"/>
                          <w:szCs w:val="50"/>
                        </w:rPr>
                      </w:pPr>
                      <w:r w:rsidRPr="00956F0F">
                        <w:rPr>
                          <w:rFonts w:cs="Arial"/>
                          <w:color w:val="FFFFFF" w:themeColor="background1"/>
                          <w:sz w:val="50"/>
                          <w:szCs w:val="50"/>
                          <w:lang w:bidi="en-GB"/>
                        </w:rPr>
                        <w:t>Part 3 – Financial Statements</w:t>
                      </w:r>
                    </w:p>
                  </w:txbxContent>
                </v:textbox>
              </v:shape>
            </w:pict>
          </mc:Fallback>
        </mc:AlternateContent>
      </w:r>
      <w:r w:rsidR="00956F0F">
        <w:rPr>
          <w:noProof/>
        </w:rPr>
        <w:drawing>
          <wp:anchor distT="0" distB="0" distL="114300" distR="114300" simplePos="0" relativeHeight="251658264" behindDoc="0" locked="0" layoutInCell="1" allowOverlap="1" wp14:anchorId="4FC261E5" wp14:editId="391DB38B">
            <wp:simplePos x="0" y="0"/>
            <wp:positionH relativeFrom="column">
              <wp:posOffset>3990110</wp:posOffset>
            </wp:positionH>
            <wp:positionV relativeFrom="paragraph">
              <wp:posOffset>8407730</wp:posOffset>
            </wp:positionV>
            <wp:extent cx="2468880" cy="1146175"/>
            <wp:effectExtent l="0" t="0" r="7620" b="0"/>
            <wp:wrapNone/>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68880" cy="1146175"/>
                    </a:xfrm>
                    <a:prstGeom prst="rect">
                      <a:avLst/>
                    </a:prstGeom>
                    <a:noFill/>
                  </pic:spPr>
                </pic:pic>
              </a:graphicData>
            </a:graphic>
            <wp14:sizeRelH relativeFrom="page">
              <wp14:pctWidth>0</wp14:pctWidth>
            </wp14:sizeRelH>
            <wp14:sizeRelV relativeFrom="page">
              <wp14:pctHeight>0</wp14:pctHeight>
            </wp14:sizeRelV>
          </wp:anchor>
        </w:drawing>
      </w:r>
      <w:r w:rsidR="00956F0F">
        <w:rPr>
          <w:noProof/>
          <w14:ligatures w14:val="standardContextual"/>
        </w:rPr>
        <w:drawing>
          <wp:anchor distT="0" distB="0" distL="114300" distR="114300" simplePos="0" relativeHeight="251658258" behindDoc="0" locked="0" layoutInCell="1" allowOverlap="1" wp14:anchorId="7A919ACD" wp14:editId="437DA633">
            <wp:simplePos x="0" y="0"/>
            <wp:positionH relativeFrom="margin">
              <wp:posOffset>-11230726</wp:posOffset>
            </wp:positionH>
            <wp:positionV relativeFrom="paragraph">
              <wp:posOffset>-2026104</wp:posOffset>
            </wp:positionV>
            <wp:extent cx="19381517" cy="12920296"/>
            <wp:effectExtent l="0" t="0" r="0" b="0"/>
            <wp:wrapNone/>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pic:nvPicPr>
                  <pic:blipFill>
                    <a:blip r:embed="rId52" cstate="print">
                      <a:extLst>
                        <a:ext uri="{BEBA8EAE-BF5A-486C-A8C5-ECC9F3942E4B}">
                          <a14:imgProps xmlns:a14="http://schemas.microsoft.com/office/drawing/2010/main">
                            <a14:imgLayer r:embed="rId53">
                              <a14:imgEffect>
                                <a14:saturation sat="33000"/>
                              </a14:imgEffect>
                            </a14:imgLayer>
                          </a14:imgProps>
                        </a:ext>
                        <a:ext uri="{28A0092B-C50C-407E-A947-70E740481C1C}">
                          <a14:useLocalDpi xmlns:a14="http://schemas.microsoft.com/office/drawing/2010/main" val="0"/>
                        </a:ext>
                      </a:extLst>
                    </a:blip>
                    <a:stretch>
                      <a:fillRect/>
                    </a:stretch>
                  </pic:blipFill>
                  <pic:spPr>
                    <a:xfrm>
                      <a:off x="0" y="0"/>
                      <a:ext cx="19381517" cy="12920296"/>
                    </a:xfrm>
                    <a:prstGeom prst="rect">
                      <a:avLst/>
                    </a:prstGeom>
                  </pic:spPr>
                </pic:pic>
              </a:graphicData>
            </a:graphic>
            <wp14:sizeRelH relativeFrom="page">
              <wp14:pctWidth>0</wp14:pctWidth>
            </wp14:sizeRelH>
            <wp14:sizeRelV relativeFrom="page">
              <wp14:pctHeight>0</wp14:pctHeight>
            </wp14:sizeRelV>
          </wp:anchor>
        </w:drawing>
      </w:r>
      <w:r w:rsidR="00956F0F">
        <w:rPr>
          <w:noProof/>
        </w:rPr>
        <w:drawing>
          <wp:anchor distT="0" distB="0" distL="114300" distR="114300" simplePos="0" relativeHeight="251658261" behindDoc="0" locked="0" layoutInCell="1" allowOverlap="1" wp14:anchorId="173D0D88" wp14:editId="465DD00A">
            <wp:simplePos x="0" y="0"/>
            <wp:positionH relativeFrom="column">
              <wp:posOffset>355922</wp:posOffset>
            </wp:positionH>
            <wp:positionV relativeFrom="paragraph">
              <wp:posOffset>878394</wp:posOffset>
            </wp:positionV>
            <wp:extent cx="6748780" cy="1779905"/>
            <wp:effectExtent l="0" t="0" r="0" b="0"/>
            <wp:wrapNone/>
            <wp:docPr id="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748780" cy="1779905"/>
                    </a:xfrm>
                    <a:prstGeom prst="rect">
                      <a:avLst/>
                    </a:prstGeom>
                    <a:noFill/>
                  </pic:spPr>
                </pic:pic>
              </a:graphicData>
            </a:graphic>
            <wp14:sizeRelH relativeFrom="page">
              <wp14:pctWidth>0</wp14:pctWidth>
            </wp14:sizeRelH>
            <wp14:sizeRelV relativeFrom="page">
              <wp14:pctHeight>0</wp14:pctHeight>
            </wp14:sizeRelV>
          </wp:anchor>
        </w:drawing>
      </w:r>
      <w:r w:rsidR="00956F0F">
        <w:rPr>
          <w:noProof/>
        </w:rPr>
        <w:drawing>
          <wp:anchor distT="0" distB="0" distL="114300" distR="114300" simplePos="0" relativeHeight="251658260" behindDoc="0" locked="0" layoutInCell="1" allowOverlap="1" wp14:anchorId="6331CE97" wp14:editId="1802DD7C">
            <wp:simplePos x="0" y="0"/>
            <wp:positionH relativeFrom="page">
              <wp:posOffset>-9680369</wp:posOffset>
            </wp:positionH>
            <wp:positionV relativeFrom="paragraph">
              <wp:posOffset>-2293917</wp:posOffset>
            </wp:positionV>
            <wp:extent cx="6748780" cy="1779905"/>
            <wp:effectExtent l="0" t="0" r="0" b="0"/>
            <wp:wrapNone/>
            <wp:docPr id="226" name="Picture 2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a:extLst>
                        <a:ext uri="{C183D7F6-B498-43B3-948B-1728B52AA6E4}">
                          <adec:decorative xmlns:adec="http://schemas.microsoft.com/office/drawing/2017/decorative" val="1"/>
                        </a:ext>
                      </a:extLs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748780" cy="1779905"/>
                    </a:xfrm>
                    <a:prstGeom prst="rect">
                      <a:avLst/>
                    </a:prstGeom>
                    <a:noFill/>
                  </pic:spPr>
                </pic:pic>
              </a:graphicData>
            </a:graphic>
            <wp14:sizeRelH relativeFrom="page">
              <wp14:pctWidth>0</wp14:pctWidth>
            </wp14:sizeRelH>
            <wp14:sizeRelV relativeFrom="page">
              <wp14:pctHeight>0</wp14:pctHeight>
            </wp14:sizeRelV>
          </wp:anchor>
        </w:drawing>
      </w:r>
      <w:r w:rsidR="00956F0F">
        <w:rPr>
          <w:noProof/>
        </w:rPr>
        <w:drawing>
          <wp:anchor distT="0" distB="0" distL="114300" distR="114300" simplePos="0" relativeHeight="251658259" behindDoc="0" locked="0" layoutInCell="1" allowOverlap="1" wp14:anchorId="1911B7E4" wp14:editId="40F7AD52">
            <wp:simplePos x="0" y="0"/>
            <wp:positionH relativeFrom="page">
              <wp:posOffset>-9832769</wp:posOffset>
            </wp:positionH>
            <wp:positionV relativeFrom="paragraph">
              <wp:posOffset>-2446317</wp:posOffset>
            </wp:positionV>
            <wp:extent cx="6748780" cy="1779905"/>
            <wp:effectExtent l="0" t="0" r="0" b="0"/>
            <wp:wrapNone/>
            <wp:docPr id="227" name="Picture 2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a:extLst>
                        <a:ext uri="{C183D7F6-B498-43B3-948B-1728B52AA6E4}">
                          <adec:decorative xmlns:adec="http://schemas.microsoft.com/office/drawing/2017/decorative" val="1"/>
                        </a:ext>
                      </a:extLs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748780" cy="1779905"/>
                    </a:xfrm>
                    <a:prstGeom prst="rect">
                      <a:avLst/>
                    </a:prstGeom>
                    <a:noFill/>
                  </pic:spPr>
                </pic:pic>
              </a:graphicData>
            </a:graphic>
            <wp14:sizeRelH relativeFrom="page">
              <wp14:pctWidth>0</wp14:pctWidth>
            </wp14:sizeRelH>
            <wp14:sizeRelV relativeFrom="page">
              <wp14:pctHeight>0</wp14:pctHeight>
            </wp14:sizeRelV>
          </wp:anchor>
        </w:drawing>
      </w:r>
      <w:bookmarkEnd w:id="112"/>
    </w:p>
    <w:p w14:paraId="0CD41D6B" w14:textId="77777777" w:rsidR="00EC663F" w:rsidRDefault="00EC663F" w:rsidP="00617E38">
      <w:pPr>
        <w:pStyle w:val="Heading1"/>
        <w:numPr>
          <w:ilvl w:val="0"/>
          <w:numId w:val="0"/>
        </w:numPr>
      </w:pPr>
      <w:bookmarkStart w:id="113" w:name="_Part_3_–"/>
      <w:bookmarkEnd w:id="113"/>
      <w:r w:rsidRPr="427D0CC3">
        <w:lastRenderedPageBreak/>
        <w:t>Part 3 – Financial Statements</w:t>
      </w:r>
      <w:bookmarkEnd w:id="110"/>
      <w:r w:rsidRPr="427D0CC3">
        <w:t xml:space="preserve"> </w:t>
      </w:r>
    </w:p>
    <w:p w14:paraId="35E0C895" w14:textId="77777777" w:rsidR="006054D5" w:rsidRDefault="006054D5" w:rsidP="006054D5"/>
    <w:p w14:paraId="0E0FCEFB" w14:textId="5DABD8C8" w:rsidR="006054D5" w:rsidRDefault="006054D5" w:rsidP="006054D5">
      <w:pPr>
        <w:pStyle w:val="Heading3"/>
        <w:numPr>
          <w:ilvl w:val="0"/>
          <w:numId w:val="0"/>
        </w:numPr>
      </w:pPr>
      <w:bookmarkStart w:id="114" w:name="Statement_comp_net_expend_31323"/>
      <w:bookmarkStart w:id="115" w:name="_Toc143782109"/>
      <w:r w:rsidRPr="00221C36">
        <w:t>Statement of comprehensive net expenditure for the year ended 31 March 2023</w:t>
      </w:r>
      <w:bookmarkEnd w:id="114"/>
      <w:bookmarkEnd w:id="115"/>
    </w:p>
    <w:bookmarkEnd w:id="111"/>
    <w:tbl>
      <w:tblPr>
        <w:tblW w:w="9853" w:type="dxa"/>
        <w:tblInd w:w="-72" w:type="dxa"/>
        <w:tblLook w:val="0000" w:firstRow="0" w:lastRow="0" w:firstColumn="0" w:lastColumn="0" w:noHBand="0" w:noVBand="0"/>
      </w:tblPr>
      <w:tblGrid>
        <w:gridCol w:w="518"/>
        <w:gridCol w:w="944"/>
        <w:gridCol w:w="1937"/>
        <w:gridCol w:w="897"/>
        <w:gridCol w:w="1737"/>
        <w:gridCol w:w="1038"/>
        <w:gridCol w:w="345"/>
        <w:gridCol w:w="1221"/>
        <w:gridCol w:w="1216"/>
      </w:tblGrid>
      <w:tr w:rsidR="00BB2A66" w:rsidRPr="00A7486C" w14:paraId="12FBD2BE" w14:textId="77777777" w:rsidTr="00D26243">
        <w:trPr>
          <w:trHeight w:val="237"/>
        </w:trPr>
        <w:tc>
          <w:tcPr>
            <w:tcW w:w="9853" w:type="dxa"/>
            <w:gridSpan w:val="9"/>
            <w:shd w:val="clear" w:color="auto" w:fill="auto"/>
            <w:noWrap/>
            <w:vAlign w:val="bottom"/>
          </w:tcPr>
          <w:p w14:paraId="3E530BE3" w14:textId="77777777" w:rsidR="00EC663F" w:rsidRPr="00A7486C" w:rsidRDefault="00EC663F" w:rsidP="006054D5">
            <w:pPr>
              <w:rPr>
                <w:rFonts w:cs="Arial"/>
                <w:b/>
                <w:bCs/>
                <w:lang w:eastAsia="en-GB"/>
              </w:rPr>
            </w:pPr>
          </w:p>
        </w:tc>
      </w:tr>
      <w:tr w:rsidR="002F0F41" w:rsidRPr="00A7486C" w14:paraId="3FBE4468" w14:textId="77777777" w:rsidTr="00D26243">
        <w:trPr>
          <w:trHeight w:val="308"/>
        </w:trPr>
        <w:tc>
          <w:tcPr>
            <w:tcW w:w="4296" w:type="dxa"/>
            <w:gridSpan w:val="4"/>
            <w:shd w:val="clear" w:color="auto" w:fill="auto"/>
            <w:noWrap/>
            <w:vAlign w:val="bottom"/>
          </w:tcPr>
          <w:p w14:paraId="61D07D3E" w14:textId="77777777" w:rsidR="00EC663F" w:rsidRPr="00A7486C" w:rsidRDefault="00EC663F" w:rsidP="00D21AC8">
            <w:pPr>
              <w:rPr>
                <w:rFonts w:cs="Arial"/>
                <w:b/>
                <w:bCs/>
                <w:lang w:eastAsia="en-GB"/>
              </w:rPr>
            </w:pPr>
          </w:p>
        </w:tc>
        <w:tc>
          <w:tcPr>
            <w:tcW w:w="2775" w:type="dxa"/>
            <w:gridSpan w:val="2"/>
            <w:shd w:val="clear" w:color="auto" w:fill="auto"/>
            <w:noWrap/>
            <w:vAlign w:val="bottom"/>
          </w:tcPr>
          <w:p w14:paraId="16619289" w14:textId="77777777" w:rsidR="00EC663F" w:rsidRPr="00A7486C" w:rsidRDefault="00EC663F" w:rsidP="00D21AC8">
            <w:pPr>
              <w:rPr>
                <w:rFonts w:cs="Arial"/>
                <w:b/>
                <w:bCs/>
                <w:lang w:eastAsia="en-GB"/>
              </w:rPr>
            </w:pPr>
            <w:bookmarkStart w:id="116" w:name="_Toc143782110"/>
            <w:r w:rsidRPr="427D0CC3">
              <w:rPr>
                <w:rFonts w:cs="Arial"/>
                <w:b/>
                <w:bCs/>
              </w:rPr>
              <w:t>2022-23</w:t>
            </w:r>
            <w:bookmarkEnd w:id="116"/>
          </w:p>
        </w:tc>
        <w:tc>
          <w:tcPr>
            <w:tcW w:w="345" w:type="dxa"/>
            <w:vMerge w:val="restart"/>
            <w:shd w:val="clear" w:color="auto" w:fill="auto"/>
            <w:noWrap/>
            <w:vAlign w:val="bottom"/>
          </w:tcPr>
          <w:p w14:paraId="383F5189" w14:textId="77777777" w:rsidR="00EC663F" w:rsidRPr="00A7486C" w:rsidRDefault="00EC663F" w:rsidP="00D21AC8">
            <w:pPr>
              <w:rPr>
                <w:rFonts w:cs="Arial"/>
                <w:b/>
                <w:bCs/>
                <w:lang w:eastAsia="en-GB"/>
              </w:rPr>
            </w:pPr>
          </w:p>
        </w:tc>
        <w:tc>
          <w:tcPr>
            <w:tcW w:w="2437" w:type="dxa"/>
            <w:gridSpan w:val="2"/>
            <w:shd w:val="clear" w:color="auto" w:fill="auto"/>
            <w:noWrap/>
            <w:vAlign w:val="bottom"/>
          </w:tcPr>
          <w:p w14:paraId="7027BE59" w14:textId="77777777" w:rsidR="00EC663F" w:rsidRPr="00A7486C" w:rsidRDefault="00EC663F" w:rsidP="00D21AC8">
            <w:pPr>
              <w:rPr>
                <w:rFonts w:cs="Arial"/>
                <w:b/>
                <w:bCs/>
                <w:lang w:eastAsia="en-GB"/>
              </w:rPr>
            </w:pPr>
            <w:bookmarkStart w:id="117" w:name="_Toc143782111"/>
            <w:r w:rsidRPr="427D0CC3">
              <w:rPr>
                <w:rFonts w:cs="Arial"/>
                <w:b/>
                <w:bCs/>
              </w:rPr>
              <w:t>2021-22</w:t>
            </w:r>
            <w:bookmarkEnd w:id="117"/>
          </w:p>
        </w:tc>
      </w:tr>
      <w:tr w:rsidR="00F94F97" w:rsidRPr="00A7486C" w14:paraId="0A7612CA" w14:textId="77777777" w:rsidTr="009D51D8">
        <w:trPr>
          <w:trHeight w:val="82"/>
        </w:trPr>
        <w:tc>
          <w:tcPr>
            <w:tcW w:w="1462" w:type="dxa"/>
            <w:gridSpan w:val="2"/>
            <w:shd w:val="clear" w:color="auto" w:fill="auto"/>
            <w:noWrap/>
            <w:vAlign w:val="bottom"/>
          </w:tcPr>
          <w:p w14:paraId="01532F2A" w14:textId="77777777" w:rsidR="00A22F94" w:rsidRPr="00A7486C" w:rsidRDefault="00A22F94" w:rsidP="00D21AC8">
            <w:pPr>
              <w:rPr>
                <w:rFonts w:cs="Arial"/>
                <w:b/>
                <w:bCs/>
                <w:lang w:eastAsia="en-GB"/>
              </w:rPr>
            </w:pPr>
          </w:p>
        </w:tc>
        <w:tc>
          <w:tcPr>
            <w:tcW w:w="1937" w:type="dxa"/>
            <w:shd w:val="clear" w:color="auto" w:fill="auto"/>
            <w:noWrap/>
            <w:vAlign w:val="bottom"/>
          </w:tcPr>
          <w:p w14:paraId="6F450884" w14:textId="77777777" w:rsidR="00A22F94" w:rsidRPr="00A7486C" w:rsidRDefault="00A22F94" w:rsidP="00D21AC8">
            <w:pPr>
              <w:rPr>
                <w:rFonts w:cs="Arial"/>
                <w:b/>
                <w:bCs/>
                <w:lang w:eastAsia="en-GB"/>
              </w:rPr>
            </w:pPr>
          </w:p>
        </w:tc>
        <w:tc>
          <w:tcPr>
            <w:tcW w:w="897" w:type="dxa"/>
            <w:shd w:val="clear" w:color="auto" w:fill="auto"/>
            <w:noWrap/>
            <w:vAlign w:val="bottom"/>
          </w:tcPr>
          <w:p w14:paraId="46649AE0" w14:textId="77777777" w:rsidR="00A22F94" w:rsidRPr="00A7486C" w:rsidRDefault="00A22F94" w:rsidP="00D21AC8">
            <w:pPr>
              <w:rPr>
                <w:rFonts w:cs="Arial"/>
                <w:b/>
                <w:bCs/>
                <w:lang w:eastAsia="en-GB"/>
              </w:rPr>
            </w:pPr>
          </w:p>
        </w:tc>
        <w:tc>
          <w:tcPr>
            <w:tcW w:w="1737" w:type="dxa"/>
            <w:shd w:val="clear" w:color="auto" w:fill="auto"/>
            <w:noWrap/>
            <w:vAlign w:val="bottom"/>
          </w:tcPr>
          <w:p w14:paraId="1C96708C" w14:textId="77777777" w:rsidR="00A22F94" w:rsidRPr="00A7486C" w:rsidRDefault="00A22F94" w:rsidP="00D21AC8">
            <w:pPr>
              <w:rPr>
                <w:rFonts w:cs="Arial"/>
                <w:b/>
                <w:bCs/>
                <w:lang w:eastAsia="en-GB"/>
              </w:rPr>
            </w:pPr>
          </w:p>
        </w:tc>
        <w:tc>
          <w:tcPr>
            <w:tcW w:w="1038" w:type="dxa"/>
            <w:shd w:val="clear" w:color="auto" w:fill="auto"/>
            <w:noWrap/>
            <w:vAlign w:val="bottom"/>
          </w:tcPr>
          <w:p w14:paraId="52687749" w14:textId="77777777" w:rsidR="00A22F94" w:rsidRPr="00A7486C" w:rsidRDefault="00A22F94" w:rsidP="00D21AC8">
            <w:pPr>
              <w:rPr>
                <w:rFonts w:cs="Arial"/>
                <w:b/>
                <w:bCs/>
                <w:lang w:eastAsia="en-GB"/>
              </w:rPr>
            </w:pPr>
          </w:p>
        </w:tc>
        <w:tc>
          <w:tcPr>
            <w:tcW w:w="345" w:type="dxa"/>
            <w:vMerge/>
            <w:noWrap/>
            <w:vAlign w:val="bottom"/>
          </w:tcPr>
          <w:p w14:paraId="0CB50FDA" w14:textId="77777777" w:rsidR="00A22F94" w:rsidRPr="00A7486C" w:rsidRDefault="00A22F94" w:rsidP="00D21AC8">
            <w:pPr>
              <w:rPr>
                <w:rFonts w:cs="Arial"/>
                <w:b/>
                <w:bCs/>
                <w:szCs w:val="24"/>
                <w:lang w:eastAsia="en-GB"/>
              </w:rPr>
            </w:pPr>
          </w:p>
        </w:tc>
        <w:tc>
          <w:tcPr>
            <w:tcW w:w="2437" w:type="dxa"/>
            <w:gridSpan w:val="2"/>
            <w:shd w:val="clear" w:color="auto" w:fill="auto"/>
            <w:noWrap/>
            <w:vAlign w:val="bottom"/>
          </w:tcPr>
          <w:p w14:paraId="0F1096CE" w14:textId="1B60D51F" w:rsidR="00A22F94" w:rsidRPr="00A7486C" w:rsidRDefault="00A22F94" w:rsidP="00D21AC8">
            <w:pPr>
              <w:rPr>
                <w:rFonts w:cs="Arial"/>
                <w:b/>
                <w:bCs/>
                <w:lang w:eastAsia="en-GB"/>
              </w:rPr>
            </w:pPr>
            <w:bookmarkStart w:id="118" w:name="_Toc143782112"/>
            <w:r>
              <w:rPr>
                <w:rFonts w:cs="Arial"/>
                <w:b/>
                <w:bCs/>
                <w:lang w:eastAsia="en-GB"/>
              </w:rPr>
              <w:t>(</w:t>
            </w:r>
            <w:r w:rsidRPr="00F90BDC">
              <w:rPr>
                <w:rFonts w:cs="Arial"/>
                <w:b/>
                <w:bCs/>
                <w:sz w:val="20"/>
                <w:lang w:eastAsia="en-GB"/>
              </w:rPr>
              <w:t>Restated</w:t>
            </w:r>
            <w:r>
              <w:rPr>
                <w:rFonts w:cs="Arial"/>
                <w:b/>
                <w:bCs/>
                <w:lang w:eastAsia="en-GB"/>
              </w:rPr>
              <w:t>)</w:t>
            </w:r>
            <w:bookmarkEnd w:id="118"/>
          </w:p>
        </w:tc>
      </w:tr>
      <w:tr w:rsidR="00F94F97" w:rsidRPr="00A7486C" w14:paraId="3862A7BD" w14:textId="77777777" w:rsidTr="00D26243">
        <w:trPr>
          <w:trHeight w:val="308"/>
        </w:trPr>
        <w:tc>
          <w:tcPr>
            <w:tcW w:w="1462" w:type="dxa"/>
            <w:gridSpan w:val="2"/>
            <w:shd w:val="clear" w:color="auto" w:fill="auto"/>
            <w:noWrap/>
            <w:vAlign w:val="bottom"/>
          </w:tcPr>
          <w:p w14:paraId="6EBB7A77" w14:textId="77777777" w:rsidR="00EC663F" w:rsidRPr="00A7486C" w:rsidRDefault="00EC663F" w:rsidP="00D21AC8">
            <w:pPr>
              <w:rPr>
                <w:rFonts w:cs="Arial"/>
                <w:b/>
                <w:bCs/>
                <w:lang w:eastAsia="en-GB"/>
              </w:rPr>
            </w:pPr>
          </w:p>
        </w:tc>
        <w:tc>
          <w:tcPr>
            <w:tcW w:w="1937" w:type="dxa"/>
            <w:shd w:val="clear" w:color="auto" w:fill="auto"/>
            <w:noWrap/>
            <w:vAlign w:val="bottom"/>
          </w:tcPr>
          <w:p w14:paraId="29561214" w14:textId="77777777" w:rsidR="00EC663F" w:rsidRPr="00A7486C" w:rsidRDefault="00EC663F" w:rsidP="00D21AC8">
            <w:pPr>
              <w:rPr>
                <w:rFonts w:cs="Arial"/>
                <w:b/>
                <w:bCs/>
                <w:lang w:eastAsia="en-GB"/>
              </w:rPr>
            </w:pPr>
          </w:p>
        </w:tc>
        <w:tc>
          <w:tcPr>
            <w:tcW w:w="897" w:type="dxa"/>
            <w:shd w:val="clear" w:color="auto" w:fill="auto"/>
            <w:noWrap/>
            <w:vAlign w:val="bottom"/>
          </w:tcPr>
          <w:p w14:paraId="66006400" w14:textId="77777777" w:rsidR="00EC663F" w:rsidRPr="00EB4BBA" w:rsidRDefault="00EC663F" w:rsidP="00D21AC8">
            <w:pPr>
              <w:rPr>
                <w:rFonts w:cs="Arial"/>
                <w:b/>
                <w:bCs/>
                <w:lang w:eastAsia="en-GB"/>
              </w:rPr>
            </w:pPr>
            <w:bookmarkStart w:id="119" w:name="_Toc143782113"/>
            <w:r w:rsidRPr="427D0CC3">
              <w:rPr>
                <w:rFonts w:cs="Arial"/>
                <w:b/>
                <w:bCs/>
              </w:rPr>
              <w:t>Note</w:t>
            </w:r>
            <w:bookmarkEnd w:id="119"/>
          </w:p>
        </w:tc>
        <w:tc>
          <w:tcPr>
            <w:tcW w:w="1737" w:type="dxa"/>
            <w:shd w:val="clear" w:color="auto" w:fill="auto"/>
            <w:noWrap/>
            <w:vAlign w:val="bottom"/>
          </w:tcPr>
          <w:p w14:paraId="380952EE" w14:textId="77777777" w:rsidR="00EC663F" w:rsidRPr="00EB4BBA" w:rsidRDefault="00EC663F" w:rsidP="00D21AC8">
            <w:pPr>
              <w:rPr>
                <w:rFonts w:cs="Arial"/>
                <w:b/>
                <w:bCs/>
                <w:lang w:eastAsia="en-GB"/>
              </w:rPr>
            </w:pPr>
            <w:bookmarkStart w:id="120" w:name="_Toc143782114"/>
            <w:r w:rsidRPr="427D0CC3">
              <w:rPr>
                <w:rFonts w:cs="Arial"/>
                <w:b/>
                <w:bCs/>
              </w:rPr>
              <w:t>£’000</w:t>
            </w:r>
            <w:bookmarkEnd w:id="120"/>
          </w:p>
        </w:tc>
        <w:tc>
          <w:tcPr>
            <w:tcW w:w="1038" w:type="dxa"/>
            <w:shd w:val="clear" w:color="auto" w:fill="auto"/>
            <w:noWrap/>
            <w:vAlign w:val="bottom"/>
          </w:tcPr>
          <w:p w14:paraId="58BF42C3" w14:textId="77777777" w:rsidR="00EC663F" w:rsidRPr="00EB4BBA" w:rsidRDefault="00EC663F" w:rsidP="00D21AC8">
            <w:pPr>
              <w:rPr>
                <w:rFonts w:cs="Arial"/>
                <w:b/>
                <w:bCs/>
                <w:lang w:eastAsia="en-GB"/>
              </w:rPr>
            </w:pPr>
            <w:bookmarkStart w:id="121" w:name="_Toc143782115"/>
            <w:r w:rsidRPr="427D0CC3">
              <w:rPr>
                <w:rFonts w:cs="Arial"/>
                <w:b/>
                <w:bCs/>
              </w:rPr>
              <w:t>£’000</w:t>
            </w:r>
            <w:bookmarkEnd w:id="121"/>
          </w:p>
        </w:tc>
        <w:tc>
          <w:tcPr>
            <w:tcW w:w="345" w:type="dxa"/>
            <w:vMerge/>
            <w:noWrap/>
            <w:vAlign w:val="bottom"/>
          </w:tcPr>
          <w:p w14:paraId="3C710590" w14:textId="77777777" w:rsidR="00EC663F" w:rsidRPr="00EB4BBA" w:rsidRDefault="00EC663F" w:rsidP="00D21AC8">
            <w:pPr>
              <w:rPr>
                <w:rFonts w:cs="Arial"/>
                <w:b/>
                <w:bCs/>
                <w:szCs w:val="24"/>
                <w:lang w:eastAsia="en-GB"/>
              </w:rPr>
            </w:pPr>
          </w:p>
        </w:tc>
        <w:tc>
          <w:tcPr>
            <w:tcW w:w="1221" w:type="dxa"/>
            <w:shd w:val="clear" w:color="auto" w:fill="auto"/>
            <w:noWrap/>
            <w:vAlign w:val="bottom"/>
          </w:tcPr>
          <w:p w14:paraId="56EF2D2B" w14:textId="77777777" w:rsidR="00EC663F" w:rsidRPr="00EB4BBA" w:rsidRDefault="00EC663F" w:rsidP="00D21AC8">
            <w:pPr>
              <w:rPr>
                <w:rFonts w:cs="Arial"/>
                <w:b/>
                <w:bCs/>
                <w:lang w:eastAsia="en-GB"/>
              </w:rPr>
            </w:pPr>
            <w:bookmarkStart w:id="122" w:name="_Toc143782116"/>
            <w:r w:rsidRPr="427D0CC3">
              <w:rPr>
                <w:rFonts w:cs="Arial"/>
                <w:b/>
                <w:bCs/>
              </w:rPr>
              <w:t>£’000</w:t>
            </w:r>
            <w:bookmarkEnd w:id="122"/>
          </w:p>
        </w:tc>
        <w:tc>
          <w:tcPr>
            <w:tcW w:w="1216" w:type="dxa"/>
            <w:shd w:val="clear" w:color="auto" w:fill="auto"/>
            <w:noWrap/>
            <w:vAlign w:val="bottom"/>
          </w:tcPr>
          <w:p w14:paraId="30A4ABE1" w14:textId="77777777" w:rsidR="00EC663F" w:rsidRPr="00EB4BBA" w:rsidRDefault="00EC663F" w:rsidP="00D21AC8">
            <w:pPr>
              <w:rPr>
                <w:rFonts w:cs="Arial"/>
                <w:b/>
                <w:bCs/>
                <w:lang w:eastAsia="en-GB"/>
              </w:rPr>
            </w:pPr>
            <w:bookmarkStart w:id="123" w:name="_Toc143782117"/>
            <w:r w:rsidRPr="427D0CC3">
              <w:rPr>
                <w:rFonts w:cs="Arial"/>
                <w:b/>
                <w:bCs/>
              </w:rPr>
              <w:t>£’000</w:t>
            </w:r>
            <w:bookmarkEnd w:id="123"/>
          </w:p>
        </w:tc>
      </w:tr>
      <w:tr w:rsidR="00BB2A66" w:rsidRPr="00A7486C" w14:paraId="45A5A5FB" w14:textId="77777777" w:rsidTr="00D26243">
        <w:trPr>
          <w:trHeight w:val="308"/>
        </w:trPr>
        <w:tc>
          <w:tcPr>
            <w:tcW w:w="9853" w:type="dxa"/>
            <w:gridSpan w:val="9"/>
            <w:shd w:val="clear" w:color="auto" w:fill="auto"/>
            <w:noWrap/>
            <w:vAlign w:val="bottom"/>
          </w:tcPr>
          <w:p w14:paraId="3BC9BEB3" w14:textId="23066E68" w:rsidR="00EC663F" w:rsidRPr="00A7486C" w:rsidRDefault="00EC663F" w:rsidP="00D21AC8">
            <w:pPr>
              <w:rPr>
                <w:rFonts w:cs="Arial"/>
                <w:b/>
                <w:bCs/>
                <w:lang w:eastAsia="en-GB"/>
              </w:rPr>
            </w:pPr>
            <w:bookmarkStart w:id="124" w:name="_Toc143782118"/>
            <w:r w:rsidRPr="427D0CC3">
              <w:rPr>
                <w:rFonts w:cs="Arial"/>
                <w:b/>
                <w:bCs/>
              </w:rPr>
              <w:t>Programme costs</w:t>
            </w:r>
            <w:bookmarkEnd w:id="124"/>
          </w:p>
        </w:tc>
      </w:tr>
      <w:tr w:rsidR="00BB2A66" w:rsidRPr="00A7486C" w14:paraId="0C4EBDFD" w14:textId="77777777" w:rsidTr="00D26243">
        <w:trPr>
          <w:trHeight w:val="308"/>
        </w:trPr>
        <w:tc>
          <w:tcPr>
            <w:tcW w:w="9853" w:type="dxa"/>
            <w:gridSpan w:val="9"/>
            <w:shd w:val="clear" w:color="auto" w:fill="auto"/>
            <w:noWrap/>
            <w:vAlign w:val="bottom"/>
          </w:tcPr>
          <w:p w14:paraId="7EDD5690" w14:textId="77777777" w:rsidR="00EC663F" w:rsidRPr="00A7486C" w:rsidRDefault="00EC663F" w:rsidP="00D21AC8">
            <w:pPr>
              <w:rPr>
                <w:rFonts w:cs="Arial"/>
                <w:b/>
                <w:bCs/>
                <w:lang w:eastAsia="en-GB"/>
              </w:rPr>
            </w:pPr>
          </w:p>
        </w:tc>
      </w:tr>
      <w:tr w:rsidR="00BB2A66" w:rsidRPr="00A7486C" w14:paraId="4E44D458" w14:textId="77777777" w:rsidTr="00D26243">
        <w:trPr>
          <w:trHeight w:val="308"/>
        </w:trPr>
        <w:tc>
          <w:tcPr>
            <w:tcW w:w="9853" w:type="dxa"/>
            <w:gridSpan w:val="9"/>
            <w:shd w:val="clear" w:color="auto" w:fill="auto"/>
            <w:noWrap/>
            <w:vAlign w:val="bottom"/>
          </w:tcPr>
          <w:p w14:paraId="43DB4723" w14:textId="7FF26441" w:rsidR="00EC663F" w:rsidRPr="00A7486C" w:rsidRDefault="00D26243" w:rsidP="00D21AC8">
            <w:pPr>
              <w:rPr>
                <w:rFonts w:cs="Arial"/>
                <w:b/>
                <w:bCs/>
                <w:lang w:eastAsia="en-GB"/>
              </w:rPr>
            </w:pPr>
            <w:bookmarkStart w:id="125" w:name="_Toc143782119"/>
            <w:r>
              <w:rPr>
                <w:rFonts w:cs="Arial"/>
                <w:b/>
                <w:bCs/>
                <w:lang w:eastAsia="en-GB"/>
              </w:rPr>
              <w:t>Expenditure</w:t>
            </w:r>
            <w:bookmarkEnd w:id="125"/>
          </w:p>
        </w:tc>
      </w:tr>
      <w:tr w:rsidR="00F94F97" w:rsidRPr="00A7486C" w14:paraId="6D2C9C80" w14:textId="77777777" w:rsidTr="00D26243">
        <w:trPr>
          <w:trHeight w:val="308"/>
        </w:trPr>
        <w:tc>
          <w:tcPr>
            <w:tcW w:w="518" w:type="dxa"/>
            <w:shd w:val="clear" w:color="auto" w:fill="auto"/>
            <w:noWrap/>
            <w:vAlign w:val="bottom"/>
          </w:tcPr>
          <w:p w14:paraId="41930A83" w14:textId="77777777" w:rsidR="00EC663F" w:rsidRPr="00A7486C" w:rsidRDefault="00EC663F" w:rsidP="00D21AC8">
            <w:pPr>
              <w:rPr>
                <w:rFonts w:cs="Arial"/>
                <w:b/>
                <w:bCs/>
                <w:lang w:eastAsia="en-GB"/>
              </w:rPr>
            </w:pPr>
          </w:p>
        </w:tc>
        <w:tc>
          <w:tcPr>
            <w:tcW w:w="2881" w:type="dxa"/>
            <w:gridSpan w:val="2"/>
            <w:shd w:val="clear" w:color="auto" w:fill="auto"/>
            <w:noWrap/>
            <w:vAlign w:val="bottom"/>
          </w:tcPr>
          <w:p w14:paraId="41071590" w14:textId="77777777" w:rsidR="00EC663F" w:rsidRPr="00A7486C" w:rsidRDefault="00EC663F" w:rsidP="00D21AC8">
            <w:pPr>
              <w:rPr>
                <w:rFonts w:cs="Arial"/>
                <w:lang w:eastAsia="en-GB"/>
              </w:rPr>
            </w:pPr>
            <w:bookmarkStart w:id="126" w:name="_Toc143782120"/>
            <w:r w:rsidRPr="427D0CC3">
              <w:rPr>
                <w:rFonts w:cs="Arial"/>
              </w:rPr>
              <w:t>Staff costs</w:t>
            </w:r>
            <w:bookmarkEnd w:id="126"/>
          </w:p>
        </w:tc>
        <w:tc>
          <w:tcPr>
            <w:tcW w:w="897" w:type="dxa"/>
            <w:shd w:val="clear" w:color="auto" w:fill="auto"/>
            <w:noWrap/>
            <w:vAlign w:val="bottom"/>
          </w:tcPr>
          <w:p w14:paraId="47D30436" w14:textId="77777777" w:rsidR="00EC663F" w:rsidRPr="00A510CE" w:rsidRDefault="00EC663F" w:rsidP="00D21AC8">
            <w:pPr>
              <w:rPr>
                <w:rFonts w:cs="Arial"/>
              </w:rPr>
            </w:pPr>
            <w:bookmarkStart w:id="127" w:name="_Toc143782121"/>
            <w:r w:rsidRPr="00A510CE">
              <w:rPr>
                <w:rFonts w:cs="Arial"/>
              </w:rPr>
              <w:t>2</w:t>
            </w:r>
            <w:bookmarkEnd w:id="127"/>
          </w:p>
        </w:tc>
        <w:tc>
          <w:tcPr>
            <w:tcW w:w="1737" w:type="dxa"/>
            <w:shd w:val="clear" w:color="auto" w:fill="auto"/>
            <w:noWrap/>
            <w:vAlign w:val="bottom"/>
          </w:tcPr>
          <w:p w14:paraId="05556FBA" w14:textId="183092BF" w:rsidR="00EC663F" w:rsidRPr="00A7486C" w:rsidRDefault="00DE22C8" w:rsidP="00D21AC8">
            <w:pPr>
              <w:rPr>
                <w:rFonts w:cs="Arial"/>
                <w:lang w:eastAsia="en-GB"/>
              </w:rPr>
            </w:pPr>
            <w:bookmarkStart w:id="128" w:name="_Toc143782122"/>
            <w:r>
              <w:rPr>
                <w:rFonts w:cs="Arial"/>
              </w:rPr>
              <w:t>5,079</w:t>
            </w:r>
            <w:bookmarkEnd w:id="128"/>
          </w:p>
        </w:tc>
        <w:tc>
          <w:tcPr>
            <w:tcW w:w="1038" w:type="dxa"/>
            <w:shd w:val="clear" w:color="auto" w:fill="auto"/>
            <w:noWrap/>
            <w:vAlign w:val="bottom"/>
          </w:tcPr>
          <w:p w14:paraId="39ABD975" w14:textId="77777777" w:rsidR="00EC663F" w:rsidRPr="00A7486C" w:rsidRDefault="00EC663F" w:rsidP="00D21AC8">
            <w:pPr>
              <w:rPr>
                <w:rFonts w:cs="Arial"/>
                <w:lang w:eastAsia="en-GB"/>
              </w:rPr>
            </w:pPr>
          </w:p>
        </w:tc>
        <w:tc>
          <w:tcPr>
            <w:tcW w:w="345" w:type="dxa"/>
            <w:vMerge w:val="restart"/>
            <w:shd w:val="clear" w:color="auto" w:fill="auto"/>
            <w:noWrap/>
            <w:vAlign w:val="bottom"/>
          </w:tcPr>
          <w:p w14:paraId="10C241C3" w14:textId="77777777" w:rsidR="00EC663F" w:rsidRPr="00A7486C" w:rsidRDefault="00EC663F" w:rsidP="00D21AC8">
            <w:pPr>
              <w:rPr>
                <w:rFonts w:cs="Arial"/>
                <w:lang w:eastAsia="en-GB"/>
              </w:rPr>
            </w:pPr>
          </w:p>
        </w:tc>
        <w:tc>
          <w:tcPr>
            <w:tcW w:w="1221" w:type="dxa"/>
            <w:shd w:val="clear" w:color="auto" w:fill="auto"/>
            <w:noWrap/>
            <w:vAlign w:val="bottom"/>
          </w:tcPr>
          <w:p w14:paraId="07618AAB" w14:textId="77777777" w:rsidR="00EC663F" w:rsidRPr="00A7486C" w:rsidRDefault="00EC663F" w:rsidP="00D21AC8">
            <w:pPr>
              <w:rPr>
                <w:rFonts w:cs="Arial"/>
                <w:lang w:eastAsia="en-GB"/>
              </w:rPr>
            </w:pPr>
            <w:bookmarkStart w:id="129" w:name="_Toc143782123"/>
            <w:r w:rsidRPr="427D0CC3">
              <w:rPr>
                <w:rFonts w:cs="Arial"/>
              </w:rPr>
              <w:t>4,719</w:t>
            </w:r>
            <w:bookmarkEnd w:id="129"/>
          </w:p>
        </w:tc>
        <w:tc>
          <w:tcPr>
            <w:tcW w:w="1216" w:type="dxa"/>
            <w:shd w:val="clear" w:color="auto" w:fill="auto"/>
            <w:noWrap/>
            <w:vAlign w:val="bottom"/>
          </w:tcPr>
          <w:p w14:paraId="441177C5" w14:textId="77777777" w:rsidR="00EC663F" w:rsidRPr="00A7486C" w:rsidRDefault="00EC663F" w:rsidP="00D21AC8">
            <w:pPr>
              <w:rPr>
                <w:rFonts w:cs="Arial"/>
                <w:b/>
                <w:bCs/>
                <w:lang w:eastAsia="en-GB"/>
              </w:rPr>
            </w:pPr>
          </w:p>
        </w:tc>
      </w:tr>
      <w:tr w:rsidR="009309D8" w:rsidRPr="00A7486C" w14:paraId="017B9A82" w14:textId="77777777" w:rsidTr="00D26243">
        <w:trPr>
          <w:trHeight w:val="308"/>
        </w:trPr>
        <w:tc>
          <w:tcPr>
            <w:tcW w:w="518" w:type="dxa"/>
            <w:shd w:val="clear" w:color="auto" w:fill="auto"/>
            <w:noWrap/>
            <w:vAlign w:val="bottom"/>
          </w:tcPr>
          <w:p w14:paraId="637CD5D5" w14:textId="77777777" w:rsidR="00EC663F" w:rsidRPr="00A7486C" w:rsidRDefault="00EC663F" w:rsidP="00D21AC8">
            <w:pPr>
              <w:rPr>
                <w:rFonts w:cs="Arial"/>
                <w:b/>
                <w:bCs/>
                <w:lang w:eastAsia="en-GB"/>
              </w:rPr>
            </w:pPr>
          </w:p>
        </w:tc>
        <w:tc>
          <w:tcPr>
            <w:tcW w:w="2881" w:type="dxa"/>
            <w:gridSpan w:val="2"/>
            <w:shd w:val="clear" w:color="auto" w:fill="auto"/>
            <w:noWrap/>
            <w:vAlign w:val="center"/>
          </w:tcPr>
          <w:p w14:paraId="4724259E" w14:textId="77777777" w:rsidR="00EC663F" w:rsidRPr="00A7486C" w:rsidRDefault="00EC663F" w:rsidP="00D21AC8">
            <w:pPr>
              <w:rPr>
                <w:rFonts w:cs="Arial"/>
                <w:lang w:eastAsia="en-GB"/>
              </w:rPr>
            </w:pPr>
            <w:bookmarkStart w:id="130" w:name="_Toc143782124"/>
            <w:r w:rsidRPr="427D0CC3">
              <w:rPr>
                <w:rFonts w:cs="Arial"/>
              </w:rPr>
              <w:t>Direct sequestration costs</w:t>
            </w:r>
            <w:bookmarkEnd w:id="130"/>
          </w:p>
        </w:tc>
        <w:tc>
          <w:tcPr>
            <w:tcW w:w="897" w:type="dxa"/>
            <w:shd w:val="clear" w:color="auto" w:fill="auto"/>
            <w:noWrap/>
            <w:vAlign w:val="center"/>
          </w:tcPr>
          <w:p w14:paraId="50C4050D" w14:textId="77777777" w:rsidR="00EC663F" w:rsidRPr="00A172D5" w:rsidRDefault="00EC663F" w:rsidP="00D21AC8">
            <w:pPr>
              <w:rPr>
                <w:rFonts w:cs="Arial"/>
                <w:lang w:eastAsia="en-GB"/>
              </w:rPr>
            </w:pPr>
            <w:bookmarkStart w:id="131" w:name="_Toc143782125"/>
            <w:r w:rsidRPr="427D0CC3">
              <w:rPr>
                <w:rFonts w:cs="Arial"/>
              </w:rPr>
              <w:t>3</w:t>
            </w:r>
            <w:bookmarkEnd w:id="131"/>
          </w:p>
        </w:tc>
        <w:tc>
          <w:tcPr>
            <w:tcW w:w="1737" w:type="dxa"/>
            <w:shd w:val="clear" w:color="auto" w:fill="auto"/>
            <w:noWrap/>
            <w:vAlign w:val="bottom"/>
          </w:tcPr>
          <w:p w14:paraId="0B0297B9" w14:textId="08A683BC" w:rsidR="00EC663F" w:rsidRPr="00035241" w:rsidRDefault="00EC663F" w:rsidP="00D21AC8">
            <w:pPr>
              <w:rPr>
                <w:rFonts w:cs="Arial"/>
                <w:lang w:eastAsia="en-GB"/>
              </w:rPr>
            </w:pPr>
            <w:bookmarkStart w:id="132" w:name="_Toc143782126"/>
            <w:r w:rsidRPr="00035241">
              <w:rPr>
                <w:rFonts w:cs="Arial"/>
              </w:rPr>
              <w:t>1,66</w:t>
            </w:r>
            <w:r w:rsidR="00011836">
              <w:rPr>
                <w:rFonts w:cs="Arial"/>
              </w:rPr>
              <w:t>5</w:t>
            </w:r>
            <w:bookmarkEnd w:id="132"/>
          </w:p>
        </w:tc>
        <w:tc>
          <w:tcPr>
            <w:tcW w:w="1038" w:type="dxa"/>
            <w:shd w:val="clear" w:color="auto" w:fill="auto"/>
            <w:noWrap/>
            <w:vAlign w:val="bottom"/>
          </w:tcPr>
          <w:p w14:paraId="7D833911" w14:textId="77777777" w:rsidR="00EC663F" w:rsidRPr="00A7486C" w:rsidRDefault="00EC663F" w:rsidP="00D21AC8">
            <w:pPr>
              <w:rPr>
                <w:rFonts w:cs="Arial"/>
                <w:lang w:eastAsia="en-GB"/>
              </w:rPr>
            </w:pPr>
          </w:p>
        </w:tc>
        <w:tc>
          <w:tcPr>
            <w:tcW w:w="345" w:type="dxa"/>
            <w:vMerge/>
            <w:noWrap/>
            <w:vAlign w:val="bottom"/>
          </w:tcPr>
          <w:p w14:paraId="2E314F77" w14:textId="77777777" w:rsidR="00EC663F" w:rsidRPr="00A7486C" w:rsidRDefault="00EC663F" w:rsidP="00D21AC8">
            <w:pPr>
              <w:rPr>
                <w:rFonts w:cs="Arial"/>
                <w:bCs/>
                <w:szCs w:val="24"/>
                <w:lang w:eastAsia="en-GB"/>
              </w:rPr>
            </w:pPr>
          </w:p>
        </w:tc>
        <w:tc>
          <w:tcPr>
            <w:tcW w:w="1221" w:type="dxa"/>
            <w:shd w:val="clear" w:color="auto" w:fill="auto"/>
            <w:noWrap/>
            <w:vAlign w:val="bottom"/>
          </w:tcPr>
          <w:p w14:paraId="34C25FAC" w14:textId="77777777" w:rsidR="00EC663F" w:rsidRPr="001545BF" w:rsidRDefault="00EC663F" w:rsidP="00D21AC8">
            <w:pPr>
              <w:rPr>
                <w:rFonts w:cs="Arial"/>
                <w:lang w:eastAsia="en-GB"/>
              </w:rPr>
            </w:pPr>
            <w:bookmarkStart w:id="133" w:name="_Toc143782127"/>
            <w:r w:rsidRPr="001545BF">
              <w:rPr>
                <w:rFonts w:cs="Arial"/>
              </w:rPr>
              <w:t>323</w:t>
            </w:r>
            <w:bookmarkEnd w:id="133"/>
          </w:p>
        </w:tc>
        <w:tc>
          <w:tcPr>
            <w:tcW w:w="1216" w:type="dxa"/>
            <w:shd w:val="clear" w:color="auto" w:fill="auto"/>
            <w:noWrap/>
            <w:vAlign w:val="bottom"/>
          </w:tcPr>
          <w:p w14:paraId="1FDD225A" w14:textId="77777777" w:rsidR="00EC663F" w:rsidRPr="001545BF" w:rsidRDefault="00EC663F" w:rsidP="00D21AC8">
            <w:pPr>
              <w:rPr>
                <w:rFonts w:cs="Arial"/>
                <w:b/>
                <w:bCs/>
                <w:lang w:eastAsia="en-GB"/>
              </w:rPr>
            </w:pPr>
          </w:p>
        </w:tc>
      </w:tr>
      <w:tr w:rsidR="00F94F97" w:rsidRPr="00A7486C" w14:paraId="09A83787" w14:textId="77777777" w:rsidTr="00D26243">
        <w:trPr>
          <w:trHeight w:val="308"/>
        </w:trPr>
        <w:tc>
          <w:tcPr>
            <w:tcW w:w="518" w:type="dxa"/>
            <w:shd w:val="clear" w:color="auto" w:fill="auto"/>
            <w:noWrap/>
            <w:vAlign w:val="bottom"/>
          </w:tcPr>
          <w:p w14:paraId="7DE32F76" w14:textId="77777777" w:rsidR="00EC663F" w:rsidRPr="00A7486C" w:rsidRDefault="00EC663F" w:rsidP="00D21AC8">
            <w:pPr>
              <w:rPr>
                <w:rFonts w:cs="Arial"/>
                <w:b/>
                <w:bCs/>
                <w:lang w:eastAsia="en-GB"/>
              </w:rPr>
            </w:pPr>
          </w:p>
        </w:tc>
        <w:tc>
          <w:tcPr>
            <w:tcW w:w="2881" w:type="dxa"/>
            <w:gridSpan w:val="2"/>
            <w:shd w:val="clear" w:color="auto" w:fill="auto"/>
            <w:noWrap/>
            <w:vAlign w:val="bottom"/>
          </w:tcPr>
          <w:p w14:paraId="0FA0B197" w14:textId="77777777" w:rsidR="00EC663F" w:rsidRPr="00A7486C" w:rsidRDefault="00EC663F" w:rsidP="00D21AC8">
            <w:pPr>
              <w:rPr>
                <w:rFonts w:cs="Arial"/>
                <w:lang w:eastAsia="en-GB"/>
              </w:rPr>
            </w:pPr>
            <w:bookmarkStart w:id="134" w:name="_Toc143782128"/>
            <w:r w:rsidRPr="427D0CC3">
              <w:rPr>
                <w:rFonts w:cs="Arial"/>
              </w:rPr>
              <w:t>Other operating costs</w:t>
            </w:r>
            <w:bookmarkEnd w:id="134"/>
          </w:p>
        </w:tc>
        <w:tc>
          <w:tcPr>
            <w:tcW w:w="897" w:type="dxa"/>
            <w:shd w:val="clear" w:color="auto" w:fill="auto"/>
            <w:noWrap/>
            <w:vAlign w:val="bottom"/>
          </w:tcPr>
          <w:p w14:paraId="22C9A647" w14:textId="77777777" w:rsidR="00EC663F" w:rsidRPr="00A172D5" w:rsidRDefault="00EC663F" w:rsidP="00D21AC8">
            <w:pPr>
              <w:rPr>
                <w:rFonts w:cs="Arial"/>
                <w:lang w:eastAsia="en-GB"/>
              </w:rPr>
            </w:pPr>
            <w:bookmarkStart w:id="135" w:name="_Toc143782129"/>
            <w:r w:rsidRPr="427D0CC3">
              <w:rPr>
                <w:rFonts w:cs="Arial"/>
              </w:rPr>
              <w:t>3</w:t>
            </w:r>
            <w:bookmarkEnd w:id="135"/>
          </w:p>
        </w:tc>
        <w:tc>
          <w:tcPr>
            <w:tcW w:w="1737" w:type="dxa"/>
            <w:shd w:val="clear" w:color="auto" w:fill="auto"/>
            <w:noWrap/>
            <w:vAlign w:val="bottom"/>
          </w:tcPr>
          <w:p w14:paraId="2CFCC304" w14:textId="6385B93D" w:rsidR="00EC663F" w:rsidRPr="00035241" w:rsidRDefault="00EC663F" w:rsidP="00D21AC8">
            <w:pPr>
              <w:rPr>
                <w:rFonts w:cs="Arial"/>
                <w:lang w:eastAsia="en-GB"/>
              </w:rPr>
            </w:pPr>
            <w:bookmarkStart w:id="136" w:name="_Toc143782130"/>
            <w:r w:rsidRPr="00DE22C8">
              <w:rPr>
                <w:rFonts w:cs="Arial"/>
              </w:rPr>
              <w:t>1,</w:t>
            </w:r>
            <w:r w:rsidR="00DE22C8" w:rsidRPr="00A510FE">
              <w:rPr>
                <w:rFonts w:cs="Arial"/>
              </w:rPr>
              <w:t>099</w:t>
            </w:r>
            <w:bookmarkEnd w:id="136"/>
          </w:p>
        </w:tc>
        <w:tc>
          <w:tcPr>
            <w:tcW w:w="1038" w:type="dxa"/>
            <w:shd w:val="clear" w:color="auto" w:fill="auto"/>
            <w:noWrap/>
            <w:vAlign w:val="bottom"/>
          </w:tcPr>
          <w:p w14:paraId="77D24665" w14:textId="77777777" w:rsidR="00EC663F" w:rsidRPr="00A7486C" w:rsidRDefault="00EC663F" w:rsidP="00D21AC8">
            <w:pPr>
              <w:rPr>
                <w:rFonts w:cs="Arial"/>
                <w:lang w:eastAsia="en-GB"/>
              </w:rPr>
            </w:pPr>
          </w:p>
        </w:tc>
        <w:tc>
          <w:tcPr>
            <w:tcW w:w="345" w:type="dxa"/>
            <w:vMerge/>
            <w:noWrap/>
            <w:vAlign w:val="bottom"/>
          </w:tcPr>
          <w:p w14:paraId="58E377A4" w14:textId="77777777" w:rsidR="00EC663F" w:rsidRPr="00A7486C" w:rsidRDefault="00EC663F" w:rsidP="00D21AC8">
            <w:pPr>
              <w:rPr>
                <w:rFonts w:cs="Arial"/>
                <w:bCs/>
                <w:szCs w:val="24"/>
                <w:lang w:eastAsia="en-GB"/>
              </w:rPr>
            </w:pPr>
          </w:p>
        </w:tc>
        <w:tc>
          <w:tcPr>
            <w:tcW w:w="1221" w:type="dxa"/>
            <w:shd w:val="clear" w:color="auto" w:fill="auto"/>
            <w:noWrap/>
            <w:vAlign w:val="bottom"/>
          </w:tcPr>
          <w:p w14:paraId="2971BE99" w14:textId="1C204F1A" w:rsidR="00EC663F" w:rsidRPr="001545BF" w:rsidRDefault="00EC663F" w:rsidP="00D21AC8">
            <w:pPr>
              <w:rPr>
                <w:rFonts w:cs="Arial"/>
                <w:lang w:eastAsia="en-GB"/>
              </w:rPr>
            </w:pPr>
            <w:bookmarkStart w:id="137" w:name="_Toc143782131"/>
            <w:r w:rsidRPr="001545BF">
              <w:rPr>
                <w:rFonts w:cs="Arial"/>
              </w:rPr>
              <w:t>1,42</w:t>
            </w:r>
            <w:r w:rsidR="008444B6">
              <w:rPr>
                <w:rFonts w:cs="Arial"/>
              </w:rPr>
              <w:t>3</w:t>
            </w:r>
            <w:bookmarkEnd w:id="137"/>
          </w:p>
        </w:tc>
        <w:tc>
          <w:tcPr>
            <w:tcW w:w="1216" w:type="dxa"/>
            <w:shd w:val="clear" w:color="auto" w:fill="auto"/>
            <w:noWrap/>
            <w:vAlign w:val="bottom"/>
          </w:tcPr>
          <w:p w14:paraId="0BA9BC44" w14:textId="77777777" w:rsidR="00EC663F" w:rsidRPr="001545BF" w:rsidRDefault="00EC663F" w:rsidP="00D21AC8">
            <w:pPr>
              <w:rPr>
                <w:rFonts w:cs="Arial"/>
                <w:b/>
                <w:bCs/>
                <w:lang w:eastAsia="en-GB"/>
              </w:rPr>
            </w:pPr>
          </w:p>
        </w:tc>
      </w:tr>
      <w:tr w:rsidR="00871F65" w:rsidRPr="00A7486C" w14:paraId="5CBDDB9E" w14:textId="77777777" w:rsidTr="00D26243">
        <w:trPr>
          <w:trHeight w:val="308"/>
        </w:trPr>
        <w:tc>
          <w:tcPr>
            <w:tcW w:w="518" w:type="dxa"/>
            <w:shd w:val="clear" w:color="auto" w:fill="auto"/>
            <w:noWrap/>
            <w:vAlign w:val="bottom"/>
          </w:tcPr>
          <w:p w14:paraId="1566D9B6" w14:textId="77777777" w:rsidR="00EC663F" w:rsidRPr="00A7486C" w:rsidRDefault="00EC663F" w:rsidP="00D21AC8">
            <w:pPr>
              <w:rPr>
                <w:rFonts w:cs="Arial"/>
                <w:b/>
                <w:bCs/>
                <w:lang w:eastAsia="en-GB"/>
              </w:rPr>
            </w:pPr>
          </w:p>
        </w:tc>
        <w:tc>
          <w:tcPr>
            <w:tcW w:w="2881" w:type="dxa"/>
            <w:gridSpan w:val="2"/>
            <w:shd w:val="clear" w:color="auto" w:fill="auto"/>
            <w:noWrap/>
            <w:vAlign w:val="bottom"/>
          </w:tcPr>
          <w:p w14:paraId="25BAE047" w14:textId="77777777" w:rsidR="00EC663F" w:rsidRPr="00A7486C" w:rsidRDefault="00EC663F" w:rsidP="00D21AC8">
            <w:pPr>
              <w:rPr>
                <w:rFonts w:cs="Arial"/>
                <w:lang w:eastAsia="en-GB"/>
              </w:rPr>
            </w:pPr>
            <w:bookmarkStart w:id="138" w:name="_Toc143782132"/>
            <w:r w:rsidRPr="427D0CC3">
              <w:rPr>
                <w:rFonts w:cs="Arial"/>
              </w:rPr>
              <w:t>Non-cash expenditure</w:t>
            </w:r>
            <w:bookmarkEnd w:id="138"/>
          </w:p>
        </w:tc>
        <w:tc>
          <w:tcPr>
            <w:tcW w:w="897" w:type="dxa"/>
            <w:shd w:val="clear" w:color="auto" w:fill="auto"/>
            <w:noWrap/>
            <w:vAlign w:val="bottom"/>
          </w:tcPr>
          <w:p w14:paraId="0D3AD060" w14:textId="77777777" w:rsidR="00EC663F" w:rsidRPr="00A172D5" w:rsidRDefault="00EC663F" w:rsidP="00D21AC8">
            <w:pPr>
              <w:rPr>
                <w:rFonts w:cs="Arial"/>
                <w:lang w:eastAsia="en-GB"/>
              </w:rPr>
            </w:pPr>
            <w:bookmarkStart w:id="139" w:name="_Toc143782133"/>
            <w:r w:rsidRPr="427D0CC3">
              <w:rPr>
                <w:rFonts w:cs="Arial"/>
              </w:rPr>
              <w:t>3</w:t>
            </w:r>
            <w:bookmarkEnd w:id="139"/>
          </w:p>
        </w:tc>
        <w:tc>
          <w:tcPr>
            <w:tcW w:w="1737" w:type="dxa"/>
            <w:tcBorders>
              <w:bottom w:val="single" w:sz="4" w:space="0" w:color="auto"/>
            </w:tcBorders>
            <w:shd w:val="clear" w:color="auto" w:fill="auto"/>
            <w:noWrap/>
            <w:vAlign w:val="bottom"/>
          </w:tcPr>
          <w:p w14:paraId="2458986B" w14:textId="44AC7A3E" w:rsidR="00EC663F" w:rsidRPr="00035241" w:rsidRDefault="00EC663F" w:rsidP="00D21AC8">
            <w:pPr>
              <w:rPr>
                <w:rFonts w:cs="Arial"/>
                <w:lang w:eastAsia="en-GB"/>
              </w:rPr>
            </w:pPr>
            <w:bookmarkStart w:id="140" w:name="_Toc143782134"/>
            <w:r w:rsidRPr="00035241">
              <w:rPr>
                <w:rFonts w:cs="Arial"/>
              </w:rPr>
              <w:t>9</w:t>
            </w:r>
            <w:r w:rsidR="00D26243">
              <w:rPr>
                <w:rFonts w:cs="Arial"/>
              </w:rPr>
              <w:t>49</w:t>
            </w:r>
            <w:bookmarkEnd w:id="140"/>
          </w:p>
        </w:tc>
        <w:tc>
          <w:tcPr>
            <w:tcW w:w="1038" w:type="dxa"/>
            <w:shd w:val="clear" w:color="auto" w:fill="auto"/>
            <w:noWrap/>
            <w:vAlign w:val="bottom"/>
          </w:tcPr>
          <w:p w14:paraId="75DBF46B" w14:textId="77777777" w:rsidR="00EC663F" w:rsidRPr="00A7486C" w:rsidRDefault="00EC663F" w:rsidP="00D21AC8">
            <w:pPr>
              <w:rPr>
                <w:rFonts w:cs="Arial"/>
                <w:lang w:eastAsia="en-GB"/>
              </w:rPr>
            </w:pPr>
          </w:p>
        </w:tc>
        <w:tc>
          <w:tcPr>
            <w:tcW w:w="345" w:type="dxa"/>
            <w:vMerge/>
            <w:noWrap/>
            <w:vAlign w:val="bottom"/>
          </w:tcPr>
          <w:p w14:paraId="123CABE1" w14:textId="77777777" w:rsidR="00EC663F" w:rsidRPr="00A7486C" w:rsidRDefault="00EC663F" w:rsidP="00D21AC8">
            <w:pPr>
              <w:rPr>
                <w:rFonts w:cs="Arial"/>
                <w:bCs/>
                <w:szCs w:val="24"/>
                <w:lang w:eastAsia="en-GB"/>
              </w:rPr>
            </w:pPr>
          </w:p>
        </w:tc>
        <w:tc>
          <w:tcPr>
            <w:tcW w:w="1221" w:type="dxa"/>
            <w:tcBorders>
              <w:bottom w:val="single" w:sz="4" w:space="0" w:color="auto"/>
            </w:tcBorders>
            <w:shd w:val="clear" w:color="auto" w:fill="auto"/>
            <w:noWrap/>
            <w:vAlign w:val="bottom"/>
          </w:tcPr>
          <w:p w14:paraId="3C9A85B8" w14:textId="77777777" w:rsidR="00EC663F" w:rsidRPr="001545BF" w:rsidRDefault="00EC663F" w:rsidP="00D21AC8">
            <w:pPr>
              <w:rPr>
                <w:rFonts w:cs="Arial"/>
                <w:lang w:eastAsia="en-GB"/>
              </w:rPr>
            </w:pPr>
            <w:bookmarkStart w:id="141" w:name="_Toc143782135"/>
            <w:r w:rsidRPr="001545BF">
              <w:rPr>
                <w:rFonts w:cs="Arial"/>
              </w:rPr>
              <w:t>927</w:t>
            </w:r>
            <w:bookmarkEnd w:id="141"/>
          </w:p>
        </w:tc>
        <w:tc>
          <w:tcPr>
            <w:tcW w:w="1216" w:type="dxa"/>
            <w:shd w:val="clear" w:color="auto" w:fill="auto"/>
            <w:noWrap/>
            <w:vAlign w:val="bottom"/>
          </w:tcPr>
          <w:p w14:paraId="0F08B96A" w14:textId="77777777" w:rsidR="00EC663F" w:rsidRPr="001545BF" w:rsidRDefault="00EC663F" w:rsidP="00D21AC8">
            <w:pPr>
              <w:rPr>
                <w:rFonts w:cs="Arial"/>
                <w:b/>
                <w:bCs/>
                <w:lang w:eastAsia="en-GB"/>
              </w:rPr>
            </w:pPr>
          </w:p>
        </w:tc>
      </w:tr>
      <w:tr w:rsidR="00871F65" w:rsidRPr="00A7486C" w14:paraId="502073B2" w14:textId="77777777" w:rsidTr="00D26243">
        <w:trPr>
          <w:trHeight w:val="103"/>
        </w:trPr>
        <w:tc>
          <w:tcPr>
            <w:tcW w:w="518" w:type="dxa"/>
            <w:shd w:val="clear" w:color="auto" w:fill="auto"/>
            <w:noWrap/>
            <w:vAlign w:val="bottom"/>
          </w:tcPr>
          <w:p w14:paraId="7A9F1A81" w14:textId="77777777" w:rsidR="00EC663F" w:rsidRPr="00A7486C" w:rsidRDefault="00EC663F" w:rsidP="00D21AC8">
            <w:pPr>
              <w:rPr>
                <w:rFonts w:cs="Arial"/>
                <w:b/>
                <w:bCs/>
                <w:lang w:eastAsia="en-GB"/>
              </w:rPr>
            </w:pPr>
          </w:p>
        </w:tc>
        <w:tc>
          <w:tcPr>
            <w:tcW w:w="2881" w:type="dxa"/>
            <w:gridSpan w:val="2"/>
            <w:shd w:val="clear" w:color="auto" w:fill="auto"/>
            <w:noWrap/>
            <w:vAlign w:val="bottom"/>
          </w:tcPr>
          <w:p w14:paraId="44C8CC76" w14:textId="77777777" w:rsidR="00EC663F" w:rsidRPr="00A7486C" w:rsidRDefault="00EC663F" w:rsidP="00D21AC8">
            <w:pPr>
              <w:rPr>
                <w:rFonts w:cs="Arial"/>
                <w:b/>
                <w:bCs/>
                <w:lang w:eastAsia="en-GB"/>
              </w:rPr>
            </w:pPr>
          </w:p>
        </w:tc>
        <w:tc>
          <w:tcPr>
            <w:tcW w:w="897" w:type="dxa"/>
            <w:shd w:val="clear" w:color="auto" w:fill="auto"/>
            <w:noWrap/>
            <w:vAlign w:val="bottom"/>
          </w:tcPr>
          <w:p w14:paraId="66589F9C" w14:textId="77777777" w:rsidR="00EC663F" w:rsidRPr="00A7486C" w:rsidRDefault="00EC663F" w:rsidP="00D21AC8">
            <w:pPr>
              <w:rPr>
                <w:rFonts w:cs="Arial"/>
                <w:b/>
                <w:bCs/>
                <w:lang w:eastAsia="en-GB"/>
              </w:rPr>
            </w:pPr>
          </w:p>
        </w:tc>
        <w:tc>
          <w:tcPr>
            <w:tcW w:w="1737" w:type="dxa"/>
            <w:tcBorders>
              <w:top w:val="single" w:sz="4" w:space="0" w:color="auto"/>
            </w:tcBorders>
            <w:shd w:val="clear" w:color="auto" w:fill="auto"/>
            <w:noWrap/>
            <w:vAlign w:val="bottom"/>
          </w:tcPr>
          <w:p w14:paraId="70F00E38" w14:textId="77777777" w:rsidR="00EC663F" w:rsidRPr="00035241" w:rsidRDefault="00EC663F" w:rsidP="00D21AC8">
            <w:pPr>
              <w:rPr>
                <w:rFonts w:cs="Arial"/>
                <w:b/>
                <w:bCs/>
                <w:lang w:eastAsia="en-GB"/>
              </w:rPr>
            </w:pPr>
          </w:p>
        </w:tc>
        <w:tc>
          <w:tcPr>
            <w:tcW w:w="1038" w:type="dxa"/>
            <w:shd w:val="clear" w:color="auto" w:fill="auto"/>
            <w:noWrap/>
            <w:vAlign w:val="bottom"/>
          </w:tcPr>
          <w:p w14:paraId="445E5F6C" w14:textId="77777777" w:rsidR="00EC663F" w:rsidRPr="00A7486C" w:rsidRDefault="00EC663F" w:rsidP="00D21AC8">
            <w:pPr>
              <w:rPr>
                <w:rFonts w:cs="Arial"/>
                <w:b/>
                <w:bCs/>
                <w:lang w:eastAsia="en-GB"/>
              </w:rPr>
            </w:pPr>
          </w:p>
        </w:tc>
        <w:tc>
          <w:tcPr>
            <w:tcW w:w="345" w:type="dxa"/>
            <w:vMerge/>
            <w:noWrap/>
            <w:vAlign w:val="bottom"/>
          </w:tcPr>
          <w:p w14:paraId="737F8D6B" w14:textId="77777777" w:rsidR="00EC663F" w:rsidRPr="00A7486C" w:rsidRDefault="00EC663F" w:rsidP="00D21AC8">
            <w:pPr>
              <w:rPr>
                <w:rFonts w:cs="Arial"/>
                <w:b/>
                <w:bCs/>
                <w:szCs w:val="24"/>
                <w:lang w:eastAsia="en-GB"/>
              </w:rPr>
            </w:pPr>
          </w:p>
        </w:tc>
        <w:tc>
          <w:tcPr>
            <w:tcW w:w="1221" w:type="dxa"/>
            <w:tcBorders>
              <w:top w:val="single" w:sz="4" w:space="0" w:color="auto"/>
            </w:tcBorders>
            <w:shd w:val="clear" w:color="auto" w:fill="auto"/>
            <w:noWrap/>
            <w:vAlign w:val="bottom"/>
          </w:tcPr>
          <w:p w14:paraId="7F61443E" w14:textId="77777777" w:rsidR="00EC663F" w:rsidRPr="001545BF" w:rsidRDefault="00EC663F" w:rsidP="00D21AC8">
            <w:pPr>
              <w:rPr>
                <w:rFonts w:cs="Arial"/>
                <w:b/>
                <w:bCs/>
                <w:lang w:eastAsia="en-GB"/>
              </w:rPr>
            </w:pPr>
          </w:p>
        </w:tc>
        <w:tc>
          <w:tcPr>
            <w:tcW w:w="1216" w:type="dxa"/>
            <w:shd w:val="clear" w:color="auto" w:fill="auto"/>
            <w:noWrap/>
            <w:vAlign w:val="bottom"/>
          </w:tcPr>
          <w:p w14:paraId="518400D3" w14:textId="77777777" w:rsidR="00EC663F" w:rsidRPr="001545BF" w:rsidRDefault="00EC663F" w:rsidP="00D21AC8">
            <w:pPr>
              <w:rPr>
                <w:rFonts w:cs="Arial"/>
                <w:b/>
                <w:bCs/>
                <w:lang w:eastAsia="en-GB"/>
              </w:rPr>
            </w:pPr>
          </w:p>
        </w:tc>
      </w:tr>
      <w:tr w:rsidR="00F94F97" w:rsidRPr="00A7486C" w14:paraId="3B3996DB" w14:textId="77777777" w:rsidTr="00D26243">
        <w:trPr>
          <w:trHeight w:val="308"/>
        </w:trPr>
        <w:tc>
          <w:tcPr>
            <w:tcW w:w="3399" w:type="dxa"/>
            <w:gridSpan w:val="3"/>
            <w:shd w:val="clear" w:color="auto" w:fill="auto"/>
            <w:noWrap/>
            <w:vAlign w:val="bottom"/>
          </w:tcPr>
          <w:p w14:paraId="080353BA" w14:textId="4FF19787" w:rsidR="00632885" w:rsidRPr="00A7486C" w:rsidRDefault="00632885" w:rsidP="00D21AC8">
            <w:pPr>
              <w:rPr>
                <w:rFonts w:cs="Arial"/>
                <w:b/>
                <w:bCs/>
                <w:lang w:eastAsia="en-GB"/>
              </w:rPr>
            </w:pPr>
            <w:bookmarkStart w:id="142" w:name="_Toc143782136"/>
            <w:r w:rsidRPr="427D0CC3">
              <w:rPr>
                <w:rFonts w:cs="Arial"/>
                <w:b/>
                <w:bCs/>
              </w:rPr>
              <w:t>Total operating expenditure</w:t>
            </w:r>
            <w:bookmarkEnd w:id="142"/>
          </w:p>
        </w:tc>
        <w:tc>
          <w:tcPr>
            <w:tcW w:w="897" w:type="dxa"/>
            <w:shd w:val="clear" w:color="auto" w:fill="auto"/>
            <w:noWrap/>
            <w:vAlign w:val="bottom"/>
          </w:tcPr>
          <w:p w14:paraId="02AFB4CE" w14:textId="77777777" w:rsidR="00632885" w:rsidRPr="00A7486C" w:rsidRDefault="00632885" w:rsidP="00D21AC8">
            <w:pPr>
              <w:rPr>
                <w:rFonts w:cs="Arial"/>
                <w:lang w:eastAsia="en-GB"/>
              </w:rPr>
            </w:pPr>
          </w:p>
        </w:tc>
        <w:tc>
          <w:tcPr>
            <w:tcW w:w="1737" w:type="dxa"/>
            <w:shd w:val="clear" w:color="auto" w:fill="auto"/>
            <w:noWrap/>
            <w:vAlign w:val="bottom"/>
          </w:tcPr>
          <w:p w14:paraId="29B7F916" w14:textId="395B00D1" w:rsidR="00632885" w:rsidRPr="00035241" w:rsidRDefault="00632885" w:rsidP="00D21AC8">
            <w:pPr>
              <w:rPr>
                <w:rFonts w:cs="Arial"/>
                <w:lang w:eastAsia="en-GB"/>
              </w:rPr>
            </w:pPr>
            <w:bookmarkStart w:id="143" w:name="_Toc143782137"/>
            <w:r>
              <w:rPr>
                <w:rFonts w:cs="Arial"/>
              </w:rPr>
              <w:t>8,7</w:t>
            </w:r>
            <w:r w:rsidR="00D26243">
              <w:rPr>
                <w:rFonts w:cs="Arial"/>
              </w:rPr>
              <w:t>92</w:t>
            </w:r>
            <w:bookmarkEnd w:id="143"/>
          </w:p>
        </w:tc>
        <w:tc>
          <w:tcPr>
            <w:tcW w:w="1038" w:type="dxa"/>
            <w:shd w:val="clear" w:color="auto" w:fill="auto"/>
            <w:noWrap/>
            <w:vAlign w:val="bottom"/>
          </w:tcPr>
          <w:p w14:paraId="11DB87F4" w14:textId="77777777" w:rsidR="00632885" w:rsidRPr="00A7486C" w:rsidRDefault="00632885" w:rsidP="00D21AC8">
            <w:pPr>
              <w:rPr>
                <w:rFonts w:cs="Arial"/>
                <w:lang w:eastAsia="en-GB"/>
              </w:rPr>
            </w:pPr>
          </w:p>
        </w:tc>
        <w:tc>
          <w:tcPr>
            <w:tcW w:w="345" w:type="dxa"/>
            <w:vMerge/>
            <w:noWrap/>
            <w:vAlign w:val="bottom"/>
          </w:tcPr>
          <w:p w14:paraId="2DFB66A5" w14:textId="77777777" w:rsidR="00632885" w:rsidRPr="00A7486C" w:rsidRDefault="00632885" w:rsidP="00D21AC8">
            <w:pPr>
              <w:rPr>
                <w:rFonts w:cs="Arial"/>
                <w:bCs/>
                <w:szCs w:val="24"/>
                <w:lang w:eastAsia="en-GB"/>
              </w:rPr>
            </w:pPr>
          </w:p>
        </w:tc>
        <w:tc>
          <w:tcPr>
            <w:tcW w:w="1221" w:type="dxa"/>
            <w:shd w:val="clear" w:color="auto" w:fill="auto"/>
            <w:noWrap/>
            <w:vAlign w:val="bottom"/>
          </w:tcPr>
          <w:p w14:paraId="209D9AF7" w14:textId="154703F7" w:rsidR="00632885" w:rsidRPr="001545BF" w:rsidRDefault="00632885" w:rsidP="00D21AC8">
            <w:pPr>
              <w:rPr>
                <w:rFonts w:cs="Arial"/>
                <w:lang w:eastAsia="en-GB"/>
              </w:rPr>
            </w:pPr>
            <w:bookmarkStart w:id="144" w:name="_Toc143782138"/>
            <w:r w:rsidRPr="001545BF">
              <w:rPr>
                <w:rFonts w:cs="Arial"/>
              </w:rPr>
              <w:t>7,39</w:t>
            </w:r>
            <w:r>
              <w:rPr>
                <w:rFonts w:cs="Arial"/>
              </w:rPr>
              <w:t>2</w:t>
            </w:r>
            <w:bookmarkEnd w:id="144"/>
          </w:p>
        </w:tc>
        <w:tc>
          <w:tcPr>
            <w:tcW w:w="1216" w:type="dxa"/>
            <w:shd w:val="clear" w:color="auto" w:fill="auto"/>
            <w:noWrap/>
            <w:vAlign w:val="bottom"/>
          </w:tcPr>
          <w:p w14:paraId="594EB318" w14:textId="20BE6D13" w:rsidR="00632885" w:rsidRPr="001545BF" w:rsidRDefault="00632885" w:rsidP="00D21AC8">
            <w:pPr>
              <w:rPr>
                <w:rFonts w:cs="Arial"/>
                <w:lang w:eastAsia="en-GB"/>
              </w:rPr>
            </w:pPr>
          </w:p>
        </w:tc>
      </w:tr>
      <w:tr w:rsidR="00F94F97" w:rsidRPr="00A7486C" w14:paraId="3975E563" w14:textId="77777777" w:rsidTr="00D26243">
        <w:trPr>
          <w:trHeight w:val="82"/>
        </w:trPr>
        <w:tc>
          <w:tcPr>
            <w:tcW w:w="1462" w:type="dxa"/>
            <w:gridSpan w:val="2"/>
            <w:shd w:val="clear" w:color="auto" w:fill="auto"/>
            <w:noWrap/>
            <w:vAlign w:val="bottom"/>
          </w:tcPr>
          <w:p w14:paraId="2B5D220E" w14:textId="77777777" w:rsidR="00632885" w:rsidRPr="00A7486C" w:rsidRDefault="00632885" w:rsidP="00D21AC8">
            <w:pPr>
              <w:rPr>
                <w:rFonts w:cs="Arial"/>
                <w:b/>
                <w:bCs/>
                <w:lang w:eastAsia="en-GB"/>
              </w:rPr>
            </w:pPr>
          </w:p>
        </w:tc>
        <w:tc>
          <w:tcPr>
            <w:tcW w:w="1937" w:type="dxa"/>
            <w:shd w:val="clear" w:color="auto" w:fill="auto"/>
            <w:noWrap/>
            <w:vAlign w:val="bottom"/>
          </w:tcPr>
          <w:p w14:paraId="2EF04C67" w14:textId="77777777" w:rsidR="00632885" w:rsidRPr="00A7486C" w:rsidRDefault="00632885" w:rsidP="00D21AC8">
            <w:pPr>
              <w:rPr>
                <w:rFonts w:cs="Arial"/>
                <w:b/>
                <w:bCs/>
                <w:lang w:eastAsia="en-GB"/>
              </w:rPr>
            </w:pPr>
          </w:p>
        </w:tc>
        <w:tc>
          <w:tcPr>
            <w:tcW w:w="897" w:type="dxa"/>
            <w:shd w:val="clear" w:color="auto" w:fill="auto"/>
            <w:noWrap/>
            <w:vAlign w:val="bottom"/>
          </w:tcPr>
          <w:p w14:paraId="53AFD2AD" w14:textId="77777777" w:rsidR="00632885" w:rsidRPr="00A7486C" w:rsidRDefault="00632885" w:rsidP="00D21AC8">
            <w:pPr>
              <w:rPr>
                <w:rFonts w:cs="Arial"/>
                <w:lang w:eastAsia="en-GB"/>
              </w:rPr>
            </w:pPr>
          </w:p>
        </w:tc>
        <w:tc>
          <w:tcPr>
            <w:tcW w:w="1737" w:type="dxa"/>
            <w:shd w:val="clear" w:color="auto" w:fill="auto"/>
            <w:noWrap/>
            <w:vAlign w:val="bottom"/>
          </w:tcPr>
          <w:p w14:paraId="1B3206B9" w14:textId="77777777" w:rsidR="00632885" w:rsidRPr="00035241" w:rsidRDefault="00632885" w:rsidP="00D21AC8">
            <w:pPr>
              <w:rPr>
                <w:rFonts w:cs="Arial"/>
                <w:lang w:eastAsia="en-GB"/>
              </w:rPr>
            </w:pPr>
          </w:p>
        </w:tc>
        <w:tc>
          <w:tcPr>
            <w:tcW w:w="1038" w:type="dxa"/>
            <w:shd w:val="clear" w:color="auto" w:fill="auto"/>
            <w:noWrap/>
            <w:vAlign w:val="bottom"/>
          </w:tcPr>
          <w:p w14:paraId="6938B2CF" w14:textId="77777777" w:rsidR="00632885" w:rsidRPr="00A7486C" w:rsidRDefault="00632885" w:rsidP="00D21AC8">
            <w:pPr>
              <w:rPr>
                <w:rFonts w:cs="Arial"/>
                <w:lang w:eastAsia="en-GB"/>
              </w:rPr>
            </w:pPr>
          </w:p>
        </w:tc>
        <w:tc>
          <w:tcPr>
            <w:tcW w:w="345" w:type="dxa"/>
            <w:vMerge/>
            <w:noWrap/>
            <w:vAlign w:val="bottom"/>
          </w:tcPr>
          <w:p w14:paraId="3F30939A" w14:textId="77777777" w:rsidR="00632885" w:rsidRPr="00A7486C" w:rsidRDefault="00632885" w:rsidP="00D21AC8">
            <w:pPr>
              <w:rPr>
                <w:rFonts w:cs="Arial"/>
                <w:bCs/>
                <w:szCs w:val="24"/>
                <w:lang w:eastAsia="en-GB"/>
              </w:rPr>
            </w:pPr>
          </w:p>
        </w:tc>
        <w:tc>
          <w:tcPr>
            <w:tcW w:w="1221" w:type="dxa"/>
            <w:shd w:val="clear" w:color="auto" w:fill="auto"/>
            <w:noWrap/>
            <w:vAlign w:val="bottom"/>
          </w:tcPr>
          <w:p w14:paraId="459B6412" w14:textId="77777777" w:rsidR="00632885" w:rsidRPr="001545BF" w:rsidRDefault="00632885" w:rsidP="00D21AC8">
            <w:pPr>
              <w:rPr>
                <w:rFonts w:cs="Arial"/>
                <w:lang w:eastAsia="en-GB"/>
              </w:rPr>
            </w:pPr>
          </w:p>
        </w:tc>
        <w:tc>
          <w:tcPr>
            <w:tcW w:w="1216" w:type="dxa"/>
            <w:shd w:val="clear" w:color="auto" w:fill="auto"/>
            <w:noWrap/>
            <w:vAlign w:val="bottom"/>
          </w:tcPr>
          <w:p w14:paraId="755ADA4E" w14:textId="77777777" w:rsidR="00632885" w:rsidRPr="001545BF" w:rsidRDefault="00632885" w:rsidP="00D21AC8">
            <w:pPr>
              <w:rPr>
                <w:rFonts w:cs="Arial"/>
                <w:lang w:eastAsia="en-GB"/>
              </w:rPr>
            </w:pPr>
          </w:p>
        </w:tc>
      </w:tr>
      <w:tr w:rsidR="00F94F97" w:rsidRPr="00A7486C" w14:paraId="576FC037" w14:textId="77777777" w:rsidTr="00D26243">
        <w:trPr>
          <w:trHeight w:val="82"/>
        </w:trPr>
        <w:tc>
          <w:tcPr>
            <w:tcW w:w="3399" w:type="dxa"/>
            <w:gridSpan w:val="3"/>
            <w:shd w:val="clear" w:color="auto" w:fill="auto"/>
            <w:noWrap/>
            <w:vAlign w:val="bottom"/>
          </w:tcPr>
          <w:p w14:paraId="7AEDD4F6" w14:textId="1917387D" w:rsidR="00632885" w:rsidRPr="00A172D5" w:rsidRDefault="00632885" w:rsidP="00D21AC8">
            <w:pPr>
              <w:rPr>
                <w:rFonts w:cs="Arial"/>
                <w:b/>
                <w:bCs/>
                <w:lang w:eastAsia="en-GB"/>
              </w:rPr>
            </w:pPr>
            <w:bookmarkStart w:id="145" w:name="_Toc143782139"/>
            <w:r w:rsidRPr="427D0CC3">
              <w:rPr>
                <w:rFonts w:cs="Arial"/>
                <w:b/>
                <w:bCs/>
              </w:rPr>
              <w:t>Total operating income</w:t>
            </w:r>
            <w:bookmarkEnd w:id="145"/>
          </w:p>
        </w:tc>
        <w:tc>
          <w:tcPr>
            <w:tcW w:w="897" w:type="dxa"/>
            <w:shd w:val="clear" w:color="auto" w:fill="auto"/>
            <w:vAlign w:val="bottom"/>
          </w:tcPr>
          <w:p w14:paraId="110FE4F2" w14:textId="77777777" w:rsidR="00632885" w:rsidRPr="00A172D5" w:rsidRDefault="00632885" w:rsidP="00D21AC8">
            <w:pPr>
              <w:rPr>
                <w:rFonts w:cs="Arial"/>
                <w:lang w:eastAsia="en-GB"/>
              </w:rPr>
            </w:pPr>
            <w:bookmarkStart w:id="146" w:name="_Toc143782140"/>
            <w:r w:rsidRPr="427D0CC3">
              <w:rPr>
                <w:rFonts w:cs="Arial"/>
              </w:rPr>
              <w:t>1.5,4</w:t>
            </w:r>
            <w:bookmarkEnd w:id="146"/>
          </w:p>
        </w:tc>
        <w:tc>
          <w:tcPr>
            <w:tcW w:w="1737" w:type="dxa"/>
            <w:shd w:val="clear" w:color="auto" w:fill="auto"/>
            <w:noWrap/>
            <w:vAlign w:val="bottom"/>
          </w:tcPr>
          <w:p w14:paraId="29CEC9E5" w14:textId="0C47AA93" w:rsidR="00632885" w:rsidRPr="00DE22C8" w:rsidRDefault="00632885" w:rsidP="00D21AC8">
            <w:pPr>
              <w:rPr>
                <w:rFonts w:cs="Arial"/>
                <w:lang w:eastAsia="en-GB"/>
              </w:rPr>
            </w:pPr>
            <w:bookmarkStart w:id="147" w:name="_Toc143782141"/>
            <w:r>
              <w:rPr>
                <w:rFonts w:cs="Arial"/>
                <w:lang w:eastAsia="en-GB"/>
              </w:rPr>
              <w:t>(8,619)</w:t>
            </w:r>
            <w:bookmarkEnd w:id="147"/>
            <w:r w:rsidRPr="00DE22C8" w:rsidDel="00DE22C8">
              <w:rPr>
                <w:rFonts w:cs="Arial"/>
              </w:rPr>
              <w:t xml:space="preserve"> </w:t>
            </w:r>
          </w:p>
        </w:tc>
        <w:tc>
          <w:tcPr>
            <w:tcW w:w="1038" w:type="dxa"/>
            <w:shd w:val="clear" w:color="auto" w:fill="auto"/>
            <w:noWrap/>
            <w:vAlign w:val="bottom"/>
          </w:tcPr>
          <w:p w14:paraId="7D240F95" w14:textId="2D2106CF" w:rsidR="00632885" w:rsidRPr="00DE22C8" w:rsidRDefault="00632885" w:rsidP="00D21AC8">
            <w:pPr>
              <w:rPr>
                <w:rFonts w:cs="Arial"/>
                <w:lang w:eastAsia="en-GB"/>
              </w:rPr>
            </w:pPr>
          </w:p>
        </w:tc>
        <w:tc>
          <w:tcPr>
            <w:tcW w:w="345" w:type="dxa"/>
            <w:vMerge/>
            <w:noWrap/>
            <w:vAlign w:val="bottom"/>
          </w:tcPr>
          <w:p w14:paraId="6B76CC93" w14:textId="77777777" w:rsidR="00632885" w:rsidRPr="00A7486C" w:rsidRDefault="00632885" w:rsidP="00D21AC8">
            <w:pPr>
              <w:rPr>
                <w:rFonts w:cs="Arial"/>
                <w:bCs/>
                <w:szCs w:val="24"/>
                <w:lang w:eastAsia="en-GB"/>
              </w:rPr>
            </w:pPr>
          </w:p>
        </w:tc>
        <w:tc>
          <w:tcPr>
            <w:tcW w:w="1221" w:type="dxa"/>
            <w:shd w:val="clear" w:color="auto" w:fill="auto"/>
            <w:noWrap/>
            <w:vAlign w:val="bottom"/>
          </w:tcPr>
          <w:p w14:paraId="47931093" w14:textId="77ABE8D1" w:rsidR="00632885" w:rsidRPr="001545BF" w:rsidRDefault="00632885" w:rsidP="00D21AC8">
            <w:pPr>
              <w:rPr>
                <w:rFonts w:cs="Arial"/>
                <w:lang w:eastAsia="en-GB"/>
              </w:rPr>
            </w:pPr>
            <w:bookmarkStart w:id="148" w:name="_Toc143782142"/>
            <w:r w:rsidRPr="00DE22C8">
              <w:rPr>
                <w:rFonts w:cs="Arial"/>
              </w:rPr>
              <w:t>(</w:t>
            </w:r>
            <w:r>
              <w:rPr>
                <w:rFonts w:cs="Arial"/>
              </w:rPr>
              <w:t>8,040</w:t>
            </w:r>
            <w:r w:rsidRPr="00DE22C8">
              <w:rPr>
                <w:rFonts w:cs="Arial"/>
              </w:rPr>
              <w:t>)</w:t>
            </w:r>
            <w:bookmarkEnd w:id="148"/>
          </w:p>
        </w:tc>
        <w:tc>
          <w:tcPr>
            <w:tcW w:w="1216" w:type="dxa"/>
            <w:shd w:val="clear" w:color="auto" w:fill="auto"/>
            <w:noWrap/>
            <w:vAlign w:val="bottom"/>
          </w:tcPr>
          <w:p w14:paraId="6FEFA3E7" w14:textId="2A789724" w:rsidR="00632885" w:rsidRPr="00A510FE" w:rsidRDefault="00632885" w:rsidP="00D21AC8">
            <w:pPr>
              <w:rPr>
                <w:rFonts w:cs="Arial"/>
                <w:highlight w:val="yellow"/>
                <w:lang w:eastAsia="en-GB"/>
              </w:rPr>
            </w:pPr>
          </w:p>
        </w:tc>
      </w:tr>
      <w:tr w:rsidR="00871F65" w:rsidRPr="00A7486C" w14:paraId="5D7D8EC2" w14:textId="77777777" w:rsidTr="00D26243">
        <w:trPr>
          <w:trHeight w:val="82"/>
        </w:trPr>
        <w:tc>
          <w:tcPr>
            <w:tcW w:w="1462" w:type="dxa"/>
            <w:gridSpan w:val="2"/>
            <w:shd w:val="clear" w:color="auto" w:fill="auto"/>
            <w:noWrap/>
            <w:vAlign w:val="bottom"/>
          </w:tcPr>
          <w:p w14:paraId="752DDC03" w14:textId="77777777" w:rsidR="00632885" w:rsidRPr="00A7486C" w:rsidRDefault="00632885" w:rsidP="00D21AC8">
            <w:pPr>
              <w:rPr>
                <w:rFonts w:cs="Arial"/>
                <w:b/>
                <w:bCs/>
                <w:lang w:eastAsia="en-GB"/>
              </w:rPr>
            </w:pPr>
          </w:p>
        </w:tc>
        <w:tc>
          <w:tcPr>
            <w:tcW w:w="1937" w:type="dxa"/>
            <w:shd w:val="clear" w:color="auto" w:fill="auto"/>
            <w:noWrap/>
            <w:vAlign w:val="bottom"/>
          </w:tcPr>
          <w:p w14:paraId="7B5E5DB7" w14:textId="77777777" w:rsidR="00632885" w:rsidRPr="00A7486C" w:rsidRDefault="00632885" w:rsidP="00D21AC8">
            <w:pPr>
              <w:rPr>
                <w:rFonts w:cs="Arial"/>
                <w:b/>
                <w:bCs/>
                <w:lang w:eastAsia="en-GB"/>
              </w:rPr>
            </w:pPr>
          </w:p>
        </w:tc>
        <w:tc>
          <w:tcPr>
            <w:tcW w:w="897" w:type="dxa"/>
            <w:shd w:val="clear" w:color="auto" w:fill="auto"/>
            <w:noWrap/>
            <w:vAlign w:val="bottom"/>
          </w:tcPr>
          <w:p w14:paraId="6E3E34C8" w14:textId="77777777" w:rsidR="00632885" w:rsidRPr="00A7486C" w:rsidRDefault="00632885" w:rsidP="00D21AC8">
            <w:pPr>
              <w:rPr>
                <w:rFonts w:cs="Arial"/>
                <w:b/>
                <w:bCs/>
                <w:lang w:eastAsia="en-GB"/>
              </w:rPr>
            </w:pPr>
          </w:p>
        </w:tc>
        <w:tc>
          <w:tcPr>
            <w:tcW w:w="1737" w:type="dxa"/>
            <w:shd w:val="clear" w:color="auto" w:fill="auto"/>
            <w:noWrap/>
            <w:vAlign w:val="bottom"/>
          </w:tcPr>
          <w:p w14:paraId="637BCDDF" w14:textId="77777777" w:rsidR="00632885" w:rsidRPr="00035241" w:rsidRDefault="00632885" w:rsidP="00D21AC8">
            <w:pPr>
              <w:rPr>
                <w:rFonts w:cs="Arial"/>
                <w:b/>
                <w:bCs/>
                <w:lang w:eastAsia="en-GB"/>
              </w:rPr>
            </w:pPr>
          </w:p>
        </w:tc>
        <w:tc>
          <w:tcPr>
            <w:tcW w:w="1038" w:type="dxa"/>
            <w:tcBorders>
              <w:bottom w:val="single" w:sz="4" w:space="0" w:color="auto"/>
            </w:tcBorders>
            <w:shd w:val="clear" w:color="auto" w:fill="auto"/>
            <w:noWrap/>
            <w:vAlign w:val="bottom"/>
          </w:tcPr>
          <w:p w14:paraId="1F95CF89" w14:textId="77777777" w:rsidR="00632885" w:rsidRPr="00A7486C" w:rsidRDefault="00632885" w:rsidP="00D21AC8">
            <w:pPr>
              <w:rPr>
                <w:rFonts w:cs="Arial"/>
                <w:b/>
                <w:bCs/>
                <w:lang w:eastAsia="en-GB"/>
              </w:rPr>
            </w:pPr>
          </w:p>
        </w:tc>
        <w:tc>
          <w:tcPr>
            <w:tcW w:w="345" w:type="dxa"/>
            <w:vMerge/>
            <w:noWrap/>
            <w:vAlign w:val="bottom"/>
          </w:tcPr>
          <w:p w14:paraId="51478758" w14:textId="77777777" w:rsidR="00632885" w:rsidRPr="00A7486C" w:rsidRDefault="00632885" w:rsidP="00D21AC8">
            <w:pPr>
              <w:rPr>
                <w:rFonts w:cs="Arial"/>
                <w:b/>
                <w:bCs/>
                <w:szCs w:val="24"/>
                <w:lang w:eastAsia="en-GB"/>
              </w:rPr>
            </w:pPr>
          </w:p>
        </w:tc>
        <w:tc>
          <w:tcPr>
            <w:tcW w:w="1221" w:type="dxa"/>
            <w:tcBorders>
              <w:bottom w:val="single" w:sz="4" w:space="0" w:color="auto"/>
            </w:tcBorders>
            <w:shd w:val="clear" w:color="auto" w:fill="auto"/>
            <w:noWrap/>
            <w:vAlign w:val="bottom"/>
          </w:tcPr>
          <w:p w14:paraId="40202D3C" w14:textId="77777777" w:rsidR="00632885" w:rsidRPr="001545BF" w:rsidRDefault="00632885" w:rsidP="00D21AC8">
            <w:pPr>
              <w:rPr>
                <w:rFonts w:cs="Arial"/>
                <w:b/>
                <w:bCs/>
                <w:lang w:eastAsia="en-GB"/>
              </w:rPr>
            </w:pPr>
          </w:p>
        </w:tc>
        <w:tc>
          <w:tcPr>
            <w:tcW w:w="1216" w:type="dxa"/>
            <w:tcBorders>
              <w:bottom w:val="single" w:sz="4" w:space="0" w:color="auto"/>
            </w:tcBorders>
            <w:shd w:val="clear" w:color="auto" w:fill="auto"/>
            <w:noWrap/>
            <w:vAlign w:val="bottom"/>
          </w:tcPr>
          <w:p w14:paraId="2D7430B6" w14:textId="77777777" w:rsidR="00632885" w:rsidRPr="001545BF" w:rsidRDefault="00632885" w:rsidP="00D21AC8">
            <w:pPr>
              <w:rPr>
                <w:rFonts w:cs="Arial"/>
                <w:b/>
                <w:bCs/>
                <w:lang w:eastAsia="en-GB"/>
              </w:rPr>
            </w:pPr>
          </w:p>
        </w:tc>
      </w:tr>
      <w:tr w:rsidR="003D1A18" w:rsidRPr="00A7486C" w14:paraId="5BD8377A" w14:textId="77777777" w:rsidTr="00D26243">
        <w:trPr>
          <w:trHeight w:val="323"/>
        </w:trPr>
        <w:tc>
          <w:tcPr>
            <w:tcW w:w="3399" w:type="dxa"/>
            <w:gridSpan w:val="3"/>
            <w:shd w:val="clear" w:color="auto" w:fill="auto"/>
            <w:noWrap/>
            <w:vAlign w:val="bottom"/>
          </w:tcPr>
          <w:p w14:paraId="1BFA17A8" w14:textId="168340CD" w:rsidR="00632885" w:rsidRPr="00B01AAF" w:rsidRDefault="00632885" w:rsidP="00D21AC8">
            <w:pPr>
              <w:rPr>
                <w:rFonts w:cs="Arial"/>
                <w:b/>
                <w:bCs/>
              </w:rPr>
            </w:pPr>
            <w:bookmarkStart w:id="149" w:name="_Toc143782143"/>
            <w:r w:rsidRPr="00B01AAF">
              <w:rPr>
                <w:rFonts w:cs="Arial"/>
                <w:b/>
                <w:bCs/>
              </w:rPr>
              <w:t>Total Expenditure/(surplus)</w:t>
            </w:r>
            <w:bookmarkEnd w:id="149"/>
          </w:p>
        </w:tc>
        <w:tc>
          <w:tcPr>
            <w:tcW w:w="897" w:type="dxa"/>
            <w:shd w:val="clear" w:color="auto" w:fill="auto"/>
            <w:noWrap/>
            <w:vAlign w:val="bottom"/>
          </w:tcPr>
          <w:p w14:paraId="646A3B48" w14:textId="77777777" w:rsidR="00632885" w:rsidRPr="427D0CC3" w:rsidRDefault="00632885" w:rsidP="00D21AC8">
            <w:pPr>
              <w:rPr>
                <w:rFonts w:cs="Arial"/>
              </w:rPr>
            </w:pPr>
          </w:p>
        </w:tc>
        <w:tc>
          <w:tcPr>
            <w:tcW w:w="1737" w:type="dxa"/>
            <w:shd w:val="clear" w:color="auto" w:fill="auto"/>
            <w:noWrap/>
            <w:vAlign w:val="bottom"/>
          </w:tcPr>
          <w:p w14:paraId="5A711C49" w14:textId="77777777" w:rsidR="00632885" w:rsidRPr="00A7486C" w:rsidRDefault="00632885" w:rsidP="00D21AC8">
            <w:pPr>
              <w:rPr>
                <w:rFonts w:cs="Arial"/>
                <w:b/>
                <w:bCs/>
                <w:lang w:eastAsia="en-GB"/>
              </w:rPr>
            </w:pPr>
          </w:p>
        </w:tc>
        <w:tc>
          <w:tcPr>
            <w:tcW w:w="1038" w:type="dxa"/>
            <w:tcBorders>
              <w:top w:val="single" w:sz="4" w:space="0" w:color="auto"/>
              <w:bottom w:val="single" w:sz="4" w:space="0" w:color="auto"/>
            </w:tcBorders>
            <w:shd w:val="clear" w:color="auto" w:fill="auto"/>
            <w:noWrap/>
            <w:vAlign w:val="bottom"/>
          </w:tcPr>
          <w:p w14:paraId="40570246" w14:textId="4F7C8356" w:rsidR="00632885" w:rsidRPr="00DE22C8" w:rsidRDefault="00632885" w:rsidP="00D21AC8">
            <w:pPr>
              <w:rPr>
                <w:rFonts w:cs="Arial"/>
                <w:b/>
                <w:bCs/>
              </w:rPr>
            </w:pPr>
            <w:bookmarkStart w:id="150" w:name="_Toc143782144"/>
            <w:r w:rsidRPr="00A510FE">
              <w:rPr>
                <w:rFonts w:cs="Arial"/>
                <w:b/>
                <w:bCs/>
              </w:rPr>
              <w:t>173</w:t>
            </w:r>
            <w:bookmarkEnd w:id="150"/>
          </w:p>
        </w:tc>
        <w:tc>
          <w:tcPr>
            <w:tcW w:w="345" w:type="dxa"/>
            <w:vMerge/>
            <w:noWrap/>
            <w:vAlign w:val="bottom"/>
          </w:tcPr>
          <w:p w14:paraId="64FF0487" w14:textId="77777777" w:rsidR="00632885" w:rsidRPr="00A510FE" w:rsidRDefault="00632885" w:rsidP="00D21AC8">
            <w:pPr>
              <w:rPr>
                <w:rFonts w:cs="Arial"/>
                <w:b/>
                <w:bCs/>
                <w:szCs w:val="24"/>
                <w:highlight w:val="yellow"/>
                <w:lang w:eastAsia="en-GB"/>
              </w:rPr>
            </w:pPr>
          </w:p>
        </w:tc>
        <w:tc>
          <w:tcPr>
            <w:tcW w:w="1221" w:type="dxa"/>
            <w:shd w:val="clear" w:color="auto" w:fill="auto"/>
            <w:noWrap/>
            <w:vAlign w:val="bottom"/>
          </w:tcPr>
          <w:p w14:paraId="265DABBA" w14:textId="77777777" w:rsidR="00632885" w:rsidRPr="00A510FE" w:rsidRDefault="00632885" w:rsidP="00D21AC8">
            <w:pPr>
              <w:rPr>
                <w:rFonts w:cs="Arial"/>
                <w:b/>
                <w:bCs/>
                <w:highlight w:val="yellow"/>
                <w:lang w:eastAsia="en-GB"/>
              </w:rPr>
            </w:pPr>
          </w:p>
        </w:tc>
        <w:tc>
          <w:tcPr>
            <w:tcW w:w="1216" w:type="dxa"/>
            <w:tcBorders>
              <w:top w:val="single" w:sz="4" w:space="0" w:color="auto"/>
              <w:bottom w:val="single" w:sz="4" w:space="0" w:color="auto"/>
            </w:tcBorders>
            <w:shd w:val="clear" w:color="auto" w:fill="auto"/>
            <w:noWrap/>
            <w:vAlign w:val="bottom"/>
          </w:tcPr>
          <w:p w14:paraId="7291BBA2" w14:textId="76C75A5F" w:rsidR="00632885" w:rsidRPr="008444B6" w:rsidRDefault="00632885" w:rsidP="00D21AC8">
            <w:pPr>
              <w:rPr>
                <w:rFonts w:cs="Arial"/>
                <w:b/>
                <w:bCs/>
              </w:rPr>
            </w:pPr>
            <w:bookmarkStart w:id="151" w:name="_Toc143782145"/>
            <w:r w:rsidRPr="00A510FE">
              <w:rPr>
                <w:rFonts w:cs="Arial"/>
                <w:b/>
                <w:bCs/>
              </w:rPr>
              <w:t>(648)</w:t>
            </w:r>
            <w:bookmarkEnd w:id="151"/>
          </w:p>
        </w:tc>
      </w:tr>
      <w:tr w:rsidR="003D1A18" w:rsidRPr="00A7486C" w14:paraId="0082FB3D" w14:textId="77777777" w:rsidTr="00D26243">
        <w:trPr>
          <w:trHeight w:val="323"/>
        </w:trPr>
        <w:tc>
          <w:tcPr>
            <w:tcW w:w="3399" w:type="dxa"/>
            <w:gridSpan w:val="3"/>
            <w:shd w:val="clear" w:color="auto" w:fill="auto"/>
            <w:noWrap/>
            <w:vAlign w:val="bottom"/>
          </w:tcPr>
          <w:p w14:paraId="10D52674" w14:textId="77777777" w:rsidR="00632885" w:rsidRPr="427D0CC3" w:rsidRDefault="00632885" w:rsidP="00D21AC8">
            <w:pPr>
              <w:rPr>
                <w:rFonts w:cs="Arial"/>
              </w:rPr>
            </w:pPr>
          </w:p>
        </w:tc>
        <w:tc>
          <w:tcPr>
            <w:tcW w:w="897" w:type="dxa"/>
            <w:shd w:val="clear" w:color="auto" w:fill="auto"/>
            <w:noWrap/>
            <w:vAlign w:val="bottom"/>
          </w:tcPr>
          <w:p w14:paraId="5C30EF87" w14:textId="77777777" w:rsidR="00632885" w:rsidRPr="427D0CC3" w:rsidRDefault="00632885" w:rsidP="00D21AC8">
            <w:pPr>
              <w:rPr>
                <w:rFonts w:cs="Arial"/>
              </w:rPr>
            </w:pPr>
          </w:p>
        </w:tc>
        <w:tc>
          <w:tcPr>
            <w:tcW w:w="1737" w:type="dxa"/>
            <w:shd w:val="clear" w:color="auto" w:fill="auto"/>
            <w:noWrap/>
            <w:vAlign w:val="bottom"/>
          </w:tcPr>
          <w:p w14:paraId="5C620182" w14:textId="77777777" w:rsidR="00632885" w:rsidRPr="00A7486C" w:rsidRDefault="00632885" w:rsidP="00D21AC8">
            <w:pPr>
              <w:rPr>
                <w:rFonts w:cs="Arial"/>
                <w:b/>
                <w:bCs/>
                <w:lang w:eastAsia="en-GB"/>
              </w:rPr>
            </w:pPr>
          </w:p>
        </w:tc>
        <w:tc>
          <w:tcPr>
            <w:tcW w:w="1038" w:type="dxa"/>
            <w:tcBorders>
              <w:top w:val="single" w:sz="4" w:space="0" w:color="auto"/>
            </w:tcBorders>
            <w:shd w:val="clear" w:color="auto" w:fill="auto"/>
            <w:noWrap/>
            <w:vAlign w:val="bottom"/>
          </w:tcPr>
          <w:p w14:paraId="36E0AE8B" w14:textId="77777777" w:rsidR="00632885" w:rsidRPr="00DE22C8" w:rsidRDefault="00632885" w:rsidP="00D21AC8">
            <w:pPr>
              <w:rPr>
                <w:rFonts w:cs="Arial"/>
                <w:b/>
                <w:bCs/>
              </w:rPr>
            </w:pPr>
          </w:p>
        </w:tc>
        <w:tc>
          <w:tcPr>
            <w:tcW w:w="345" w:type="dxa"/>
            <w:vMerge/>
            <w:noWrap/>
            <w:vAlign w:val="bottom"/>
          </w:tcPr>
          <w:p w14:paraId="6494EDED" w14:textId="77777777" w:rsidR="00632885" w:rsidRPr="00A7486C" w:rsidRDefault="00632885" w:rsidP="00D21AC8">
            <w:pPr>
              <w:rPr>
                <w:rFonts w:cs="Arial"/>
                <w:b/>
                <w:bCs/>
                <w:szCs w:val="24"/>
                <w:lang w:eastAsia="en-GB"/>
              </w:rPr>
            </w:pPr>
          </w:p>
        </w:tc>
        <w:tc>
          <w:tcPr>
            <w:tcW w:w="1221" w:type="dxa"/>
            <w:shd w:val="clear" w:color="auto" w:fill="auto"/>
            <w:noWrap/>
            <w:vAlign w:val="bottom"/>
          </w:tcPr>
          <w:p w14:paraId="4078785C" w14:textId="77777777" w:rsidR="00632885" w:rsidRPr="001545BF" w:rsidRDefault="00632885" w:rsidP="00D21AC8">
            <w:pPr>
              <w:rPr>
                <w:rFonts w:cs="Arial"/>
                <w:b/>
                <w:bCs/>
                <w:lang w:eastAsia="en-GB"/>
              </w:rPr>
            </w:pPr>
          </w:p>
        </w:tc>
        <w:tc>
          <w:tcPr>
            <w:tcW w:w="1216" w:type="dxa"/>
            <w:tcBorders>
              <w:top w:val="single" w:sz="4" w:space="0" w:color="auto"/>
            </w:tcBorders>
            <w:shd w:val="clear" w:color="auto" w:fill="auto"/>
            <w:noWrap/>
            <w:vAlign w:val="bottom"/>
          </w:tcPr>
          <w:p w14:paraId="68AE4466" w14:textId="77777777" w:rsidR="00632885" w:rsidRPr="001545BF" w:rsidRDefault="00632885" w:rsidP="00D21AC8">
            <w:pPr>
              <w:rPr>
                <w:rFonts w:cs="Arial"/>
                <w:b/>
                <w:bCs/>
              </w:rPr>
            </w:pPr>
          </w:p>
        </w:tc>
      </w:tr>
      <w:tr w:rsidR="00F94F97" w:rsidRPr="00A7486C" w14:paraId="035F7B15" w14:textId="77777777" w:rsidTr="00D26243">
        <w:trPr>
          <w:trHeight w:val="323"/>
        </w:trPr>
        <w:tc>
          <w:tcPr>
            <w:tcW w:w="3399" w:type="dxa"/>
            <w:gridSpan w:val="3"/>
            <w:shd w:val="clear" w:color="auto" w:fill="auto"/>
            <w:noWrap/>
            <w:vAlign w:val="bottom"/>
          </w:tcPr>
          <w:p w14:paraId="3BED0224" w14:textId="11468289" w:rsidR="00632885" w:rsidRPr="00A7486C" w:rsidRDefault="00632885" w:rsidP="00D21AC8">
            <w:pPr>
              <w:rPr>
                <w:rFonts w:cs="Arial"/>
                <w:lang w:eastAsia="en-GB"/>
              </w:rPr>
            </w:pPr>
            <w:bookmarkStart w:id="152" w:name="_Toc143782146"/>
            <w:r w:rsidRPr="427D0CC3">
              <w:rPr>
                <w:rFonts w:cs="Arial"/>
              </w:rPr>
              <w:t>Net (gain)/loss on revaluation/indexation of property, plant and equipment</w:t>
            </w:r>
            <w:bookmarkEnd w:id="152"/>
          </w:p>
        </w:tc>
        <w:tc>
          <w:tcPr>
            <w:tcW w:w="897" w:type="dxa"/>
            <w:shd w:val="clear" w:color="auto" w:fill="auto"/>
            <w:noWrap/>
            <w:vAlign w:val="bottom"/>
          </w:tcPr>
          <w:p w14:paraId="0E77F4A7" w14:textId="77777777" w:rsidR="00632885" w:rsidRPr="00A7486C" w:rsidRDefault="00632885" w:rsidP="00D21AC8">
            <w:pPr>
              <w:rPr>
                <w:rFonts w:cs="Arial"/>
                <w:lang w:eastAsia="en-GB"/>
              </w:rPr>
            </w:pPr>
            <w:bookmarkStart w:id="153" w:name="_Toc143782147"/>
            <w:r w:rsidRPr="427D0CC3">
              <w:rPr>
                <w:rFonts w:cs="Arial"/>
              </w:rPr>
              <w:t>5</w:t>
            </w:r>
            <w:bookmarkEnd w:id="153"/>
          </w:p>
        </w:tc>
        <w:tc>
          <w:tcPr>
            <w:tcW w:w="1737" w:type="dxa"/>
            <w:shd w:val="clear" w:color="auto" w:fill="auto"/>
            <w:noWrap/>
            <w:vAlign w:val="bottom"/>
          </w:tcPr>
          <w:p w14:paraId="2AF153E1" w14:textId="77777777" w:rsidR="00632885" w:rsidRPr="00A7486C" w:rsidRDefault="00632885" w:rsidP="00D21AC8">
            <w:pPr>
              <w:rPr>
                <w:rFonts w:cs="Arial"/>
                <w:b/>
                <w:bCs/>
                <w:lang w:eastAsia="en-GB"/>
              </w:rPr>
            </w:pPr>
          </w:p>
        </w:tc>
        <w:tc>
          <w:tcPr>
            <w:tcW w:w="1038" w:type="dxa"/>
            <w:shd w:val="clear" w:color="auto" w:fill="auto"/>
            <w:noWrap/>
            <w:vAlign w:val="bottom"/>
          </w:tcPr>
          <w:p w14:paraId="072BB4D6" w14:textId="5E77C809" w:rsidR="00632885" w:rsidRPr="00A7486C" w:rsidRDefault="00632885" w:rsidP="00D21AC8">
            <w:pPr>
              <w:rPr>
                <w:rFonts w:cs="Arial"/>
                <w:b/>
                <w:bCs/>
                <w:highlight w:val="yellow"/>
                <w:lang w:eastAsia="en-GB"/>
              </w:rPr>
            </w:pPr>
            <w:bookmarkStart w:id="154" w:name="_Toc143782148"/>
            <w:r w:rsidRPr="001545BF">
              <w:rPr>
                <w:rFonts w:cs="Arial"/>
                <w:b/>
                <w:bCs/>
              </w:rPr>
              <w:t>(1</w:t>
            </w:r>
            <w:r>
              <w:rPr>
                <w:rFonts w:cs="Arial"/>
                <w:b/>
                <w:bCs/>
              </w:rPr>
              <w:t>9</w:t>
            </w:r>
            <w:r w:rsidRPr="001545BF">
              <w:rPr>
                <w:rFonts w:cs="Arial"/>
                <w:b/>
                <w:bCs/>
              </w:rPr>
              <w:t>)</w:t>
            </w:r>
            <w:bookmarkEnd w:id="154"/>
          </w:p>
        </w:tc>
        <w:tc>
          <w:tcPr>
            <w:tcW w:w="345" w:type="dxa"/>
            <w:vMerge/>
            <w:noWrap/>
            <w:vAlign w:val="bottom"/>
          </w:tcPr>
          <w:p w14:paraId="32C51DE8" w14:textId="77777777" w:rsidR="00632885" w:rsidRPr="00A7486C" w:rsidRDefault="00632885" w:rsidP="00D21AC8">
            <w:pPr>
              <w:rPr>
                <w:rFonts w:cs="Arial"/>
                <w:b/>
                <w:bCs/>
                <w:szCs w:val="24"/>
                <w:lang w:eastAsia="en-GB"/>
              </w:rPr>
            </w:pPr>
          </w:p>
        </w:tc>
        <w:tc>
          <w:tcPr>
            <w:tcW w:w="1221" w:type="dxa"/>
            <w:shd w:val="clear" w:color="auto" w:fill="auto"/>
            <w:noWrap/>
            <w:vAlign w:val="bottom"/>
          </w:tcPr>
          <w:p w14:paraId="4F190E8B" w14:textId="77777777" w:rsidR="00632885" w:rsidRPr="001545BF" w:rsidRDefault="00632885" w:rsidP="00D21AC8">
            <w:pPr>
              <w:rPr>
                <w:rFonts w:cs="Arial"/>
                <w:b/>
                <w:bCs/>
                <w:lang w:eastAsia="en-GB"/>
              </w:rPr>
            </w:pPr>
          </w:p>
        </w:tc>
        <w:tc>
          <w:tcPr>
            <w:tcW w:w="1216" w:type="dxa"/>
            <w:shd w:val="clear" w:color="auto" w:fill="auto"/>
            <w:noWrap/>
            <w:vAlign w:val="bottom"/>
          </w:tcPr>
          <w:p w14:paraId="0F4FCC5B" w14:textId="77777777" w:rsidR="00632885" w:rsidRPr="001545BF" w:rsidRDefault="00632885" w:rsidP="00D21AC8">
            <w:pPr>
              <w:rPr>
                <w:rFonts w:cs="Arial"/>
                <w:b/>
                <w:bCs/>
                <w:lang w:eastAsia="en-GB"/>
              </w:rPr>
            </w:pPr>
            <w:bookmarkStart w:id="155" w:name="_Toc143782149"/>
            <w:r w:rsidRPr="001545BF">
              <w:rPr>
                <w:rFonts w:cs="Arial"/>
                <w:b/>
                <w:bCs/>
              </w:rPr>
              <w:t>(1)</w:t>
            </w:r>
            <w:bookmarkEnd w:id="155"/>
          </w:p>
        </w:tc>
      </w:tr>
      <w:tr w:rsidR="003D1A18" w:rsidRPr="00A7486C" w14:paraId="12CEE4A7" w14:textId="77777777" w:rsidTr="00D26243">
        <w:trPr>
          <w:trHeight w:val="323"/>
        </w:trPr>
        <w:tc>
          <w:tcPr>
            <w:tcW w:w="3399" w:type="dxa"/>
            <w:gridSpan w:val="3"/>
            <w:shd w:val="clear" w:color="auto" w:fill="auto"/>
            <w:noWrap/>
            <w:vAlign w:val="bottom"/>
          </w:tcPr>
          <w:p w14:paraId="010174B4" w14:textId="77777777" w:rsidR="00632885" w:rsidRPr="00A7486C" w:rsidRDefault="00632885" w:rsidP="00D21AC8">
            <w:pPr>
              <w:rPr>
                <w:rFonts w:cs="Arial"/>
                <w:b/>
                <w:bCs/>
                <w:lang w:eastAsia="en-GB"/>
              </w:rPr>
            </w:pPr>
          </w:p>
        </w:tc>
        <w:tc>
          <w:tcPr>
            <w:tcW w:w="897" w:type="dxa"/>
            <w:shd w:val="clear" w:color="auto" w:fill="auto"/>
            <w:noWrap/>
            <w:vAlign w:val="bottom"/>
          </w:tcPr>
          <w:p w14:paraId="2FE6C6FA" w14:textId="77777777" w:rsidR="00632885" w:rsidRPr="00A7486C" w:rsidRDefault="00632885" w:rsidP="00D21AC8">
            <w:pPr>
              <w:rPr>
                <w:rFonts w:cs="Arial"/>
                <w:b/>
                <w:bCs/>
                <w:lang w:eastAsia="en-GB"/>
              </w:rPr>
            </w:pPr>
          </w:p>
        </w:tc>
        <w:tc>
          <w:tcPr>
            <w:tcW w:w="1737" w:type="dxa"/>
            <w:shd w:val="clear" w:color="auto" w:fill="auto"/>
            <w:noWrap/>
            <w:vAlign w:val="bottom"/>
          </w:tcPr>
          <w:p w14:paraId="436C3765" w14:textId="77777777" w:rsidR="00632885" w:rsidRPr="00A7486C" w:rsidRDefault="00632885" w:rsidP="00D21AC8">
            <w:pPr>
              <w:rPr>
                <w:rFonts w:cs="Arial"/>
                <w:b/>
                <w:bCs/>
                <w:lang w:eastAsia="en-GB"/>
              </w:rPr>
            </w:pPr>
          </w:p>
        </w:tc>
        <w:tc>
          <w:tcPr>
            <w:tcW w:w="1038" w:type="dxa"/>
            <w:tcBorders>
              <w:bottom w:val="double" w:sz="4" w:space="0" w:color="auto"/>
            </w:tcBorders>
            <w:shd w:val="clear" w:color="auto" w:fill="auto"/>
            <w:noWrap/>
            <w:vAlign w:val="bottom"/>
          </w:tcPr>
          <w:p w14:paraId="2995E31D" w14:textId="77777777" w:rsidR="00632885" w:rsidRPr="00A7486C" w:rsidRDefault="00632885" w:rsidP="00D21AC8">
            <w:pPr>
              <w:rPr>
                <w:rFonts w:cs="Arial"/>
                <w:b/>
                <w:bCs/>
                <w:lang w:eastAsia="en-GB"/>
              </w:rPr>
            </w:pPr>
          </w:p>
        </w:tc>
        <w:tc>
          <w:tcPr>
            <w:tcW w:w="345" w:type="dxa"/>
            <w:vMerge/>
            <w:noWrap/>
            <w:vAlign w:val="bottom"/>
          </w:tcPr>
          <w:p w14:paraId="7636A15B" w14:textId="77777777" w:rsidR="00632885" w:rsidRPr="00A7486C" w:rsidRDefault="00632885" w:rsidP="00D21AC8">
            <w:pPr>
              <w:rPr>
                <w:rFonts w:cs="Arial"/>
                <w:b/>
                <w:bCs/>
                <w:szCs w:val="24"/>
                <w:lang w:eastAsia="en-GB"/>
              </w:rPr>
            </w:pPr>
          </w:p>
        </w:tc>
        <w:tc>
          <w:tcPr>
            <w:tcW w:w="1221" w:type="dxa"/>
            <w:shd w:val="clear" w:color="auto" w:fill="auto"/>
            <w:noWrap/>
            <w:vAlign w:val="bottom"/>
          </w:tcPr>
          <w:p w14:paraId="28D90763" w14:textId="77777777" w:rsidR="00632885" w:rsidRPr="001545BF" w:rsidRDefault="00632885" w:rsidP="00D21AC8">
            <w:pPr>
              <w:rPr>
                <w:rFonts w:cs="Arial"/>
                <w:b/>
                <w:bCs/>
                <w:lang w:eastAsia="en-GB"/>
              </w:rPr>
            </w:pPr>
          </w:p>
        </w:tc>
        <w:tc>
          <w:tcPr>
            <w:tcW w:w="1216" w:type="dxa"/>
            <w:tcBorders>
              <w:bottom w:val="double" w:sz="4" w:space="0" w:color="auto"/>
            </w:tcBorders>
            <w:shd w:val="clear" w:color="auto" w:fill="auto"/>
            <w:noWrap/>
            <w:vAlign w:val="bottom"/>
          </w:tcPr>
          <w:p w14:paraId="28FD2706" w14:textId="77777777" w:rsidR="00632885" w:rsidRPr="001545BF" w:rsidRDefault="00632885" w:rsidP="00D21AC8">
            <w:pPr>
              <w:rPr>
                <w:rFonts w:cs="Arial"/>
                <w:b/>
                <w:bCs/>
                <w:lang w:eastAsia="en-GB"/>
              </w:rPr>
            </w:pPr>
          </w:p>
        </w:tc>
      </w:tr>
      <w:tr w:rsidR="00E877FA" w:rsidRPr="00A7486C" w14:paraId="115D7DC2" w14:textId="77777777" w:rsidTr="00D26243">
        <w:trPr>
          <w:trHeight w:val="323"/>
        </w:trPr>
        <w:tc>
          <w:tcPr>
            <w:tcW w:w="3399" w:type="dxa"/>
            <w:gridSpan w:val="3"/>
            <w:shd w:val="clear" w:color="auto" w:fill="auto"/>
            <w:noWrap/>
            <w:vAlign w:val="bottom"/>
          </w:tcPr>
          <w:p w14:paraId="26269B7C" w14:textId="374C0DF0" w:rsidR="00632885" w:rsidRPr="00A7486C" w:rsidRDefault="00632885" w:rsidP="00D21AC8">
            <w:pPr>
              <w:rPr>
                <w:rFonts w:cs="Arial"/>
                <w:b/>
                <w:bCs/>
                <w:lang w:eastAsia="en-GB"/>
              </w:rPr>
            </w:pPr>
            <w:bookmarkStart w:id="156" w:name="_Toc143782150"/>
            <w:r w:rsidRPr="427D0CC3">
              <w:rPr>
                <w:rFonts w:cs="Arial"/>
                <w:b/>
                <w:bCs/>
              </w:rPr>
              <w:t>Comprehensive net expenditure/(income) for the year ended 31 March</w:t>
            </w:r>
            <w:bookmarkEnd w:id="156"/>
            <w:r w:rsidRPr="427D0CC3">
              <w:rPr>
                <w:rFonts w:cs="Arial"/>
                <w:b/>
                <w:bCs/>
              </w:rPr>
              <w:t xml:space="preserve"> </w:t>
            </w:r>
          </w:p>
        </w:tc>
        <w:tc>
          <w:tcPr>
            <w:tcW w:w="897" w:type="dxa"/>
            <w:shd w:val="clear" w:color="auto" w:fill="auto"/>
            <w:noWrap/>
            <w:vAlign w:val="bottom"/>
          </w:tcPr>
          <w:p w14:paraId="32279C18" w14:textId="77777777" w:rsidR="00632885" w:rsidRPr="00A7486C" w:rsidRDefault="00632885" w:rsidP="00D21AC8">
            <w:pPr>
              <w:rPr>
                <w:rFonts w:cs="Arial"/>
                <w:b/>
                <w:bCs/>
                <w:lang w:eastAsia="en-GB"/>
              </w:rPr>
            </w:pPr>
          </w:p>
        </w:tc>
        <w:tc>
          <w:tcPr>
            <w:tcW w:w="1737" w:type="dxa"/>
            <w:shd w:val="clear" w:color="auto" w:fill="auto"/>
            <w:noWrap/>
            <w:vAlign w:val="bottom"/>
          </w:tcPr>
          <w:p w14:paraId="349C1977" w14:textId="77777777" w:rsidR="00632885" w:rsidRPr="00A7486C" w:rsidRDefault="00632885" w:rsidP="00D21AC8">
            <w:pPr>
              <w:rPr>
                <w:rFonts w:cs="Arial"/>
                <w:b/>
                <w:bCs/>
                <w:lang w:eastAsia="en-GB"/>
              </w:rPr>
            </w:pPr>
          </w:p>
        </w:tc>
        <w:tc>
          <w:tcPr>
            <w:tcW w:w="1038" w:type="dxa"/>
            <w:tcBorders>
              <w:top w:val="single" w:sz="4" w:space="0" w:color="auto"/>
              <w:bottom w:val="double" w:sz="4" w:space="0" w:color="auto"/>
            </w:tcBorders>
            <w:shd w:val="clear" w:color="auto" w:fill="auto"/>
            <w:noWrap/>
            <w:vAlign w:val="bottom"/>
          </w:tcPr>
          <w:p w14:paraId="6389AE6A" w14:textId="14C9089A" w:rsidR="00632885" w:rsidRPr="00A510FE" w:rsidRDefault="00632885" w:rsidP="00D21AC8">
            <w:pPr>
              <w:rPr>
                <w:rFonts w:cs="Arial"/>
                <w:b/>
                <w:bCs/>
                <w:highlight w:val="yellow"/>
                <w:lang w:eastAsia="en-GB"/>
              </w:rPr>
            </w:pPr>
            <w:bookmarkStart w:id="157" w:name="_Toc143782151"/>
            <w:r w:rsidRPr="00A510FE">
              <w:rPr>
                <w:rFonts w:cs="Arial"/>
                <w:b/>
                <w:bCs/>
              </w:rPr>
              <w:t>15</w:t>
            </w:r>
            <w:r w:rsidR="00984EE5">
              <w:rPr>
                <w:rFonts w:cs="Arial"/>
                <w:b/>
                <w:bCs/>
              </w:rPr>
              <w:t>4</w:t>
            </w:r>
            <w:bookmarkEnd w:id="157"/>
          </w:p>
        </w:tc>
        <w:tc>
          <w:tcPr>
            <w:tcW w:w="345" w:type="dxa"/>
            <w:vMerge/>
            <w:noWrap/>
            <w:vAlign w:val="bottom"/>
          </w:tcPr>
          <w:p w14:paraId="33F4FD96" w14:textId="77777777" w:rsidR="00632885" w:rsidRPr="00A510FE" w:rsidRDefault="00632885" w:rsidP="00D21AC8">
            <w:pPr>
              <w:rPr>
                <w:rFonts w:cs="Arial"/>
                <w:b/>
                <w:bCs/>
                <w:szCs w:val="24"/>
                <w:highlight w:val="yellow"/>
                <w:lang w:eastAsia="en-GB"/>
              </w:rPr>
            </w:pPr>
          </w:p>
        </w:tc>
        <w:tc>
          <w:tcPr>
            <w:tcW w:w="1221" w:type="dxa"/>
            <w:shd w:val="clear" w:color="auto" w:fill="auto"/>
            <w:noWrap/>
            <w:vAlign w:val="bottom"/>
          </w:tcPr>
          <w:p w14:paraId="58B13E9B" w14:textId="77777777" w:rsidR="00632885" w:rsidRPr="00A510FE" w:rsidRDefault="00632885" w:rsidP="00D21AC8">
            <w:pPr>
              <w:rPr>
                <w:rFonts w:cs="Arial"/>
                <w:b/>
                <w:bCs/>
                <w:highlight w:val="yellow"/>
                <w:lang w:eastAsia="en-GB"/>
              </w:rPr>
            </w:pPr>
          </w:p>
        </w:tc>
        <w:tc>
          <w:tcPr>
            <w:tcW w:w="1216" w:type="dxa"/>
            <w:tcBorders>
              <w:top w:val="single" w:sz="4" w:space="0" w:color="auto"/>
              <w:bottom w:val="double" w:sz="4" w:space="0" w:color="auto"/>
            </w:tcBorders>
            <w:shd w:val="clear" w:color="auto" w:fill="auto"/>
            <w:noWrap/>
            <w:vAlign w:val="bottom"/>
          </w:tcPr>
          <w:p w14:paraId="22BB955B" w14:textId="402158C9" w:rsidR="00632885" w:rsidRPr="00A510FE" w:rsidRDefault="00632885" w:rsidP="00D21AC8">
            <w:pPr>
              <w:rPr>
                <w:rFonts w:cs="Arial"/>
                <w:b/>
                <w:bCs/>
                <w:highlight w:val="yellow"/>
                <w:lang w:eastAsia="en-GB"/>
              </w:rPr>
            </w:pPr>
            <w:bookmarkStart w:id="158" w:name="_Toc143782152"/>
            <w:r w:rsidRPr="008444B6">
              <w:rPr>
                <w:rFonts w:cs="Arial"/>
                <w:b/>
                <w:bCs/>
              </w:rPr>
              <w:t>(</w:t>
            </w:r>
            <w:r>
              <w:rPr>
                <w:rFonts w:cs="Arial"/>
                <w:b/>
                <w:bCs/>
              </w:rPr>
              <w:t>649</w:t>
            </w:r>
            <w:r w:rsidRPr="008444B6">
              <w:rPr>
                <w:rFonts w:cs="Arial"/>
                <w:b/>
                <w:bCs/>
              </w:rPr>
              <w:t>)</w:t>
            </w:r>
            <w:bookmarkEnd w:id="158"/>
          </w:p>
        </w:tc>
      </w:tr>
      <w:tr w:rsidR="00C30C8C" w:rsidRPr="00A7486C" w14:paraId="1C80D82D" w14:textId="77777777" w:rsidTr="00D26243">
        <w:trPr>
          <w:trHeight w:val="115"/>
        </w:trPr>
        <w:tc>
          <w:tcPr>
            <w:tcW w:w="7071" w:type="dxa"/>
            <w:gridSpan w:val="6"/>
            <w:shd w:val="clear" w:color="auto" w:fill="auto"/>
            <w:noWrap/>
            <w:vAlign w:val="bottom"/>
          </w:tcPr>
          <w:p w14:paraId="4AAE29B5" w14:textId="77777777" w:rsidR="00632885" w:rsidRPr="00A7486C" w:rsidRDefault="00632885" w:rsidP="00C70392">
            <w:pPr>
              <w:rPr>
                <w:rFonts w:cs="Arial"/>
                <w:b/>
                <w:bCs/>
                <w:lang w:eastAsia="en-GB"/>
              </w:rPr>
            </w:pPr>
          </w:p>
        </w:tc>
        <w:tc>
          <w:tcPr>
            <w:tcW w:w="345" w:type="dxa"/>
            <w:vMerge/>
            <w:noWrap/>
            <w:vAlign w:val="bottom"/>
          </w:tcPr>
          <w:p w14:paraId="1682E15E" w14:textId="77777777" w:rsidR="00632885" w:rsidRPr="00A7486C" w:rsidRDefault="00632885" w:rsidP="00C70392">
            <w:pPr>
              <w:rPr>
                <w:rFonts w:cs="Arial"/>
                <w:b/>
                <w:bCs/>
                <w:szCs w:val="24"/>
                <w:lang w:eastAsia="en-GB"/>
              </w:rPr>
            </w:pPr>
          </w:p>
        </w:tc>
        <w:tc>
          <w:tcPr>
            <w:tcW w:w="2437" w:type="dxa"/>
            <w:gridSpan w:val="2"/>
            <w:shd w:val="clear" w:color="auto" w:fill="auto"/>
            <w:noWrap/>
            <w:vAlign w:val="bottom"/>
          </w:tcPr>
          <w:p w14:paraId="360C9A1B" w14:textId="77777777" w:rsidR="00632885" w:rsidRPr="00A7486C" w:rsidRDefault="00632885" w:rsidP="00C70392">
            <w:pPr>
              <w:rPr>
                <w:rFonts w:cs="Arial"/>
                <w:b/>
                <w:bCs/>
                <w:lang w:eastAsia="en-GB"/>
              </w:rPr>
            </w:pPr>
          </w:p>
        </w:tc>
      </w:tr>
    </w:tbl>
    <w:p w14:paraId="56064317" w14:textId="77777777" w:rsidR="00D26243" w:rsidRDefault="00D26243" w:rsidP="00EC663F">
      <w:pPr>
        <w:spacing w:after="200" w:line="276" w:lineRule="auto"/>
        <w:rPr>
          <w:rFonts w:eastAsia="Calibri" w:cs="Arial"/>
          <w:color w:val="000000" w:themeColor="text1"/>
        </w:rPr>
      </w:pPr>
    </w:p>
    <w:p w14:paraId="15F1EC13" w14:textId="10FD071B" w:rsidR="00EC663F" w:rsidRPr="00A7486C" w:rsidRDefault="00EC663F" w:rsidP="00EC663F">
      <w:pPr>
        <w:spacing w:after="200" w:line="276" w:lineRule="auto"/>
        <w:rPr>
          <w:rFonts w:eastAsia="Calibri" w:cs="Arial"/>
          <w:color w:val="000000" w:themeColor="text1"/>
        </w:rPr>
      </w:pPr>
      <w:r w:rsidRPr="7F8D47BE">
        <w:rPr>
          <w:rFonts w:eastAsia="Calibri" w:cs="Arial"/>
          <w:color w:val="000000" w:themeColor="text1"/>
        </w:rPr>
        <w:t>The notes to the accounts form part of this statement.</w:t>
      </w:r>
    </w:p>
    <w:p w14:paraId="7CFA5171" w14:textId="01C9FF65" w:rsidR="00221C36" w:rsidRDefault="00EC663F" w:rsidP="00EC663F">
      <w:pPr>
        <w:spacing w:after="200" w:line="276" w:lineRule="auto"/>
        <w:rPr>
          <w:rFonts w:eastAsia="Calibri" w:cs="Arial"/>
          <w:color w:val="000000" w:themeColor="text1"/>
        </w:rPr>
      </w:pPr>
      <w:r w:rsidRPr="7F8D47BE">
        <w:rPr>
          <w:rFonts w:eastAsia="Calibri" w:cs="Arial"/>
          <w:color w:val="000000" w:themeColor="text1"/>
        </w:rPr>
        <w:t xml:space="preserve">All income and expenditure is derived from continuing operations. </w:t>
      </w:r>
    </w:p>
    <w:p w14:paraId="3D5773B3" w14:textId="77777777" w:rsidR="00221C36" w:rsidRDefault="00221C36">
      <w:pPr>
        <w:rPr>
          <w:rFonts w:eastAsia="Calibri" w:cs="Arial"/>
          <w:color w:val="000000" w:themeColor="text1"/>
        </w:rPr>
      </w:pPr>
      <w:r>
        <w:rPr>
          <w:rFonts w:eastAsia="Calibri" w:cs="Arial"/>
          <w:color w:val="000000" w:themeColor="text1"/>
        </w:rPr>
        <w:br w:type="page"/>
      </w:r>
    </w:p>
    <w:p w14:paraId="6CC822AF" w14:textId="395E4045" w:rsidR="00EC663F" w:rsidRDefault="00C446C5" w:rsidP="00617E38">
      <w:pPr>
        <w:pStyle w:val="Heading3"/>
        <w:numPr>
          <w:ilvl w:val="0"/>
          <w:numId w:val="0"/>
        </w:numPr>
      </w:pPr>
      <w:bookmarkStart w:id="159" w:name="_Toc143782153"/>
      <w:bookmarkStart w:id="160" w:name="Statement_financial_pos_31323"/>
      <w:r w:rsidRPr="427D0CC3">
        <w:lastRenderedPageBreak/>
        <w:t>Statement of financial position as at 31 March 2023</w:t>
      </w:r>
      <w:bookmarkEnd w:id="159"/>
    </w:p>
    <w:bookmarkEnd w:id="160"/>
    <w:p w14:paraId="6FD46C42" w14:textId="77777777" w:rsidR="00C446C5" w:rsidRPr="00A7486C" w:rsidRDefault="00C446C5" w:rsidP="00EC663F"/>
    <w:tbl>
      <w:tblPr>
        <w:tblW w:w="9724" w:type="dxa"/>
        <w:tblInd w:w="57" w:type="dxa"/>
        <w:tblLayout w:type="fixed"/>
        <w:tblLook w:val="0000" w:firstRow="0" w:lastRow="0" w:firstColumn="0" w:lastColumn="0" w:noHBand="0" w:noVBand="0"/>
      </w:tblPr>
      <w:tblGrid>
        <w:gridCol w:w="4905"/>
        <w:gridCol w:w="1701"/>
        <w:gridCol w:w="1701"/>
        <w:gridCol w:w="1417"/>
      </w:tblGrid>
      <w:tr w:rsidR="00EC663F" w:rsidRPr="00A7486C" w14:paraId="39198AA4" w14:textId="77777777" w:rsidTr="624BE70E">
        <w:trPr>
          <w:trHeight w:val="257"/>
        </w:trPr>
        <w:tc>
          <w:tcPr>
            <w:tcW w:w="4905" w:type="dxa"/>
            <w:tcBorders>
              <w:top w:val="nil"/>
              <w:left w:val="nil"/>
              <w:right w:val="nil"/>
            </w:tcBorders>
            <w:shd w:val="clear" w:color="auto" w:fill="auto"/>
            <w:noWrap/>
            <w:vAlign w:val="bottom"/>
          </w:tcPr>
          <w:p w14:paraId="0728BF9C" w14:textId="77777777" w:rsidR="00EC663F" w:rsidRPr="00A7486C" w:rsidRDefault="00EC663F" w:rsidP="00D464C3">
            <w:pPr>
              <w:ind w:right="320"/>
              <w:rPr>
                <w:rFonts w:cs="Arial"/>
                <w:b/>
                <w:bCs/>
                <w:lang w:eastAsia="en-GB"/>
              </w:rPr>
            </w:pPr>
          </w:p>
        </w:tc>
        <w:tc>
          <w:tcPr>
            <w:tcW w:w="1701" w:type="dxa"/>
            <w:tcBorders>
              <w:top w:val="nil"/>
              <w:left w:val="nil"/>
            </w:tcBorders>
            <w:shd w:val="clear" w:color="auto" w:fill="auto"/>
            <w:noWrap/>
          </w:tcPr>
          <w:p w14:paraId="414B6996" w14:textId="77777777" w:rsidR="00EC663F" w:rsidRPr="00A7486C" w:rsidRDefault="00EC663F" w:rsidP="00D464C3">
            <w:pPr>
              <w:tabs>
                <w:tab w:val="left" w:pos="646"/>
              </w:tabs>
              <w:ind w:left="-488"/>
              <w:jc w:val="center"/>
              <w:rPr>
                <w:rFonts w:cs="Arial"/>
                <w:b/>
                <w:bCs/>
                <w:lang w:eastAsia="en-GB"/>
              </w:rPr>
            </w:pPr>
            <w:r w:rsidRPr="427D0CC3">
              <w:rPr>
                <w:rFonts w:cs="Arial"/>
                <w:b/>
                <w:bCs/>
              </w:rPr>
              <w:t>Note</w:t>
            </w:r>
          </w:p>
        </w:tc>
        <w:tc>
          <w:tcPr>
            <w:tcW w:w="1701" w:type="dxa"/>
            <w:tcBorders>
              <w:top w:val="nil"/>
            </w:tcBorders>
            <w:shd w:val="clear" w:color="auto" w:fill="auto"/>
            <w:noWrap/>
            <w:vAlign w:val="center"/>
          </w:tcPr>
          <w:p w14:paraId="051E75E3" w14:textId="77777777" w:rsidR="00EC663F" w:rsidRPr="00A7486C" w:rsidRDefault="00EC663F" w:rsidP="00D464C3">
            <w:pPr>
              <w:ind w:left="-426" w:right="376"/>
              <w:jc w:val="right"/>
              <w:rPr>
                <w:rFonts w:cs="Arial"/>
                <w:b/>
                <w:bCs/>
                <w:lang w:eastAsia="en-GB"/>
              </w:rPr>
            </w:pPr>
            <w:r w:rsidRPr="427D0CC3">
              <w:rPr>
                <w:rFonts w:cs="Arial"/>
                <w:b/>
                <w:bCs/>
              </w:rPr>
              <w:t xml:space="preserve"> 2022-2023 £’000</w:t>
            </w:r>
          </w:p>
        </w:tc>
        <w:tc>
          <w:tcPr>
            <w:tcW w:w="1417" w:type="dxa"/>
            <w:tcBorders>
              <w:top w:val="nil"/>
            </w:tcBorders>
            <w:shd w:val="clear" w:color="auto" w:fill="auto"/>
            <w:noWrap/>
            <w:vAlign w:val="center"/>
          </w:tcPr>
          <w:p w14:paraId="7C9D497F" w14:textId="77777777" w:rsidR="00EC663F" w:rsidRPr="00A7486C" w:rsidRDefault="00EC663F" w:rsidP="00D464C3">
            <w:pPr>
              <w:jc w:val="right"/>
              <w:rPr>
                <w:rFonts w:cs="Arial"/>
                <w:b/>
                <w:bCs/>
                <w:lang w:eastAsia="en-GB"/>
              </w:rPr>
            </w:pPr>
            <w:r w:rsidRPr="427D0CC3">
              <w:rPr>
                <w:rFonts w:cs="Arial"/>
                <w:b/>
                <w:bCs/>
              </w:rPr>
              <w:t>2021-22 £’000</w:t>
            </w:r>
          </w:p>
        </w:tc>
      </w:tr>
      <w:tr w:rsidR="00EC663F" w:rsidRPr="00A7486C" w14:paraId="7E312148" w14:textId="77777777" w:rsidTr="624BE70E">
        <w:trPr>
          <w:trHeight w:val="257"/>
        </w:trPr>
        <w:tc>
          <w:tcPr>
            <w:tcW w:w="4905" w:type="dxa"/>
            <w:tcBorders>
              <w:top w:val="nil"/>
              <w:left w:val="nil"/>
              <w:bottom w:val="nil"/>
            </w:tcBorders>
            <w:shd w:val="clear" w:color="auto" w:fill="auto"/>
            <w:noWrap/>
            <w:vAlign w:val="bottom"/>
          </w:tcPr>
          <w:p w14:paraId="23E89903" w14:textId="77777777" w:rsidR="00EC663F" w:rsidRPr="00A7486C" w:rsidRDefault="00EC663F" w:rsidP="00D464C3">
            <w:pPr>
              <w:rPr>
                <w:rFonts w:cs="Arial"/>
                <w:b/>
                <w:bCs/>
                <w:sz w:val="14"/>
                <w:szCs w:val="14"/>
                <w:lang w:eastAsia="en-GB"/>
              </w:rPr>
            </w:pPr>
          </w:p>
        </w:tc>
        <w:tc>
          <w:tcPr>
            <w:tcW w:w="1701" w:type="dxa"/>
            <w:tcBorders>
              <w:top w:val="nil"/>
              <w:bottom w:val="nil"/>
            </w:tcBorders>
            <w:shd w:val="clear" w:color="auto" w:fill="auto"/>
            <w:noWrap/>
          </w:tcPr>
          <w:p w14:paraId="2D42BCFE" w14:textId="77777777" w:rsidR="00EC663F" w:rsidRPr="00A7486C" w:rsidRDefault="00EC663F" w:rsidP="00D464C3">
            <w:pPr>
              <w:tabs>
                <w:tab w:val="left" w:pos="646"/>
              </w:tabs>
              <w:ind w:left="-488"/>
              <w:jc w:val="center"/>
              <w:rPr>
                <w:rFonts w:cs="Arial"/>
                <w:b/>
                <w:bCs/>
                <w:lang w:eastAsia="en-GB"/>
              </w:rPr>
            </w:pPr>
          </w:p>
        </w:tc>
        <w:tc>
          <w:tcPr>
            <w:tcW w:w="1701" w:type="dxa"/>
            <w:tcBorders>
              <w:top w:val="nil"/>
            </w:tcBorders>
            <w:shd w:val="clear" w:color="auto" w:fill="auto"/>
            <w:noWrap/>
          </w:tcPr>
          <w:p w14:paraId="745918E3" w14:textId="77777777" w:rsidR="00EC663F" w:rsidRPr="00A7486C" w:rsidRDefault="00EC663F" w:rsidP="00D464C3">
            <w:pPr>
              <w:ind w:left="-426" w:right="376"/>
              <w:jc w:val="right"/>
              <w:rPr>
                <w:rFonts w:cs="Arial"/>
                <w:b/>
                <w:bCs/>
                <w:lang w:eastAsia="en-GB"/>
              </w:rPr>
            </w:pPr>
          </w:p>
        </w:tc>
        <w:tc>
          <w:tcPr>
            <w:tcW w:w="1417" w:type="dxa"/>
            <w:tcBorders>
              <w:top w:val="nil"/>
            </w:tcBorders>
            <w:shd w:val="clear" w:color="auto" w:fill="auto"/>
            <w:noWrap/>
          </w:tcPr>
          <w:p w14:paraId="191CBAA6" w14:textId="77777777" w:rsidR="00EC663F" w:rsidRPr="00A7486C" w:rsidRDefault="00EC663F" w:rsidP="00D464C3">
            <w:pPr>
              <w:ind w:right="115"/>
              <w:jc w:val="right"/>
              <w:rPr>
                <w:rFonts w:cs="Arial"/>
                <w:b/>
                <w:bCs/>
                <w:lang w:eastAsia="en-GB"/>
              </w:rPr>
            </w:pPr>
            <w:r>
              <w:rPr>
                <w:rFonts w:cs="Arial"/>
                <w:b/>
                <w:bCs/>
                <w:lang w:eastAsia="en-GB"/>
              </w:rPr>
              <w:t>(</w:t>
            </w:r>
            <w:r w:rsidRPr="004D1B89">
              <w:rPr>
                <w:rFonts w:cs="Arial"/>
                <w:b/>
                <w:bCs/>
                <w:sz w:val="20"/>
                <w:lang w:eastAsia="en-GB"/>
              </w:rPr>
              <w:t>Restated</w:t>
            </w:r>
            <w:r>
              <w:rPr>
                <w:rFonts w:cs="Arial"/>
                <w:b/>
                <w:bCs/>
                <w:lang w:eastAsia="en-GB"/>
              </w:rPr>
              <w:t>)</w:t>
            </w:r>
          </w:p>
        </w:tc>
      </w:tr>
      <w:tr w:rsidR="00EC663F" w:rsidRPr="00A7486C" w14:paraId="4D3180FF" w14:textId="77777777" w:rsidTr="624BE70E">
        <w:trPr>
          <w:trHeight w:val="257"/>
        </w:trPr>
        <w:tc>
          <w:tcPr>
            <w:tcW w:w="4905" w:type="dxa"/>
            <w:tcBorders>
              <w:top w:val="nil"/>
              <w:left w:val="nil"/>
              <w:bottom w:val="nil"/>
              <w:right w:val="nil"/>
            </w:tcBorders>
            <w:shd w:val="clear" w:color="auto" w:fill="auto"/>
            <w:noWrap/>
            <w:vAlign w:val="bottom"/>
          </w:tcPr>
          <w:p w14:paraId="3DD6C317" w14:textId="77777777" w:rsidR="00EC663F" w:rsidRPr="00A7486C" w:rsidRDefault="00EC663F" w:rsidP="00D464C3">
            <w:pPr>
              <w:rPr>
                <w:rFonts w:cs="Arial"/>
                <w:b/>
                <w:bCs/>
                <w:lang w:eastAsia="en-GB"/>
              </w:rPr>
            </w:pPr>
            <w:r w:rsidRPr="427D0CC3">
              <w:rPr>
                <w:rFonts w:cs="Arial"/>
                <w:b/>
                <w:bCs/>
              </w:rPr>
              <w:t>Non-current assets:</w:t>
            </w:r>
          </w:p>
        </w:tc>
        <w:tc>
          <w:tcPr>
            <w:tcW w:w="1701" w:type="dxa"/>
            <w:tcBorders>
              <w:top w:val="nil"/>
              <w:left w:val="nil"/>
              <w:bottom w:val="nil"/>
            </w:tcBorders>
            <w:shd w:val="clear" w:color="auto" w:fill="auto"/>
            <w:noWrap/>
          </w:tcPr>
          <w:p w14:paraId="73070D9D" w14:textId="77777777" w:rsidR="00EC663F" w:rsidRPr="00A7486C" w:rsidRDefault="00EC663F" w:rsidP="00D464C3">
            <w:pPr>
              <w:tabs>
                <w:tab w:val="left" w:pos="646"/>
              </w:tabs>
              <w:ind w:left="-488"/>
              <w:jc w:val="center"/>
              <w:rPr>
                <w:rFonts w:cs="Arial"/>
                <w:b/>
                <w:bCs/>
                <w:highlight w:val="yellow"/>
                <w:lang w:eastAsia="en-GB"/>
              </w:rPr>
            </w:pPr>
          </w:p>
        </w:tc>
        <w:tc>
          <w:tcPr>
            <w:tcW w:w="1701" w:type="dxa"/>
            <w:tcBorders>
              <w:top w:val="nil"/>
              <w:bottom w:val="nil"/>
            </w:tcBorders>
            <w:shd w:val="clear" w:color="auto" w:fill="auto"/>
            <w:noWrap/>
          </w:tcPr>
          <w:p w14:paraId="70A22C14" w14:textId="77777777" w:rsidR="00EC663F" w:rsidRPr="00A7486C" w:rsidRDefault="00EC663F" w:rsidP="00D464C3">
            <w:pPr>
              <w:ind w:left="-426" w:right="376"/>
              <w:jc w:val="right"/>
              <w:rPr>
                <w:rFonts w:cs="Arial"/>
                <w:b/>
                <w:bCs/>
                <w:lang w:eastAsia="en-GB"/>
              </w:rPr>
            </w:pPr>
            <w:r w:rsidRPr="427D0CC3">
              <w:rPr>
                <w:rFonts w:cs="Arial"/>
                <w:b/>
                <w:bCs/>
              </w:rPr>
              <w:t> </w:t>
            </w:r>
          </w:p>
        </w:tc>
        <w:tc>
          <w:tcPr>
            <w:tcW w:w="1417" w:type="dxa"/>
            <w:tcBorders>
              <w:top w:val="nil"/>
              <w:bottom w:val="nil"/>
            </w:tcBorders>
            <w:shd w:val="clear" w:color="auto" w:fill="auto"/>
            <w:noWrap/>
          </w:tcPr>
          <w:p w14:paraId="1881F8C6" w14:textId="77777777" w:rsidR="00EC663F" w:rsidRPr="00A7486C" w:rsidRDefault="00EC663F" w:rsidP="00D464C3">
            <w:pPr>
              <w:ind w:right="115"/>
              <w:jc w:val="right"/>
              <w:rPr>
                <w:rFonts w:cs="Arial"/>
                <w:b/>
                <w:bCs/>
                <w:lang w:eastAsia="en-GB"/>
              </w:rPr>
            </w:pPr>
            <w:r w:rsidRPr="427D0CC3">
              <w:rPr>
                <w:rFonts w:cs="Arial"/>
                <w:b/>
                <w:bCs/>
              </w:rPr>
              <w:t> </w:t>
            </w:r>
          </w:p>
        </w:tc>
      </w:tr>
      <w:tr w:rsidR="00EC663F" w:rsidRPr="00A7486C" w14:paraId="59EFBE33" w14:textId="77777777" w:rsidTr="624BE70E">
        <w:trPr>
          <w:trHeight w:val="257"/>
        </w:trPr>
        <w:tc>
          <w:tcPr>
            <w:tcW w:w="4905" w:type="dxa"/>
            <w:tcBorders>
              <w:top w:val="nil"/>
              <w:left w:val="nil"/>
              <w:bottom w:val="nil"/>
              <w:right w:val="nil"/>
            </w:tcBorders>
            <w:shd w:val="clear" w:color="auto" w:fill="auto"/>
            <w:noWrap/>
            <w:vAlign w:val="bottom"/>
          </w:tcPr>
          <w:p w14:paraId="7F2E91E5" w14:textId="77777777" w:rsidR="00EC663F" w:rsidRPr="00A7486C" w:rsidRDefault="00EC663F" w:rsidP="00D464C3">
            <w:pPr>
              <w:rPr>
                <w:rFonts w:cs="Arial"/>
                <w:lang w:eastAsia="en-GB"/>
              </w:rPr>
            </w:pPr>
            <w:r w:rsidRPr="427D0CC3">
              <w:rPr>
                <w:rFonts w:cs="Arial"/>
              </w:rPr>
              <w:t>Property, plant and equipment</w:t>
            </w:r>
          </w:p>
        </w:tc>
        <w:tc>
          <w:tcPr>
            <w:tcW w:w="1701" w:type="dxa"/>
            <w:tcBorders>
              <w:top w:val="nil"/>
              <w:left w:val="nil"/>
              <w:bottom w:val="nil"/>
            </w:tcBorders>
            <w:shd w:val="clear" w:color="auto" w:fill="auto"/>
            <w:noWrap/>
          </w:tcPr>
          <w:p w14:paraId="38A00789" w14:textId="77777777" w:rsidR="00EC663F" w:rsidRPr="00A172D5" w:rsidRDefault="00EC663F" w:rsidP="00D464C3">
            <w:pPr>
              <w:tabs>
                <w:tab w:val="left" w:pos="646"/>
              </w:tabs>
              <w:ind w:left="-488"/>
              <w:jc w:val="center"/>
              <w:rPr>
                <w:rFonts w:cs="Arial"/>
                <w:lang w:eastAsia="en-GB"/>
              </w:rPr>
            </w:pPr>
            <w:r w:rsidRPr="427D0CC3">
              <w:rPr>
                <w:rFonts w:cs="Arial"/>
              </w:rPr>
              <w:t>5</w:t>
            </w:r>
          </w:p>
        </w:tc>
        <w:tc>
          <w:tcPr>
            <w:tcW w:w="1701" w:type="dxa"/>
            <w:tcBorders>
              <w:top w:val="nil"/>
              <w:bottom w:val="nil"/>
            </w:tcBorders>
            <w:shd w:val="clear" w:color="auto" w:fill="auto"/>
            <w:noWrap/>
          </w:tcPr>
          <w:p w14:paraId="6E4DEAA8" w14:textId="77777777" w:rsidR="00EC663F" w:rsidRPr="00A7486C" w:rsidRDefault="00EC663F" w:rsidP="00D464C3">
            <w:pPr>
              <w:ind w:right="31"/>
              <w:jc w:val="right"/>
            </w:pPr>
            <w:r w:rsidRPr="4F190730">
              <w:rPr>
                <w:rFonts w:cs="Arial"/>
              </w:rPr>
              <w:t>399</w:t>
            </w:r>
          </w:p>
        </w:tc>
        <w:tc>
          <w:tcPr>
            <w:tcW w:w="1417" w:type="dxa"/>
            <w:tcBorders>
              <w:top w:val="nil"/>
              <w:bottom w:val="nil"/>
            </w:tcBorders>
            <w:shd w:val="clear" w:color="auto" w:fill="auto"/>
            <w:noWrap/>
          </w:tcPr>
          <w:p w14:paraId="3E3031B5" w14:textId="77777777" w:rsidR="00EC663F" w:rsidRPr="00A7486C" w:rsidRDefault="00EC663F" w:rsidP="00D464C3">
            <w:pPr>
              <w:ind w:right="31"/>
              <w:jc w:val="right"/>
              <w:rPr>
                <w:rFonts w:cs="Arial"/>
                <w:lang w:eastAsia="en-GB"/>
              </w:rPr>
            </w:pPr>
            <w:r w:rsidRPr="427D0CC3">
              <w:rPr>
                <w:rFonts w:cs="Arial"/>
              </w:rPr>
              <w:t>348</w:t>
            </w:r>
          </w:p>
        </w:tc>
      </w:tr>
      <w:tr w:rsidR="00EC663F" w:rsidRPr="00A7486C" w14:paraId="1CC12A34" w14:textId="77777777" w:rsidTr="624BE70E">
        <w:trPr>
          <w:trHeight w:val="257"/>
        </w:trPr>
        <w:tc>
          <w:tcPr>
            <w:tcW w:w="4905" w:type="dxa"/>
            <w:tcBorders>
              <w:top w:val="nil"/>
              <w:left w:val="nil"/>
              <w:bottom w:val="nil"/>
              <w:right w:val="nil"/>
            </w:tcBorders>
            <w:shd w:val="clear" w:color="auto" w:fill="auto"/>
            <w:noWrap/>
            <w:vAlign w:val="bottom"/>
          </w:tcPr>
          <w:p w14:paraId="5D609560" w14:textId="77777777" w:rsidR="00EC663F" w:rsidRPr="00A7486C" w:rsidRDefault="00EC663F" w:rsidP="00D464C3">
            <w:pPr>
              <w:rPr>
                <w:rFonts w:cs="Arial"/>
                <w:lang w:eastAsia="en-GB"/>
              </w:rPr>
            </w:pPr>
            <w:r w:rsidRPr="427D0CC3">
              <w:rPr>
                <w:rFonts w:cs="Arial"/>
              </w:rPr>
              <w:t>Intangible assets</w:t>
            </w:r>
          </w:p>
        </w:tc>
        <w:tc>
          <w:tcPr>
            <w:tcW w:w="1701" w:type="dxa"/>
            <w:tcBorders>
              <w:top w:val="nil"/>
              <w:left w:val="nil"/>
              <w:bottom w:val="nil"/>
            </w:tcBorders>
            <w:shd w:val="clear" w:color="auto" w:fill="auto"/>
            <w:noWrap/>
          </w:tcPr>
          <w:p w14:paraId="5D4F5E76" w14:textId="77777777" w:rsidR="00EC663F" w:rsidRPr="00A172D5" w:rsidRDefault="00EC663F" w:rsidP="00D464C3">
            <w:pPr>
              <w:tabs>
                <w:tab w:val="left" w:pos="646"/>
              </w:tabs>
              <w:ind w:left="-488"/>
              <w:jc w:val="center"/>
              <w:rPr>
                <w:rFonts w:cs="Arial"/>
                <w:lang w:eastAsia="en-GB"/>
              </w:rPr>
            </w:pPr>
            <w:r w:rsidRPr="427D0CC3">
              <w:rPr>
                <w:rFonts w:cs="Arial"/>
              </w:rPr>
              <w:t>6</w:t>
            </w:r>
          </w:p>
        </w:tc>
        <w:tc>
          <w:tcPr>
            <w:tcW w:w="1701" w:type="dxa"/>
            <w:tcBorders>
              <w:top w:val="nil"/>
              <w:bottom w:val="nil"/>
            </w:tcBorders>
            <w:shd w:val="clear" w:color="auto" w:fill="auto"/>
            <w:noWrap/>
          </w:tcPr>
          <w:p w14:paraId="48E7C5DC" w14:textId="77777777" w:rsidR="00EC663F" w:rsidRPr="00A7486C" w:rsidRDefault="00EC663F" w:rsidP="00D464C3">
            <w:pPr>
              <w:ind w:right="31"/>
              <w:jc w:val="right"/>
              <w:rPr>
                <w:rFonts w:cs="Arial"/>
                <w:lang w:eastAsia="en-GB"/>
              </w:rPr>
            </w:pPr>
            <w:r>
              <w:rPr>
                <w:rFonts w:cs="Arial"/>
              </w:rPr>
              <w:t>2,438</w:t>
            </w:r>
          </w:p>
        </w:tc>
        <w:tc>
          <w:tcPr>
            <w:tcW w:w="1417" w:type="dxa"/>
            <w:tcBorders>
              <w:top w:val="nil"/>
              <w:bottom w:val="nil"/>
            </w:tcBorders>
            <w:shd w:val="clear" w:color="auto" w:fill="auto"/>
            <w:noWrap/>
          </w:tcPr>
          <w:p w14:paraId="7E9E5F76" w14:textId="77777777" w:rsidR="00EC663F" w:rsidRPr="00A7486C" w:rsidRDefault="00EC663F" w:rsidP="00D464C3">
            <w:pPr>
              <w:ind w:right="31"/>
              <w:jc w:val="right"/>
              <w:rPr>
                <w:rFonts w:cs="Arial"/>
                <w:lang w:eastAsia="en-GB"/>
              </w:rPr>
            </w:pPr>
            <w:r w:rsidRPr="7F8D47BE">
              <w:rPr>
                <w:rFonts w:cs="Arial"/>
              </w:rPr>
              <w:t>1,987</w:t>
            </w:r>
          </w:p>
        </w:tc>
      </w:tr>
      <w:tr w:rsidR="00EC663F" w14:paraId="5288C53B" w14:textId="77777777" w:rsidTr="624BE70E">
        <w:trPr>
          <w:trHeight w:val="257"/>
        </w:trPr>
        <w:tc>
          <w:tcPr>
            <w:tcW w:w="4905" w:type="dxa"/>
            <w:tcBorders>
              <w:top w:val="nil"/>
              <w:left w:val="nil"/>
              <w:bottom w:val="nil"/>
              <w:right w:val="nil"/>
            </w:tcBorders>
            <w:shd w:val="clear" w:color="auto" w:fill="auto"/>
            <w:noWrap/>
            <w:vAlign w:val="bottom"/>
          </w:tcPr>
          <w:p w14:paraId="397CDBF1" w14:textId="77777777" w:rsidR="00EC663F" w:rsidRDefault="00EC663F" w:rsidP="00D464C3">
            <w:r w:rsidRPr="7F8D47BE">
              <w:rPr>
                <w:rFonts w:cs="Arial"/>
              </w:rPr>
              <w:t>Right of Use Assets</w:t>
            </w:r>
          </w:p>
        </w:tc>
        <w:tc>
          <w:tcPr>
            <w:tcW w:w="1701" w:type="dxa"/>
            <w:tcBorders>
              <w:top w:val="nil"/>
              <w:left w:val="nil"/>
              <w:bottom w:val="nil"/>
            </w:tcBorders>
            <w:shd w:val="clear" w:color="auto" w:fill="auto"/>
            <w:noWrap/>
          </w:tcPr>
          <w:p w14:paraId="060E783B" w14:textId="77777777" w:rsidR="00EC663F" w:rsidRDefault="00EC663F" w:rsidP="00D464C3">
            <w:pPr>
              <w:ind w:left="-488"/>
              <w:jc w:val="center"/>
              <w:rPr>
                <w:rFonts w:cs="Arial"/>
              </w:rPr>
            </w:pPr>
            <w:r w:rsidRPr="7F8D47BE">
              <w:rPr>
                <w:rFonts w:cs="Arial"/>
              </w:rPr>
              <w:t>7</w:t>
            </w:r>
          </w:p>
        </w:tc>
        <w:tc>
          <w:tcPr>
            <w:tcW w:w="1701" w:type="dxa"/>
            <w:tcBorders>
              <w:top w:val="nil"/>
              <w:bottom w:val="nil"/>
            </w:tcBorders>
            <w:shd w:val="clear" w:color="auto" w:fill="auto"/>
            <w:noWrap/>
          </w:tcPr>
          <w:p w14:paraId="74273471" w14:textId="77777777" w:rsidR="00EC663F" w:rsidRDefault="00EC663F" w:rsidP="00D464C3">
            <w:pPr>
              <w:ind w:right="31"/>
              <w:jc w:val="right"/>
              <w:rPr>
                <w:rFonts w:cs="Arial"/>
              </w:rPr>
            </w:pPr>
            <w:r w:rsidRPr="4F190730">
              <w:rPr>
                <w:rFonts w:cs="Arial"/>
              </w:rPr>
              <w:t>2,427</w:t>
            </w:r>
          </w:p>
        </w:tc>
        <w:tc>
          <w:tcPr>
            <w:tcW w:w="1417" w:type="dxa"/>
            <w:tcBorders>
              <w:top w:val="nil"/>
              <w:bottom w:val="nil"/>
            </w:tcBorders>
            <w:shd w:val="clear" w:color="auto" w:fill="auto"/>
            <w:noWrap/>
          </w:tcPr>
          <w:p w14:paraId="1F13B80E" w14:textId="77777777" w:rsidR="00EC663F" w:rsidRDefault="00EC663F" w:rsidP="00D464C3">
            <w:pPr>
              <w:ind w:right="31"/>
              <w:jc w:val="right"/>
              <w:rPr>
                <w:rFonts w:cs="Arial"/>
              </w:rPr>
            </w:pPr>
            <w:r w:rsidRPr="7F8D47BE">
              <w:rPr>
                <w:rFonts w:cs="Arial"/>
              </w:rPr>
              <w:t>0</w:t>
            </w:r>
          </w:p>
        </w:tc>
      </w:tr>
      <w:tr w:rsidR="00EC663F" w:rsidRPr="00A7486C" w14:paraId="56C00186" w14:textId="77777777" w:rsidTr="624BE70E">
        <w:trPr>
          <w:trHeight w:val="257"/>
        </w:trPr>
        <w:tc>
          <w:tcPr>
            <w:tcW w:w="4905" w:type="dxa"/>
            <w:tcBorders>
              <w:top w:val="nil"/>
              <w:left w:val="nil"/>
              <w:bottom w:val="nil"/>
              <w:right w:val="nil"/>
            </w:tcBorders>
            <w:shd w:val="clear" w:color="auto" w:fill="auto"/>
            <w:noWrap/>
            <w:vAlign w:val="bottom"/>
          </w:tcPr>
          <w:p w14:paraId="64034199" w14:textId="77777777" w:rsidR="00EC663F" w:rsidRPr="00A7486C" w:rsidRDefault="00EC663F" w:rsidP="00D464C3">
            <w:pPr>
              <w:rPr>
                <w:rFonts w:cs="Arial"/>
                <w:b/>
                <w:bCs/>
                <w:sz w:val="16"/>
                <w:szCs w:val="16"/>
                <w:lang w:eastAsia="en-GB"/>
              </w:rPr>
            </w:pPr>
          </w:p>
        </w:tc>
        <w:tc>
          <w:tcPr>
            <w:tcW w:w="1701" w:type="dxa"/>
            <w:tcBorders>
              <w:top w:val="nil"/>
              <w:left w:val="nil"/>
              <w:bottom w:val="nil"/>
            </w:tcBorders>
            <w:shd w:val="clear" w:color="auto" w:fill="auto"/>
            <w:noWrap/>
          </w:tcPr>
          <w:p w14:paraId="6BF86A43" w14:textId="77777777" w:rsidR="00EC663F" w:rsidRPr="00A172D5" w:rsidRDefault="00EC663F" w:rsidP="00D464C3">
            <w:pPr>
              <w:tabs>
                <w:tab w:val="left" w:pos="646"/>
              </w:tabs>
              <w:ind w:left="-488"/>
              <w:jc w:val="center"/>
              <w:rPr>
                <w:rFonts w:cs="Arial"/>
                <w:sz w:val="16"/>
                <w:szCs w:val="16"/>
                <w:lang w:eastAsia="en-GB"/>
              </w:rPr>
            </w:pPr>
          </w:p>
        </w:tc>
        <w:tc>
          <w:tcPr>
            <w:tcW w:w="1701" w:type="dxa"/>
            <w:tcBorders>
              <w:top w:val="nil"/>
              <w:bottom w:val="nil"/>
            </w:tcBorders>
            <w:shd w:val="clear" w:color="auto" w:fill="auto"/>
            <w:noWrap/>
          </w:tcPr>
          <w:p w14:paraId="34118AD2" w14:textId="77777777" w:rsidR="00EC663F" w:rsidRPr="00A7486C" w:rsidRDefault="00EC663F" w:rsidP="00D464C3">
            <w:pPr>
              <w:ind w:right="31"/>
              <w:jc w:val="right"/>
              <w:rPr>
                <w:rFonts w:cs="Arial"/>
                <w:lang w:eastAsia="en-GB"/>
              </w:rPr>
            </w:pPr>
          </w:p>
        </w:tc>
        <w:tc>
          <w:tcPr>
            <w:tcW w:w="1417" w:type="dxa"/>
            <w:tcBorders>
              <w:top w:val="nil"/>
              <w:bottom w:val="nil"/>
            </w:tcBorders>
            <w:shd w:val="clear" w:color="auto" w:fill="auto"/>
            <w:noWrap/>
          </w:tcPr>
          <w:p w14:paraId="20076525" w14:textId="77777777" w:rsidR="00EC663F" w:rsidRPr="00A7486C" w:rsidRDefault="00EC663F" w:rsidP="00D464C3">
            <w:pPr>
              <w:ind w:right="31"/>
              <w:jc w:val="right"/>
              <w:rPr>
                <w:rFonts w:cs="Arial"/>
                <w:b/>
                <w:bCs/>
                <w:sz w:val="16"/>
                <w:szCs w:val="16"/>
                <w:lang w:eastAsia="en-GB"/>
              </w:rPr>
            </w:pPr>
          </w:p>
        </w:tc>
      </w:tr>
      <w:tr w:rsidR="00EC663F" w:rsidRPr="00A7486C" w14:paraId="53D9F072" w14:textId="77777777" w:rsidTr="624BE70E">
        <w:trPr>
          <w:trHeight w:val="257"/>
        </w:trPr>
        <w:tc>
          <w:tcPr>
            <w:tcW w:w="4905" w:type="dxa"/>
            <w:tcBorders>
              <w:top w:val="nil"/>
              <w:left w:val="nil"/>
              <w:bottom w:val="nil"/>
              <w:right w:val="nil"/>
            </w:tcBorders>
            <w:shd w:val="clear" w:color="auto" w:fill="auto"/>
            <w:noWrap/>
            <w:vAlign w:val="bottom"/>
          </w:tcPr>
          <w:p w14:paraId="1F075DA7" w14:textId="77777777" w:rsidR="00EC663F" w:rsidRPr="00A7486C" w:rsidRDefault="00EC663F" w:rsidP="00D464C3">
            <w:pPr>
              <w:rPr>
                <w:rFonts w:cs="Arial"/>
                <w:b/>
                <w:bCs/>
                <w:lang w:eastAsia="en-GB"/>
              </w:rPr>
            </w:pPr>
            <w:r w:rsidRPr="427D0CC3">
              <w:rPr>
                <w:rFonts w:cs="Arial"/>
                <w:b/>
                <w:bCs/>
              </w:rPr>
              <w:t>Total non-current assets</w:t>
            </w:r>
          </w:p>
        </w:tc>
        <w:tc>
          <w:tcPr>
            <w:tcW w:w="1701" w:type="dxa"/>
            <w:tcBorders>
              <w:top w:val="nil"/>
              <w:left w:val="nil"/>
              <w:bottom w:val="nil"/>
            </w:tcBorders>
            <w:shd w:val="clear" w:color="auto" w:fill="auto"/>
            <w:noWrap/>
          </w:tcPr>
          <w:p w14:paraId="78A09FB0" w14:textId="77777777" w:rsidR="00EC663F" w:rsidRPr="00A7486C" w:rsidRDefault="00EC663F" w:rsidP="00D464C3">
            <w:pPr>
              <w:tabs>
                <w:tab w:val="left" w:pos="646"/>
              </w:tabs>
              <w:ind w:left="-488"/>
              <w:jc w:val="center"/>
              <w:rPr>
                <w:rFonts w:cs="Arial"/>
                <w:highlight w:val="yellow"/>
                <w:lang w:eastAsia="en-GB"/>
              </w:rPr>
            </w:pPr>
          </w:p>
        </w:tc>
        <w:tc>
          <w:tcPr>
            <w:tcW w:w="1701" w:type="dxa"/>
            <w:tcBorders>
              <w:top w:val="nil"/>
              <w:bottom w:val="nil"/>
            </w:tcBorders>
            <w:shd w:val="clear" w:color="auto" w:fill="auto"/>
            <w:noWrap/>
          </w:tcPr>
          <w:p w14:paraId="451B22D7" w14:textId="77777777" w:rsidR="00EC663F" w:rsidRPr="00103E80" w:rsidRDefault="00EC663F" w:rsidP="00D464C3">
            <w:pPr>
              <w:ind w:right="31"/>
              <w:jc w:val="right"/>
              <w:rPr>
                <w:rFonts w:cs="Arial"/>
                <w:b/>
                <w:bCs/>
                <w:lang w:eastAsia="en-GB"/>
              </w:rPr>
            </w:pPr>
            <w:r>
              <w:rPr>
                <w:rFonts w:cs="Arial"/>
                <w:b/>
                <w:bCs/>
              </w:rPr>
              <w:t>5,264</w:t>
            </w:r>
          </w:p>
        </w:tc>
        <w:tc>
          <w:tcPr>
            <w:tcW w:w="1417" w:type="dxa"/>
            <w:tcBorders>
              <w:top w:val="nil"/>
              <w:bottom w:val="nil"/>
            </w:tcBorders>
            <w:shd w:val="clear" w:color="auto" w:fill="auto"/>
            <w:noWrap/>
          </w:tcPr>
          <w:p w14:paraId="3D146E58" w14:textId="77777777" w:rsidR="00EC663F" w:rsidRPr="00A7486C" w:rsidRDefault="00EC663F" w:rsidP="00D464C3">
            <w:pPr>
              <w:ind w:right="31"/>
              <w:jc w:val="right"/>
              <w:rPr>
                <w:rFonts w:cs="Arial"/>
                <w:b/>
                <w:bCs/>
                <w:lang w:eastAsia="en-GB"/>
              </w:rPr>
            </w:pPr>
            <w:r w:rsidRPr="427D0CC3">
              <w:rPr>
                <w:rFonts w:cs="Arial"/>
                <w:b/>
                <w:bCs/>
              </w:rPr>
              <w:t>2,335</w:t>
            </w:r>
          </w:p>
        </w:tc>
      </w:tr>
      <w:tr w:rsidR="00EC663F" w:rsidRPr="00A7486C" w14:paraId="09D837D3" w14:textId="77777777" w:rsidTr="624BE70E">
        <w:trPr>
          <w:trHeight w:val="257"/>
        </w:trPr>
        <w:tc>
          <w:tcPr>
            <w:tcW w:w="4905" w:type="dxa"/>
            <w:tcBorders>
              <w:top w:val="nil"/>
              <w:left w:val="nil"/>
              <w:bottom w:val="nil"/>
              <w:right w:val="nil"/>
            </w:tcBorders>
            <w:shd w:val="clear" w:color="auto" w:fill="auto"/>
            <w:noWrap/>
            <w:vAlign w:val="bottom"/>
          </w:tcPr>
          <w:p w14:paraId="6AEA3461" w14:textId="77777777" w:rsidR="00EC663F" w:rsidRPr="00A7486C" w:rsidRDefault="00EC663F" w:rsidP="00D464C3">
            <w:pPr>
              <w:rPr>
                <w:rFonts w:cs="Arial"/>
                <w:b/>
                <w:bCs/>
                <w:sz w:val="16"/>
                <w:szCs w:val="16"/>
                <w:lang w:eastAsia="en-GB"/>
              </w:rPr>
            </w:pPr>
          </w:p>
        </w:tc>
        <w:tc>
          <w:tcPr>
            <w:tcW w:w="1701" w:type="dxa"/>
            <w:tcBorders>
              <w:top w:val="nil"/>
              <w:left w:val="nil"/>
              <w:bottom w:val="nil"/>
            </w:tcBorders>
            <w:shd w:val="clear" w:color="auto" w:fill="auto"/>
            <w:noWrap/>
          </w:tcPr>
          <w:p w14:paraId="35E86DD1" w14:textId="77777777" w:rsidR="00EC663F" w:rsidRPr="00A7486C" w:rsidRDefault="00EC663F" w:rsidP="00D464C3">
            <w:pPr>
              <w:tabs>
                <w:tab w:val="left" w:pos="646"/>
              </w:tabs>
              <w:ind w:left="-488"/>
              <w:jc w:val="center"/>
              <w:rPr>
                <w:rFonts w:cs="Arial"/>
                <w:sz w:val="16"/>
                <w:szCs w:val="16"/>
                <w:highlight w:val="yellow"/>
                <w:lang w:eastAsia="en-GB"/>
              </w:rPr>
            </w:pPr>
          </w:p>
        </w:tc>
        <w:tc>
          <w:tcPr>
            <w:tcW w:w="1701" w:type="dxa"/>
            <w:tcBorders>
              <w:top w:val="nil"/>
              <w:bottom w:val="nil"/>
            </w:tcBorders>
            <w:shd w:val="clear" w:color="auto" w:fill="auto"/>
            <w:noWrap/>
          </w:tcPr>
          <w:p w14:paraId="30C9B914" w14:textId="77777777" w:rsidR="00EC663F" w:rsidRPr="00A7486C" w:rsidRDefault="00EC663F" w:rsidP="00D464C3">
            <w:pPr>
              <w:ind w:right="31"/>
              <w:jc w:val="right"/>
              <w:rPr>
                <w:rFonts w:cs="Arial"/>
                <w:lang w:eastAsia="en-GB"/>
              </w:rPr>
            </w:pPr>
          </w:p>
        </w:tc>
        <w:tc>
          <w:tcPr>
            <w:tcW w:w="1417" w:type="dxa"/>
            <w:tcBorders>
              <w:top w:val="nil"/>
              <w:bottom w:val="nil"/>
            </w:tcBorders>
            <w:shd w:val="clear" w:color="auto" w:fill="auto"/>
            <w:noWrap/>
          </w:tcPr>
          <w:p w14:paraId="45CDF90D" w14:textId="77777777" w:rsidR="00EC663F" w:rsidRPr="00A7486C" w:rsidRDefault="00EC663F" w:rsidP="00D464C3">
            <w:pPr>
              <w:ind w:right="31"/>
              <w:jc w:val="right"/>
              <w:rPr>
                <w:rFonts w:cs="Arial"/>
                <w:b/>
                <w:bCs/>
                <w:sz w:val="16"/>
                <w:szCs w:val="16"/>
                <w:lang w:eastAsia="en-GB"/>
              </w:rPr>
            </w:pPr>
          </w:p>
        </w:tc>
      </w:tr>
      <w:tr w:rsidR="00EC663F" w:rsidRPr="00A7486C" w14:paraId="26AE2D39" w14:textId="77777777" w:rsidTr="624BE70E">
        <w:trPr>
          <w:trHeight w:val="257"/>
        </w:trPr>
        <w:tc>
          <w:tcPr>
            <w:tcW w:w="4905" w:type="dxa"/>
            <w:tcBorders>
              <w:top w:val="nil"/>
              <w:left w:val="nil"/>
              <w:bottom w:val="nil"/>
              <w:right w:val="nil"/>
            </w:tcBorders>
            <w:shd w:val="clear" w:color="auto" w:fill="auto"/>
            <w:noWrap/>
            <w:vAlign w:val="bottom"/>
          </w:tcPr>
          <w:p w14:paraId="46E253CC" w14:textId="77777777" w:rsidR="00EC663F" w:rsidRPr="00A7486C" w:rsidRDefault="00EC663F" w:rsidP="00D464C3">
            <w:pPr>
              <w:rPr>
                <w:rFonts w:cs="Arial"/>
                <w:b/>
                <w:bCs/>
                <w:lang w:eastAsia="en-GB"/>
              </w:rPr>
            </w:pPr>
            <w:r w:rsidRPr="427D0CC3">
              <w:rPr>
                <w:rFonts w:cs="Arial"/>
                <w:b/>
                <w:bCs/>
              </w:rPr>
              <w:t>Current assets:</w:t>
            </w:r>
          </w:p>
        </w:tc>
        <w:tc>
          <w:tcPr>
            <w:tcW w:w="1701" w:type="dxa"/>
            <w:tcBorders>
              <w:top w:val="nil"/>
              <w:left w:val="nil"/>
              <w:bottom w:val="nil"/>
            </w:tcBorders>
            <w:shd w:val="clear" w:color="auto" w:fill="auto"/>
            <w:noWrap/>
          </w:tcPr>
          <w:p w14:paraId="73B59126" w14:textId="77777777" w:rsidR="00EC663F" w:rsidRPr="00A7486C" w:rsidRDefault="00EC663F" w:rsidP="00D464C3">
            <w:pPr>
              <w:tabs>
                <w:tab w:val="left" w:pos="646"/>
              </w:tabs>
              <w:ind w:left="-488"/>
              <w:jc w:val="center"/>
              <w:rPr>
                <w:rFonts w:cs="Arial"/>
                <w:highlight w:val="yellow"/>
                <w:lang w:eastAsia="en-GB"/>
              </w:rPr>
            </w:pPr>
          </w:p>
        </w:tc>
        <w:tc>
          <w:tcPr>
            <w:tcW w:w="1701" w:type="dxa"/>
            <w:tcBorders>
              <w:top w:val="nil"/>
              <w:bottom w:val="nil"/>
            </w:tcBorders>
            <w:shd w:val="clear" w:color="auto" w:fill="auto"/>
            <w:noWrap/>
          </w:tcPr>
          <w:p w14:paraId="178E490E" w14:textId="77777777" w:rsidR="00EC663F" w:rsidRPr="00A7486C" w:rsidRDefault="00EC663F" w:rsidP="00D464C3">
            <w:pPr>
              <w:ind w:right="31"/>
              <w:jc w:val="right"/>
              <w:rPr>
                <w:rFonts w:cs="Arial"/>
                <w:lang w:eastAsia="en-GB"/>
              </w:rPr>
            </w:pPr>
          </w:p>
        </w:tc>
        <w:tc>
          <w:tcPr>
            <w:tcW w:w="1417" w:type="dxa"/>
            <w:tcBorders>
              <w:top w:val="nil"/>
              <w:bottom w:val="nil"/>
            </w:tcBorders>
            <w:shd w:val="clear" w:color="auto" w:fill="auto"/>
            <w:noWrap/>
          </w:tcPr>
          <w:p w14:paraId="48956771" w14:textId="77777777" w:rsidR="00EC663F" w:rsidRPr="00A7486C" w:rsidRDefault="00EC663F" w:rsidP="00D464C3">
            <w:pPr>
              <w:ind w:right="31"/>
              <w:jc w:val="right"/>
              <w:rPr>
                <w:rFonts w:cs="Arial"/>
                <w:b/>
                <w:bCs/>
                <w:lang w:eastAsia="en-GB"/>
              </w:rPr>
            </w:pPr>
          </w:p>
        </w:tc>
      </w:tr>
      <w:tr w:rsidR="00EC663F" w:rsidRPr="005F141D" w14:paraId="1B9AA4C9" w14:textId="77777777" w:rsidTr="624BE70E">
        <w:trPr>
          <w:trHeight w:val="257"/>
        </w:trPr>
        <w:tc>
          <w:tcPr>
            <w:tcW w:w="4905" w:type="dxa"/>
            <w:tcBorders>
              <w:top w:val="nil"/>
              <w:left w:val="nil"/>
              <w:bottom w:val="nil"/>
              <w:right w:val="nil"/>
            </w:tcBorders>
            <w:shd w:val="clear" w:color="auto" w:fill="auto"/>
            <w:noWrap/>
            <w:vAlign w:val="bottom"/>
          </w:tcPr>
          <w:p w14:paraId="0309AF04" w14:textId="77777777" w:rsidR="00EC663F" w:rsidRPr="00A7486C" w:rsidRDefault="00EC663F" w:rsidP="00D464C3">
            <w:pPr>
              <w:rPr>
                <w:rFonts w:cs="Arial"/>
                <w:lang w:eastAsia="en-GB"/>
              </w:rPr>
            </w:pPr>
            <w:r w:rsidRPr="427D0CC3">
              <w:rPr>
                <w:rFonts w:cs="Arial"/>
              </w:rPr>
              <w:t>Trade and other receivables</w:t>
            </w:r>
          </w:p>
        </w:tc>
        <w:tc>
          <w:tcPr>
            <w:tcW w:w="1701" w:type="dxa"/>
            <w:tcBorders>
              <w:top w:val="nil"/>
              <w:left w:val="nil"/>
              <w:bottom w:val="nil"/>
            </w:tcBorders>
            <w:shd w:val="clear" w:color="auto" w:fill="auto"/>
            <w:noWrap/>
          </w:tcPr>
          <w:p w14:paraId="258BCE9F" w14:textId="77777777" w:rsidR="00EC663F" w:rsidRPr="00A172D5" w:rsidRDefault="00EC663F" w:rsidP="00D464C3">
            <w:pPr>
              <w:tabs>
                <w:tab w:val="left" w:pos="646"/>
              </w:tabs>
              <w:ind w:left="-488"/>
              <w:jc w:val="center"/>
              <w:rPr>
                <w:rFonts w:cs="Arial"/>
                <w:lang w:eastAsia="en-GB"/>
              </w:rPr>
            </w:pPr>
            <w:r>
              <w:rPr>
                <w:rFonts w:cs="Arial"/>
              </w:rPr>
              <w:t>8</w:t>
            </w:r>
          </w:p>
        </w:tc>
        <w:tc>
          <w:tcPr>
            <w:tcW w:w="1701" w:type="dxa"/>
            <w:tcBorders>
              <w:top w:val="nil"/>
              <w:bottom w:val="nil"/>
            </w:tcBorders>
            <w:shd w:val="clear" w:color="auto" w:fill="auto"/>
            <w:noWrap/>
          </w:tcPr>
          <w:p w14:paraId="7F827D01" w14:textId="5A57E59E" w:rsidR="00EC663F" w:rsidRPr="008444B6" w:rsidRDefault="008444B6" w:rsidP="00D464C3">
            <w:pPr>
              <w:ind w:right="31"/>
              <w:jc w:val="right"/>
              <w:rPr>
                <w:rFonts w:cs="Arial"/>
                <w:lang w:eastAsia="en-GB"/>
              </w:rPr>
            </w:pPr>
            <w:r w:rsidRPr="00A510FE">
              <w:rPr>
                <w:rFonts w:cs="Arial"/>
              </w:rPr>
              <w:t>1,088</w:t>
            </w:r>
          </w:p>
        </w:tc>
        <w:tc>
          <w:tcPr>
            <w:tcW w:w="1417" w:type="dxa"/>
            <w:tcBorders>
              <w:top w:val="nil"/>
              <w:bottom w:val="nil"/>
            </w:tcBorders>
            <w:shd w:val="clear" w:color="auto" w:fill="auto"/>
            <w:noWrap/>
          </w:tcPr>
          <w:p w14:paraId="4C029F00" w14:textId="7910CCFD" w:rsidR="00EC663F" w:rsidRPr="008444B6" w:rsidRDefault="008444B6" w:rsidP="00D464C3">
            <w:pPr>
              <w:ind w:right="31"/>
              <w:jc w:val="right"/>
              <w:rPr>
                <w:rFonts w:cs="Arial"/>
                <w:lang w:eastAsia="en-GB"/>
              </w:rPr>
            </w:pPr>
            <w:r w:rsidRPr="00A510FE">
              <w:rPr>
                <w:rFonts w:cs="Arial"/>
              </w:rPr>
              <w:t>963</w:t>
            </w:r>
          </w:p>
        </w:tc>
      </w:tr>
      <w:tr w:rsidR="00EC663F" w:rsidRPr="005F141D" w14:paraId="2226C022" w14:textId="77777777" w:rsidTr="624BE70E">
        <w:trPr>
          <w:trHeight w:val="257"/>
        </w:trPr>
        <w:tc>
          <w:tcPr>
            <w:tcW w:w="4905" w:type="dxa"/>
            <w:tcBorders>
              <w:top w:val="nil"/>
              <w:left w:val="nil"/>
              <w:bottom w:val="nil"/>
              <w:right w:val="nil"/>
            </w:tcBorders>
            <w:shd w:val="clear" w:color="auto" w:fill="auto"/>
            <w:noWrap/>
            <w:vAlign w:val="bottom"/>
          </w:tcPr>
          <w:p w14:paraId="16B06812" w14:textId="77777777" w:rsidR="00EC663F" w:rsidRPr="00A7486C" w:rsidRDefault="00EC663F" w:rsidP="00D464C3">
            <w:pPr>
              <w:rPr>
                <w:rFonts w:cs="Arial"/>
                <w:lang w:eastAsia="en-GB"/>
              </w:rPr>
            </w:pPr>
            <w:r w:rsidRPr="427D0CC3">
              <w:rPr>
                <w:rFonts w:cs="Arial"/>
              </w:rPr>
              <w:t>Cash and cash equivalents</w:t>
            </w:r>
          </w:p>
        </w:tc>
        <w:tc>
          <w:tcPr>
            <w:tcW w:w="1701" w:type="dxa"/>
            <w:tcBorders>
              <w:top w:val="nil"/>
              <w:left w:val="nil"/>
              <w:bottom w:val="nil"/>
            </w:tcBorders>
            <w:shd w:val="clear" w:color="auto" w:fill="auto"/>
            <w:noWrap/>
          </w:tcPr>
          <w:p w14:paraId="08954519" w14:textId="77777777" w:rsidR="00EC663F" w:rsidRPr="00A172D5" w:rsidRDefault="00EC663F" w:rsidP="00D464C3">
            <w:pPr>
              <w:tabs>
                <w:tab w:val="left" w:pos="646"/>
              </w:tabs>
              <w:ind w:left="-488"/>
              <w:jc w:val="center"/>
              <w:rPr>
                <w:rFonts w:cs="Arial"/>
                <w:lang w:eastAsia="en-GB"/>
              </w:rPr>
            </w:pPr>
            <w:r>
              <w:rPr>
                <w:rFonts w:cs="Arial"/>
              </w:rPr>
              <w:t>9</w:t>
            </w:r>
          </w:p>
        </w:tc>
        <w:tc>
          <w:tcPr>
            <w:tcW w:w="1701" w:type="dxa"/>
            <w:tcBorders>
              <w:top w:val="nil"/>
              <w:bottom w:val="nil"/>
            </w:tcBorders>
            <w:shd w:val="clear" w:color="auto" w:fill="auto"/>
            <w:noWrap/>
          </w:tcPr>
          <w:p w14:paraId="6188794A" w14:textId="77777777" w:rsidR="00EC663F" w:rsidRPr="00A7486C" w:rsidRDefault="00EC663F" w:rsidP="00D464C3">
            <w:pPr>
              <w:ind w:right="31"/>
              <w:jc w:val="right"/>
              <w:rPr>
                <w:rFonts w:cs="Arial"/>
                <w:lang w:eastAsia="en-GB"/>
              </w:rPr>
            </w:pPr>
            <w:r w:rsidRPr="4F190730">
              <w:rPr>
                <w:rFonts w:cs="Arial"/>
              </w:rPr>
              <w:t>824</w:t>
            </w:r>
          </w:p>
        </w:tc>
        <w:tc>
          <w:tcPr>
            <w:tcW w:w="1417" w:type="dxa"/>
            <w:tcBorders>
              <w:top w:val="nil"/>
              <w:bottom w:val="nil"/>
            </w:tcBorders>
            <w:shd w:val="clear" w:color="auto" w:fill="auto"/>
            <w:noWrap/>
          </w:tcPr>
          <w:p w14:paraId="4BA20857" w14:textId="77777777" w:rsidR="00EC663F" w:rsidRPr="005F141D" w:rsidRDefault="00EC663F" w:rsidP="00D464C3">
            <w:pPr>
              <w:ind w:right="31"/>
              <w:jc w:val="right"/>
              <w:rPr>
                <w:rFonts w:cs="Arial"/>
                <w:lang w:eastAsia="en-GB"/>
              </w:rPr>
            </w:pPr>
            <w:r w:rsidRPr="005F141D">
              <w:rPr>
                <w:rFonts w:cs="Arial"/>
              </w:rPr>
              <w:t>1,925</w:t>
            </w:r>
          </w:p>
        </w:tc>
      </w:tr>
      <w:tr w:rsidR="00EC663F" w:rsidRPr="005F141D" w14:paraId="7DD88EAB" w14:textId="77777777" w:rsidTr="624BE70E">
        <w:trPr>
          <w:trHeight w:val="257"/>
        </w:trPr>
        <w:tc>
          <w:tcPr>
            <w:tcW w:w="4905" w:type="dxa"/>
            <w:tcBorders>
              <w:top w:val="nil"/>
              <w:left w:val="nil"/>
              <w:bottom w:val="nil"/>
              <w:right w:val="nil"/>
            </w:tcBorders>
            <w:shd w:val="clear" w:color="auto" w:fill="auto"/>
            <w:noWrap/>
            <w:vAlign w:val="bottom"/>
          </w:tcPr>
          <w:p w14:paraId="43A5999D" w14:textId="77777777" w:rsidR="00EC663F" w:rsidRPr="00A7486C" w:rsidRDefault="00EC663F" w:rsidP="00D464C3">
            <w:pPr>
              <w:rPr>
                <w:rFonts w:cs="Arial"/>
                <w:b/>
                <w:bCs/>
                <w:sz w:val="16"/>
                <w:szCs w:val="16"/>
                <w:lang w:eastAsia="en-GB"/>
              </w:rPr>
            </w:pPr>
          </w:p>
        </w:tc>
        <w:tc>
          <w:tcPr>
            <w:tcW w:w="1701" w:type="dxa"/>
            <w:tcBorders>
              <w:top w:val="nil"/>
              <w:left w:val="nil"/>
              <w:bottom w:val="nil"/>
            </w:tcBorders>
            <w:shd w:val="clear" w:color="auto" w:fill="auto"/>
            <w:noWrap/>
          </w:tcPr>
          <w:p w14:paraId="4302FDE4" w14:textId="77777777" w:rsidR="00EC663F" w:rsidRPr="00A7486C" w:rsidRDefault="00EC663F" w:rsidP="00D464C3">
            <w:pPr>
              <w:tabs>
                <w:tab w:val="left" w:pos="646"/>
              </w:tabs>
              <w:ind w:left="-488"/>
              <w:jc w:val="center"/>
              <w:rPr>
                <w:rFonts w:cs="Arial"/>
                <w:sz w:val="16"/>
                <w:szCs w:val="16"/>
                <w:highlight w:val="yellow"/>
                <w:lang w:eastAsia="en-GB"/>
              </w:rPr>
            </w:pPr>
          </w:p>
        </w:tc>
        <w:tc>
          <w:tcPr>
            <w:tcW w:w="1701" w:type="dxa"/>
            <w:tcBorders>
              <w:top w:val="nil"/>
              <w:bottom w:val="nil"/>
            </w:tcBorders>
            <w:shd w:val="clear" w:color="auto" w:fill="auto"/>
            <w:noWrap/>
          </w:tcPr>
          <w:p w14:paraId="64D2F635" w14:textId="77777777" w:rsidR="00EC663F" w:rsidRPr="00A7486C" w:rsidRDefault="00EC663F" w:rsidP="00D464C3">
            <w:pPr>
              <w:ind w:right="31"/>
              <w:jc w:val="right"/>
              <w:rPr>
                <w:rFonts w:cs="Arial"/>
                <w:lang w:eastAsia="en-GB"/>
              </w:rPr>
            </w:pPr>
          </w:p>
        </w:tc>
        <w:tc>
          <w:tcPr>
            <w:tcW w:w="1417" w:type="dxa"/>
            <w:tcBorders>
              <w:top w:val="nil"/>
              <w:bottom w:val="nil"/>
            </w:tcBorders>
            <w:shd w:val="clear" w:color="auto" w:fill="auto"/>
            <w:noWrap/>
          </w:tcPr>
          <w:p w14:paraId="0C3C3C0E" w14:textId="77777777" w:rsidR="00EC663F" w:rsidRPr="005F141D" w:rsidRDefault="00EC663F" w:rsidP="00D464C3">
            <w:pPr>
              <w:ind w:right="31"/>
              <w:jc w:val="right"/>
              <w:rPr>
                <w:rFonts w:cs="Arial"/>
                <w:b/>
                <w:bCs/>
                <w:sz w:val="16"/>
                <w:szCs w:val="16"/>
                <w:lang w:eastAsia="en-GB"/>
              </w:rPr>
            </w:pPr>
          </w:p>
        </w:tc>
      </w:tr>
      <w:tr w:rsidR="00EC663F" w:rsidRPr="005F141D" w14:paraId="50EF7CF6" w14:textId="77777777" w:rsidTr="624BE70E">
        <w:trPr>
          <w:trHeight w:val="257"/>
        </w:trPr>
        <w:tc>
          <w:tcPr>
            <w:tcW w:w="4905" w:type="dxa"/>
            <w:tcBorders>
              <w:top w:val="nil"/>
              <w:left w:val="nil"/>
              <w:bottom w:val="nil"/>
              <w:right w:val="nil"/>
            </w:tcBorders>
            <w:shd w:val="clear" w:color="auto" w:fill="auto"/>
            <w:noWrap/>
            <w:vAlign w:val="bottom"/>
          </w:tcPr>
          <w:p w14:paraId="77E62F0D" w14:textId="77777777" w:rsidR="00EC663F" w:rsidRPr="00A7486C" w:rsidRDefault="00EC663F" w:rsidP="00D464C3">
            <w:pPr>
              <w:rPr>
                <w:rFonts w:cs="Arial"/>
                <w:b/>
                <w:bCs/>
                <w:lang w:eastAsia="en-GB"/>
              </w:rPr>
            </w:pPr>
            <w:r w:rsidRPr="427D0CC3">
              <w:rPr>
                <w:rFonts w:cs="Arial"/>
                <w:b/>
                <w:bCs/>
              </w:rPr>
              <w:t>Total current assets</w:t>
            </w:r>
          </w:p>
        </w:tc>
        <w:tc>
          <w:tcPr>
            <w:tcW w:w="1701" w:type="dxa"/>
            <w:tcBorders>
              <w:top w:val="nil"/>
              <w:left w:val="nil"/>
              <w:bottom w:val="nil"/>
            </w:tcBorders>
            <w:shd w:val="clear" w:color="auto" w:fill="auto"/>
            <w:noWrap/>
          </w:tcPr>
          <w:p w14:paraId="54A80C85" w14:textId="77777777" w:rsidR="00EC663F" w:rsidRPr="00A7486C" w:rsidRDefault="00EC663F" w:rsidP="00D464C3">
            <w:pPr>
              <w:tabs>
                <w:tab w:val="left" w:pos="646"/>
              </w:tabs>
              <w:ind w:left="-488"/>
              <w:jc w:val="center"/>
              <w:rPr>
                <w:rFonts w:cs="Arial"/>
                <w:highlight w:val="yellow"/>
                <w:lang w:eastAsia="en-GB"/>
              </w:rPr>
            </w:pPr>
          </w:p>
        </w:tc>
        <w:tc>
          <w:tcPr>
            <w:tcW w:w="1701" w:type="dxa"/>
            <w:tcBorders>
              <w:top w:val="nil"/>
              <w:bottom w:val="nil"/>
            </w:tcBorders>
            <w:shd w:val="clear" w:color="auto" w:fill="auto"/>
            <w:noWrap/>
          </w:tcPr>
          <w:p w14:paraId="4DF51B77" w14:textId="34ADD18F" w:rsidR="00EC663F" w:rsidRPr="00103E80" w:rsidRDefault="00241A75" w:rsidP="00D464C3">
            <w:pPr>
              <w:ind w:right="31"/>
              <w:jc w:val="right"/>
              <w:rPr>
                <w:rFonts w:cs="Arial"/>
                <w:b/>
                <w:bCs/>
                <w:lang w:eastAsia="en-GB"/>
              </w:rPr>
            </w:pPr>
            <w:r>
              <w:rPr>
                <w:rFonts w:cs="Arial"/>
                <w:b/>
                <w:bCs/>
              </w:rPr>
              <w:t>1,912</w:t>
            </w:r>
          </w:p>
        </w:tc>
        <w:tc>
          <w:tcPr>
            <w:tcW w:w="1417" w:type="dxa"/>
            <w:tcBorders>
              <w:top w:val="nil"/>
              <w:bottom w:val="nil"/>
            </w:tcBorders>
            <w:shd w:val="clear" w:color="auto" w:fill="auto"/>
            <w:noWrap/>
          </w:tcPr>
          <w:p w14:paraId="4F2B7334" w14:textId="0B4D24D5" w:rsidR="00EC663F" w:rsidRPr="005F141D" w:rsidRDefault="00241A75" w:rsidP="00D464C3">
            <w:pPr>
              <w:ind w:right="31"/>
              <w:jc w:val="right"/>
              <w:rPr>
                <w:rFonts w:cs="Arial"/>
                <w:b/>
                <w:bCs/>
                <w:lang w:eastAsia="en-GB"/>
              </w:rPr>
            </w:pPr>
            <w:r>
              <w:rPr>
                <w:rFonts w:cs="Arial"/>
                <w:b/>
                <w:bCs/>
              </w:rPr>
              <w:t>2,888</w:t>
            </w:r>
          </w:p>
        </w:tc>
      </w:tr>
      <w:tr w:rsidR="00EC663F" w:rsidRPr="005F141D" w14:paraId="5E1A21AE" w14:textId="77777777" w:rsidTr="624BE70E">
        <w:trPr>
          <w:trHeight w:val="257"/>
        </w:trPr>
        <w:tc>
          <w:tcPr>
            <w:tcW w:w="4905" w:type="dxa"/>
            <w:tcBorders>
              <w:top w:val="nil"/>
              <w:left w:val="nil"/>
              <w:bottom w:val="nil"/>
              <w:right w:val="nil"/>
            </w:tcBorders>
            <w:shd w:val="clear" w:color="auto" w:fill="auto"/>
            <w:noWrap/>
            <w:vAlign w:val="bottom"/>
          </w:tcPr>
          <w:p w14:paraId="0E99D8DD" w14:textId="77777777" w:rsidR="00EC663F" w:rsidRPr="00A7486C" w:rsidRDefault="00EC663F" w:rsidP="00D464C3">
            <w:pPr>
              <w:rPr>
                <w:rFonts w:cs="Arial"/>
                <w:b/>
                <w:bCs/>
                <w:sz w:val="22"/>
                <w:szCs w:val="22"/>
                <w:lang w:eastAsia="en-GB"/>
              </w:rPr>
            </w:pPr>
          </w:p>
        </w:tc>
        <w:tc>
          <w:tcPr>
            <w:tcW w:w="1701" w:type="dxa"/>
            <w:tcBorders>
              <w:top w:val="nil"/>
              <w:left w:val="nil"/>
              <w:bottom w:val="nil"/>
            </w:tcBorders>
            <w:shd w:val="clear" w:color="auto" w:fill="auto"/>
            <w:noWrap/>
          </w:tcPr>
          <w:p w14:paraId="3F21548D" w14:textId="77777777" w:rsidR="00EC663F" w:rsidRPr="00A7486C" w:rsidRDefault="00EC663F" w:rsidP="00D464C3">
            <w:pPr>
              <w:tabs>
                <w:tab w:val="left" w:pos="646"/>
              </w:tabs>
              <w:ind w:left="-488"/>
              <w:jc w:val="center"/>
              <w:rPr>
                <w:rFonts w:cs="Arial"/>
                <w:sz w:val="22"/>
                <w:szCs w:val="22"/>
                <w:highlight w:val="yellow"/>
                <w:lang w:eastAsia="en-GB"/>
              </w:rPr>
            </w:pPr>
          </w:p>
        </w:tc>
        <w:tc>
          <w:tcPr>
            <w:tcW w:w="1701" w:type="dxa"/>
            <w:tcBorders>
              <w:top w:val="nil"/>
              <w:bottom w:val="nil"/>
            </w:tcBorders>
            <w:shd w:val="clear" w:color="auto" w:fill="auto"/>
            <w:noWrap/>
          </w:tcPr>
          <w:p w14:paraId="7CB57CE3" w14:textId="77777777" w:rsidR="00EC663F" w:rsidRPr="00A7486C" w:rsidRDefault="00EC663F" w:rsidP="00D464C3">
            <w:pPr>
              <w:ind w:right="31"/>
              <w:jc w:val="right"/>
              <w:rPr>
                <w:rFonts w:cs="Arial"/>
                <w:lang w:eastAsia="en-GB"/>
              </w:rPr>
            </w:pPr>
          </w:p>
        </w:tc>
        <w:tc>
          <w:tcPr>
            <w:tcW w:w="1417" w:type="dxa"/>
            <w:tcBorders>
              <w:top w:val="nil"/>
              <w:bottom w:val="nil"/>
            </w:tcBorders>
            <w:shd w:val="clear" w:color="auto" w:fill="auto"/>
            <w:noWrap/>
          </w:tcPr>
          <w:p w14:paraId="5984FE3C" w14:textId="77777777" w:rsidR="00EC663F" w:rsidRPr="005F141D" w:rsidRDefault="00EC663F" w:rsidP="00D464C3">
            <w:pPr>
              <w:ind w:right="31"/>
              <w:jc w:val="right"/>
              <w:rPr>
                <w:rFonts w:cs="Arial"/>
                <w:b/>
                <w:bCs/>
                <w:sz w:val="22"/>
                <w:szCs w:val="22"/>
                <w:lang w:eastAsia="en-GB"/>
              </w:rPr>
            </w:pPr>
          </w:p>
        </w:tc>
      </w:tr>
      <w:tr w:rsidR="00EC663F" w:rsidRPr="005F141D" w14:paraId="76A935DA" w14:textId="77777777" w:rsidTr="624BE70E">
        <w:trPr>
          <w:trHeight w:val="257"/>
        </w:trPr>
        <w:tc>
          <w:tcPr>
            <w:tcW w:w="4905" w:type="dxa"/>
            <w:tcBorders>
              <w:top w:val="nil"/>
              <w:left w:val="nil"/>
              <w:bottom w:val="nil"/>
              <w:right w:val="nil"/>
            </w:tcBorders>
            <w:shd w:val="clear" w:color="auto" w:fill="auto"/>
            <w:noWrap/>
            <w:vAlign w:val="bottom"/>
          </w:tcPr>
          <w:p w14:paraId="2B8B00E8" w14:textId="77777777" w:rsidR="00EC663F" w:rsidRPr="00A7486C" w:rsidRDefault="00EC663F" w:rsidP="00D464C3">
            <w:pPr>
              <w:rPr>
                <w:rFonts w:cs="Arial"/>
                <w:b/>
                <w:bCs/>
                <w:lang w:eastAsia="en-GB"/>
              </w:rPr>
            </w:pPr>
            <w:r w:rsidRPr="427D0CC3">
              <w:rPr>
                <w:rFonts w:cs="Arial"/>
                <w:b/>
                <w:bCs/>
              </w:rPr>
              <w:t>Total assets</w:t>
            </w:r>
          </w:p>
        </w:tc>
        <w:tc>
          <w:tcPr>
            <w:tcW w:w="1701" w:type="dxa"/>
            <w:tcBorders>
              <w:top w:val="nil"/>
              <w:left w:val="nil"/>
              <w:bottom w:val="nil"/>
            </w:tcBorders>
            <w:shd w:val="clear" w:color="auto" w:fill="auto"/>
            <w:noWrap/>
          </w:tcPr>
          <w:p w14:paraId="0EAE7EF4" w14:textId="77777777" w:rsidR="00EC663F" w:rsidRPr="00A7486C" w:rsidRDefault="00EC663F" w:rsidP="00D464C3">
            <w:pPr>
              <w:tabs>
                <w:tab w:val="left" w:pos="646"/>
              </w:tabs>
              <w:ind w:left="-488"/>
              <w:jc w:val="center"/>
              <w:rPr>
                <w:rFonts w:cs="Arial"/>
                <w:highlight w:val="yellow"/>
                <w:lang w:eastAsia="en-GB"/>
              </w:rPr>
            </w:pPr>
          </w:p>
        </w:tc>
        <w:tc>
          <w:tcPr>
            <w:tcW w:w="1701" w:type="dxa"/>
            <w:tcBorders>
              <w:top w:val="nil"/>
              <w:bottom w:val="nil"/>
            </w:tcBorders>
            <w:shd w:val="clear" w:color="auto" w:fill="auto"/>
            <w:noWrap/>
          </w:tcPr>
          <w:p w14:paraId="574912BB" w14:textId="298AB69A" w:rsidR="00EC663F" w:rsidRPr="00103E80" w:rsidRDefault="00241A75" w:rsidP="00D464C3">
            <w:pPr>
              <w:ind w:right="31"/>
              <w:jc w:val="right"/>
              <w:rPr>
                <w:rFonts w:cs="Arial"/>
                <w:b/>
                <w:bCs/>
                <w:lang w:eastAsia="en-GB"/>
              </w:rPr>
            </w:pPr>
            <w:r>
              <w:rPr>
                <w:rFonts w:cs="Arial"/>
                <w:b/>
                <w:bCs/>
              </w:rPr>
              <w:t>7,176</w:t>
            </w:r>
          </w:p>
        </w:tc>
        <w:tc>
          <w:tcPr>
            <w:tcW w:w="1417" w:type="dxa"/>
            <w:tcBorders>
              <w:top w:val="nil"/>
              <w:bottom w:val="nil"/>
            </w:tcBorders>
            <w:shd w:val="clear" w:color="auto" w:fill="auto"/>
            <w:noWrap/>
          </w:tcPr>
          <w:p w14:paraId="296083B3" w14:textId="498C06C4" w:rsidR="00EC663F" w:rsidRPr="005F141D" w:rsidRDefault="00241A75" w:rsidP="00D464C3">
            <w:pPr>
              <w:ind w:right="31"/>
              <w:jc w:val="right"/>
              <w:rPr>
                <w:rFonts w:cs="Arial"/>
                <w:b/>
                <w:bCs/>
                <w:lang w:eastAsia="en-GB"/>
              </w:rPr>
            </w:pPr>
            <w:r>
              <w:rPr>
                <w:rFonts w:cs="Arial"/>
                <w:b/>
                <w:bCs/>
              </w:rPr>
              <w:t>5,223</w:t>
            </w:r>
          </w:p>
        </w:tc>
      </w:tr>
      <w:tr w:rsidR="00EC663F" w:rsidRPr="005F141D" w14:paraId="2564423A" w14:textId="77777777" w:rsidTr="624BE70E">
        <w:trPr>
          <w:trHeight w:val="257"/>
        </w:trPr>
        <w:tc>
          <w:tcPr>
            <w:tcW w:w="4905" w:type="dxa"/>
            <w:tcBorders>
              <w:top w:val="nil"/>
              <w:left w:val="nil"/>
              <w:bottom w:val="nil"/>
              <w:right w:val="nil"/>
            </w:tcBorders>
            <w:shd w:val="clear" w:color="auto" w:fill="auto"/>
            <w:noWrap/>
            <w:vAlign w:val="bottom"/>
          </w:tcPr>
          <w:p w14:paraId="5483E581" w14:textId="77777777" w:rsidR="00EC663F" w:rsidRPr="00A7486C" w:rsidRDefault="00EC663F" w:rsidP="00D464C3">
            <w:pPr>
              <w:rPr>
                <w:rFonts w:cs="Arial"/>
                <w:b/>
                <w:bCs/>
                <w:sz w:val="22"/>
                <w:szCs w:val="22"/>
                <w:lang w:eastAsia="en-GB"/>
              </w:rPr>
            </w:pPr>
          </w:p>
        </w:tc>
        <w:tc>
          <w:tcPr>
            <w:tcW w:w="1701" w:type="dxa"/>
            <w:tcBorders>
              <w:top w:val="nil"/>
              <w:left w:val="nil"/>
              <w:bottom w:val="nil"/>
            </w:tcBorders>
            <w:shd w:val="clear" w:color="auto" w:fill="auto"/>
            <w:noWrap/>
          </w:tcPr>
          <w:p w14:paraId="630862B3" w14:textId="77777777" w:rsidR="00EC663F" w:rsidRPr="00A7486C" w:rsidRDefault="00EC663F" w:rsidP="00D464C3">
            <w:pPr>
              <w:tabs>
                <w:tab w:val="left" w:pos="646"/>
              </w:tabs>
              <w:ind w:left="-488"/>
              <w:jc w:val="center"/>
              <w:rPr>
                <w:rFonts w:cs="Arial"/>
                <w:sz w:val="22"/>
                <w:szCs w:val="22"/>
                <w:highlight w:val="yellow"/>
                <w:lang w:eastAsia="en-GB"/>
              </w:rPr>
            </w:pPr>
          </w:p>
        </w:tc>
        <w:tc>
          <w:tcPr>
            <w:tcW w:w="1701" w:type="dxa"/>
            <w:tcBorders>
              <w:top w:val="nil"/>
              <w:bottom w:val="nil"/>
            </w:tcBorders>
            <w:shd w:val="clear" w:color="auto" w:fill="auto"/>
            <w:noWrap/>
          </w:tcPr>
          <w:p w14:paraId="53BF48E3" w14:textId="77777777" w:rsidR="00EC663F" w:rsidRPr="00A7486C" w:rsidRDefault="00EC663F" w:rsidP="00D464C3">
            <w:pPr>
              <w:ind w:right="31"/>
              <w:jc w:val="right"/>
              <w:rPr>
                <w:rFonts w:cs="Arial"/>
                <w:lang w:eastAsia="en-GB"/>
              </w:rPr>
            </w:pPr>
          </w:p>
        </w:tc>
        <w:tc>
          <w:tcPr>
            <w:tcW w:w="1417" w:type="dxa"/>
            <w:tcBorders>
              <w:top w:val="nil"/>
              <w:bottom w:val="nil"/>
            </w:tcBorders>
            <w:shd w:val="clear" w:color="auto" w:fill="auto"/>
            <w:noWrap/>
          </w:tcPr>
          <w:p w14:paraId="6C5C20D3" w14:textId="77777777" w:rsidR="00EC663F" w:rsidRPr="005F141D" w:rsidRDefault="00EC663F" w:rsidP="00D464C3">
            <w:pPr>
              <w:ind w:right="31"/>
              <w:jc w:val="right"/>
              <w:rPr>
                <w:rFonts w:cs="Arial"/>
                <w:b/>
                <w:bCs/>
                <w:sz w:val="22"/>
                <w:szCs w:val="22"/>
                <w:lang w:eastAsia="en-GB"/>
              </w:rPr>
            </w:pPr>
          </w:p>
        </w:tc>
      </w:tr>
      <w:tr w:rsidR="00EC663F" w:rsidRPr="005F141D" w14:paraId="2726BC8B" w14:textId="77777777" w:rsidTr="624BE70E">
        <w:trPr>
          <w:trHeight w:val="257"/>
        </w:trPr>
        <w:tc>
          <w:tcPr>
            <w:tcW w:w="4905" w:type="dxa"/>
            <w:tcBorders>
              <w:top w:val="nil"/>
              <w:left w:val="nil"/>
              <w:bottom w:val="nil"/>
              <w:right w:val="nil"/>
            </w:tcBorders>
            <w:shd w:val="clear" w:color="auto" w:fill="auto"/>
            <w:noWrap/>
            <w:vAlign w:val="bottom"/>
          </w:tcPr>
          <w:p w14:paraId="124D836A" w14:textId="77777777" w:rsidR="00EC663F" w:rsidRPr="00A7486C" w:rsidRDefault="00EC663F" w:rsidP="00D464C3">
            <w:pPr>
              <w:rPr>
                <w:rFonts w:cs="Arial"/>
                <w:b/>
                <w:bCs/>
                <w:lang w:eastAsia="en-GB"/>
              </w:rPr>
            </w:pPr>
            <w:r w:rsidRPr="427D0CC3">
              <w:rPr>
                <w:rFonts w:cs="Arial"/>
                <w:b/>
                <w:bCs/>
              </w:rPr>
              <w:t>Current liabilities:</w:t>
            </w:r>
          </w:p>
        </w:tc>
        <w:tc>
          <w:tcPr>
            <w:tcW w:w="1701" w:type="dxa"/>
            <w:tcBorders>
              <w:top w:val="nil"/>
              <w:left w:val="nil"/>
              <w:bottom w:val="nil"/>
            </w:tcBorders>
            <w:shd w:val="clear" w:color="auto" w:fill="auto"/>
            <w:noWrap/>
          </w:tcPr>
          <w:p w14:paraId="42B732E7" w14:textId="77777777" w:rsidR="00EC663F" w:rsidRPr="00A172D5" w:rsidRDefault="00EC663F" w:rsidP="00D464C3">
            <w:pPr>
              <w:tabs>
                <w:tab w:val="left" w:pos="646"/>
              </w:tabs>
              <w:ind w:left="-488"/>
              <w:jc w:val="center"/>
              <w:rPr>
                <w:rFonts w:cs="Arial"/>
                <w:lang w:eastAsia="en-GB"/>
              </w:rPr>
            </w:pPr>
          </w:p>
        </w:tc>
        <w:tc>
          <w:tcPr>
            <w:tcW w:w="1701" w:type="dxa"/>
            <w:tcBorders>
              <w:top w:val="nil"/>
              <w:bottom w:val="nil"/>
            </w:tcBorders>
            <w:shd w:val="clear" w:color="auto" w:fill="auto"/>
            <w:noWrap/>
          </w:tcPr>
          <w:p w14:paraId="0928A701" w14:textId="77777777" w:rsidR="00EC663F" w:rsidRPr="006232B7" w:rsidRDefault="00EC663F" w:rsidP="00D464C3">
            <w:pPr>
              <w:ind w:right="31"/>
              <w:jc w:val="right"/>
              <w:rPr>
                <w:rFonts w:cs="Arial"/>
                <w:lang w:eastAsia="en-GB"/>
              </w:rPr>
            </w:pPr>
          </w:p>
        </w:tc>
        <w:tc>
          <w:tcPr>
            <w:tcW w:w="1417" w:type="dxa"/>
            <w:tcBorders>
              <w:top w:val="nil"/>
              <w:bottom w:val="nil"/>
            </w:tcBorders>
            <w:shd w:val="clear" w:color="auto" w:fill="auto"/>
            <w:noWrap/>
          </w:tcPr>
          <w:p w14:paraId="779B9818" w14:textId="77777777" w:rsidR="00EC663F" w:rsidRPr="005F141D" w:rsidRDefault="00EC663F" w:rsidP="00D464C3">
            <w:pPr>
              <w:ind w:right="31"/>
              <w:jc w:val="right"/>
              <w:rPr>
                <w:rFonts w:cs="Arial"/>
                <w:b/>
                <w:bCs/>
                <w:lang w:eastAsia="en-GB"/>
              </w:rPr>
            </w:pPr>
          </w:p>
        </w:tc>
      </w:tr>
      <w:tr w:rsidR="00EC663F" w:rsidRPr="005F141D" w14:paraId="241A704F" w14:textId="77777777" w:rsidTr="624BE70E">
        <w:trPr>
          <w:trHeight w:val="257"/>
        </w:trPr>
        <w:tc>
          <w:tcPr>
            <w:tcW w:w="4905" w:type="dxa"/>
            <w:tcBorders>
              <w:top w:val="nil"/>
              <w:left w:val="nil"/>
              <w:bottom w:val="nil"/>
              <w:right w:val="nil"/>
            </w:tcBorders>
            <w:shd w:val="clear" w:color="auto" w:fill="auto"/>
            <w:noWrap/>
            <w:vAlign w:val="bottom"/>
          </w:tcPr>
          <w:p w14:paraId="141BE2A9" w14:textId="77777777" w:rsidR="00EC663F" w:rsidRPr="00A7486C" w:rsidRDefault="00EC663F" w:rsidP="00D464C3">
            <w:pPr>
              <w:rPr>
                <w:rFonts w:cs="Arial"/>
                <w:lang w:eastAsia="en-GB"/>
              </w:rPr>
            </w:pPr>
            <w:r w:rsidRPr="427D0CC3">
              <w:rPr>
                <w:rFonts w:cs="Arial"/>
              </w:rPr>
              <w:t>Trade and other payables</w:t>
            </w:r>
          </w:p>
        </w:tc>
        <w:tc>
          <w:tcPr>
            <w:tcW w:w="1701" w:type="dxa"/>
            <w:tcBorders>
              <w:top w:val="nil"/>
              <w:left w:val="nil"/>
              <w:bottom w:val="nil"/>
            </w:tcBorders>
            <w:shd w:val="clear" w:color="auto" w:fill="auto"/>
            <w:noWrap/>
          </w:tcPr>
          <w:p w14:paraId="0CD32FC9" w14:textId="77777777" w:rsidR="00EC663F" w:rsidRPr="00A172D5" w:rsidRDefault="00EC663F" w:rsidP="00D464C3">
            <w:pPr>
              <w:tabs>
                <w:tab w:val="left" w:pos="646"/>
              </w:tabs>
              <w:ind w:left="-488"/>
              <w:jc w:val="center"/>
              <w:rPr>
                <w:rFonts w:cs="Arial"/>
                <w:lang w:eastAsia="en-GB"/>
              </w:rPr>
            </w:pPr>
            <w:r>
              <w:rPr>
                <w:rFonts w:cs="Arial"/>
              </w:rPr>
              <w:t>10</w:t>
            </w:r>
          </w:p>
        </w:tc>
        <w:tc>
          <w:tcPr>
            <w:tcW w:w="1701" w:type="dxa"/>
            <w:tcBorders>
              <w:top w:val="nil"/>
              <w:bottom w:val="nil"/>
            </w:tcBorders>
            <w:shd w:val="clear" w:color="auto" w:fill="auto"/>
            <w:noWrap/>
          </w:tcPr>
          <w:p w14:paraId="1CDCE2F3" w14:textId="1BEC585C" w:rsidR="00EC663F" w:rsidRPr="006232B7" w:rsidRDefault="00EC663F" w:rsidP="00D464C3">
            <w:pPr>
              <w:ind w:right="31"/>
              <w:jc w:val="right"/>
              <w:rPr>
                <w:rFonts w:cs="Arial"/>
                <w:lang w:eastAsia="en-GB"/>
              </w:rPr>
            </w:pPr>
            <w:r w:rsidRPr="008444B6">
              <w:rPr>
                <w:rFonts w:cs="Arial"/>
              </w:rPr>
              <w:t>(1,0</w:t>
            </w:r>
            <w:r w:rsidR="008444B6" w:rsidRPr="008444B6">
              <w:rPr>
                <w:rFonts w:cs="Arial"/>
              </w:rPr>
              <w:t>16</w:t>
            </w:r>
            <w:r w:rsidRPr="4F190730">
              <w:rPr>
                <w:rFonts w:cs="Arial"/>
              </w:rPr>
              <w:t>)</w:t>
            </w:r>
          </w:p>
        </w:tc>
        <w:tc>
          <w:tcPr>
            <w:tcW w:w="1417" w:type="dxa"/>
            <w:tcBorders>
              <w:top w:val="nil"/>
              <w:bottom w:val="nil"/>
            </w:tcBorders>
            <w:shd w:val="clear" w:color="auto" w:fill="auto"/>
            <w:noWrap/>
          </w:tcPr>
          <w:p w14:paraId="60FB4F34" w14:textId="170977EB" w:rsidR="00EC663F" w:rsidRPr="005F141D" w:rsidRDefault="00EC663F" w:rsidP="00D464C3">
            <w:pPr>
              <w:ind w:right="31"/>
              <w:jc w:val="right"/>
              <w:rPr>
                <w:rFonts w:cs="Arial"/>
                <w:lang w:eastAsia="en-GB"/>
              </w:rPr>
            </w:pPr>
            <w:r w:rsidRPr="005F141D">
              <w:rPr>
                <w:rFonts w:cs="Arial"/>
              </w:rPr>
              <w:t>(</w:t>
            </w:r>
            <w:r w:rsidR="00D80FD4">
              <w:rPr>
                <w:rFonts w:cs="Arial"/>
              </w:rPr>
              <w:t>954</w:t>
            </w:r>
            <w:r w:rsidRPr="005F141D">
              <w:rPr>
                <w:rFonts w:cs="Arial"/>
              </w:rPr>
              <w:t>)</w:t>
            </w:r>
          </w:p>
        </w:tc>
      </w:tr>
      <w:tr w:rsidR="00C818DF" w:rsidRPr="005F141D" w14:paraId="268311F5" w14:textId="77777777" w:rsidTr="624BE70E">
        <w:trPr>
          <w:trHeight w:val="257"/>
        </w:trPr>
        <w:tc>
          <w:tcPr>
            <w:tcW w:w="4905" w:type="dxa"/>
            <w:tcBorders>
              <w:top w:val="nil"/>
              <w:left w:val="nil"/>
              <w:bottom w:val="nil"/>
              <w:right w:val="nil"/>
            </w:tcBorders>
            <w:shd w:val="clear" w:color="auto" w:fill="auto"/>
            <w:noWrap/>
            <w:vAlign w:val="bottom"/>
          </w:tcPr>
          <w:p w14:paraId="404A8E82" w14:textId="7387AA1D" w:rsidR="00C818DF" w:rsidRPr="427D0CC3" w:rsidRDefault="00C818DF" w:rsidP="00D464C3">
            <w:pPr>
              <w:rPr>
                <w:rFonts w:cs="Arial"/>
              </w:rPr>
            </w:pPr>
            <w:r>
              <w:rPr>
                <w:rFonts w:cs="Arial"/>
              </w:rPr>
              <w:t>Finance Lease Liability</w:t>
            </w:r>
          </w:p>
        </w:tc>
        <w:tc>
          <w:tcPr>
            <w:tcW w:w="1701" w:type="dxa"/>
            <w:tcBorders>
              <w:top w:val="nil"/>
              <w:left w:val="nil"/>
              <w:bottom w:val="nil"/>
            </w:tcBorders>
            <w:shd w:val="clear" w:color="auto" w:fill="auto"/>
            <w:noWrap/>
          </w:tcPr>
          <w:p w14:paraId="0749D604" w14:textId="34287D77" w:rsidR="00C818DF" w:rsidRPr="427D0CC3" w:rsidRDefault="00C818DF" w:rsidP="00D464C3">
            <w:pPr>
              <w:tabs>
                <w:tab w:val="left" w:pos="646"/>
              </w:tabs>
              <w:ind w:left="-488"/>
              <w:jc w:val="center"/>
              <w:rPr>
                <w:rFonts w:cs="Arial"/>
                <w:sz w:val="22"/>
                <w:szCs w:val="22"/>
              </w:rPr>
            </w:pPr>
            <w:r>
              <w:rPr>
                <w:rFonts w:cs="Arial"/>
                <w:sz w:val="22"/>
                <w:szCs w:val="22"/>
              </w:rPr>
              <w:t>10</w:t>
            </w:r>
          </w:p>
        </w:tc>
        <w:tc>
          <w:tcPr>
            <w:tcW w:w="1701" w:type="dxa"/>
            <w:tcBorders>
              <w:top w:val="nil"/>
              <w:bottom w:val="nil"/>
            </w:tcBorders>
            <w:shd w:val="clear" w:color="auto" w:fill="auto"/>
            <w:noWrap/>
          </w:tcPr>
          <w:p w14:paraId="36A40130" w14:textId="252EA345" w:rsidR="00C818DF" w:rsidRPr="4F190730" w:rsidRDefault="00C818DF" w:rsidP="00D464C3">
            <w:pPr>
              <w:ind w:right="31"/>
              <w:jc w:val="right"/>
              <w:rPr>
                <w:rFonts w:cs="Arial"/>
              </w:rPr>
            </w:pPr>
            <w:r>
              <w:rPr>
                <w:rFonts w:cs="Arial"/>
              </w:rPr>
              <w:t>(183)</w:t>
            </w:r>
          </w:p>
        </w:tc>
        <w:tc>
          <w:tcPr>
            <w:tcW w:w="1417" w:type="dxa"/>
            <w:tcBorders>
              <w:top w:val="nil"/>
              <w:bottom w:val="nil"/>
            </w:tcBorders>
            <w:shd w:val="clear" w:color="auto" w:fill="auto"/>
            <w:noWrap/>
          </w:tcPr>
          <w:p w14:paraId="4CCE6EF2" w14:textId="77777777" w:rsidR="00C818DF" w:rsidRPr="005F141D" w:rsidRDefault="00C818DF" w:rsidP="00D464C3">
            <w:pPr>
              <w:ind w:right="31"/>
              <w:jc w:val="right"/>
              <w:rPr>
                <w:rFonts w:cs="Arial"/>
              </w:rPr>
            </w:pPr>
          </w:p>
        </w:tc>
      </w:tr>
      <w:tr w:rsidR="00EC663F" w:rsidRPr="005F141D" w14:paraId="014C3A84" w14:textId="77777777" w:rsidTr="624BE70E">
        <w:trPr>
          <w:trHeight w:val="257"/>
        </w:trPr>
        <w:tc>
          <w:tcPr>
            <w:tcW w:w="4905" w:type="dxa"/>
            <w:tcBorders>
              <w:top w:val="nil"/>
              <w:left w:val="nil"/>
              <w:bottom w:val="nil"/>
              <w:right w:val="nil"/>
            </w:tcBorders>
            <w:shd w:val="clear" w:color="auto" w:fill="auto"/>
            <w:noWrap/>
            <w:vAlign w:val="bottom"/>
          </w:tcPr>
          <w:p w14:paraId="25534830" w14:textId="77777777" w:rsidR="00EC663F" w:rsidRPr="00A7486C" w:rsidRDefault="00EC663F" w:rsidP="00D464C3">
            <w:pPr>
              <w:rPr>
                <w:rFonts w:cs="Arial"/>
                <w:b/>
                <w:bCs/>
                <w:sz w:val="22"/>
                <w:szCs w:val="22"/>
                <w:lang w:eastAsia="en-GB"/>
              </w:rPr>
            </w:pPr>
            <w:r w:rsidRPr="427D0CC3">
              <w:rPr>
                <w:rFonts w:cs="Arial"/>
              </w:rPr>
              <w:t>Provisions</w:t>
            </w:r>
          </w:p>
        </w:tc>
        <w:tc>
          <w:tcPr>
            <w:tcW w:w="1701" w:type="dxa"/>
            <w:tcBorders>
              <w:top w:val="nil"/>
              <w:left w:val="nil"/>
              <w:bottom w:val="nil"/>
            </w:tcBorders>
            <w:shd w:val="clear" w:color="auto" w:fill="auto"/>
            <w:noWrap/>
          </w:tcPr>
          <w:p w14:paraId="070529D7" w14:textId="77777777" w:rsidR="00EC663F" w:rsidRPr="00A172D5" w:rsidRDefault="00EC663F" w:rsidP="00D464C3">
            <w:pPr>
              <w:tabs>
                <w:tab w:val="left" w:pos="646"/>
              </w:tabs>
              <w:ind w:left="-488"/>
              <w:jc w:val="center"/>
              <w:rPr>
                <w:rFonts w:cs="Arial"/>
                <w:sz w:val="22"/>
                <w:szCs w:val="22"/>
                <w:lang w:eastAsia="en-GB"/>
              </w:rPr>
            </w:pPr>
            <w:r w:rsidRPr="427D0CC3">
              <w:rPr>
                <w:rFonts w:cs="Arial"/>
                <w:sz w:val="22"/>
                <w:szCs w:val="22"/>
              </w:rPr>
              <w:t>1</w:t>
            </w:r>
            <w:r>
              <w:rPr>
                <w:rFonts w:cs="Arial"/>
                <w:sz w:val="22"/>
                <w:szCs w:val="22"/>
              </w:rPr>
              <w:t>3</w:t>
            </w:r>
          </w:p>
        </w:tc>
        <w:tc>
          <w:tcPr>
            <w:tcW w:w="1701" w:type="dxa"/>
            <w:tcBorders>
              <w:top w:val="nil"/>
              <w:bottom w:val="nil"/>
            </w:tcBorders>
            <w:shd w:val="clear" w:color="auto" w:fill="auto"/>
            <w:noWrap/>
          </w:tcPr>
          <w:p w14:paraId="6C22CCC2" w14:textId="77777777" w:rsidR="00EC663F" w:rsidRPr="006232B7" w:rsidRDefault="00EC663F" w:rsidP="00D464C3">
            <w:pPr>
              <w:ind w:right="31"/>
              <w:jc w:val="right"/>
              <w:rPr>
                <w:rFonts w:cs="Arial"/>
                <w:lang w:eastAsia="en-GB"/>
              </w:rPr>
            </w:pPr>
            <w:r w:rsidRPr="4F190730">
              <w:rPr>
                <w:rFonts w:cs="Arial"/>
              </w:rPr>
              <w:t>0</w:t>
            </w:r>
          </w:p>
        </w:tc>
        <w:tc>
          <w:tcPr>
            <w:tcW w:w="1417" w:type="dxa"/>
            <w:tcBorders>
              <w:top w:val="nil"/>
              <w:bottom w:val="nil"/>
            </w:tcBorders>
            <w:shd w:val="clear" w:color="auto" w:fill="auto"/>
            <w:noWrap/>
          </w:tcPr>
          <w:p w14:paraId="0E161C66" w14:textId="77777777" w:rsidR="00EC663F" w:rsidRPr="005F141D" w:rsidRDefault="00EC663F" w:rsidP="00D464C3">
            <w:pPr>
              <w:ind w:right="31"/>
              <w:jc w:val="right"/>
              <w:rPr>
                <w:rFonts w:cs="Arial"/>
                <w:b/>
                <w:bCs/>
                <w:sz w:val="22"/>
                <w:szCs w:val="22"/>
                <w:lang w:eastAsia="en-GB"/>
              </w:rPr>
            </w:pPr>
            <w:r w:rsidRPr="005F141D">
              <w:rPr>
                <w:rFonts w:cs="Arial"/>
              </w:rPr>
              <w:t>(79)</w:t>
            </w:r>
          </w:p>
        </w:tc>
      </w:tr>
      <w:tr w:rsidR="00EC663F" w:rsidRPr="005F141D" w14:paraId="5B055DBA" w14:textId="77777777" w:rsidTr="624BE70E">
        <w:trPr>
          <w:trHeight w:val="257"/>
        </w:trPr>
        <w:tc>
          <w:tcPr>
            <w:tcW w:w="4905" w:type="dxa"/>
            <w:tcBorders>
              <w:top w:val="nil"/>
              <w:left w:val="nil"/>
              <w:bottom w:val="nil"/>
              <w:right w:val="nil"/>
            </w:tcBorders>
            <w:shd w:val="clear" w:color="auto" w:fill="auto"/>
            <w:noWrap/>
            <w:vAlign w:val="bottom"/>
          </w:tcPr>
          <w:p w14:paraId="646D9C0A" w14:textId="77777777" w:rsidR="00EC663F" w:rsidRPr="00A7486C" w:rsidRDefault="00EC663F" w:rsidP="00D464C3">
            <w:pPr>
              <w:rPr>
                <w:rFonts w:cs="Arial"/>
                <w:b/>
                <w:bCs/>
                <w:lang w:eastAsia="en-GB"/>
              </w:rPr>
            </w:pPr>
            <w:r w:rsidRPr="427D0CC3">
              <w:rPr>
                <w:rFonts w:cs="Arial"/>
                <w:b/>
                <w:bCs/>
              </w:rPr>
              <w:t>Total current liabilities</w:t>
            </w:r>
          </w:p>
        </w:tc>
        <w:tc>
          <w:tcPr>
            <w:tcW w:w="1701" w:type="dxa"/>
            <w:tcBorders>
              <w:top w:val="nil"/>
              <w:left w:val="nil"/>
              <w:bottom w:val="nil"/>
            </w:tcBorders>
            <w:shd w:val="clear" w:color="auto" w:fill="auto"/>
            <w:noWrap/>
          </w:tcPr>
          <w:p w14:paraId="5C080D6A" w14:textId="77777777" w:rsidR="00EC663F" w:rsidRPr="00A7486C" w:rsidRDefault="00EC663F" w:rsidP="00D464C3">
            <w:pPr>
              <w:tabs>
                <w:tab w:val="left" w:pos="646"/>
              </w:tabs>
              <w:ind w:left="-488"/>
              <w:jc w:val="center"/>
              <w:rPr>
                <w:rFonts w:cs="Arial"/>
                <w:highlight w:val="yellow"/>
                <w:lang w:eastAsia="en-GB"/>
              </w:rPr>
            </w:pPr>
          </w:p>
        </w:tc>
        <w:tc>
          <w:tcPr>
            <w:tcW w:w="1701" w:type="dxa"/>
            <w:tcBorders>
              <w:top w:val="nil"/>
              <w:bottom w:val="nil"/>
            </w:tcBorders>
            <w:shd w:val="clear" w:color="auto" w:fill="auto"/>
            <w:noWrap/>
          </w:tcPr>
          <w:p w14:paraId="3BF78263" w14:textId="60A55F25" w:rsidR="00EC663F" w:rsidRPr="006232B7" w:rsidRDefault="00EC663F" w:rsidP="00D464C3">
            <w:pPr>
              <w:ind w:right="31"/>
              <w:jc w:val="right"/>
              <w:rPr>
                <w:rFonts w:cs="Arial"/>
                <w:b/>
                <w:bCs/>
                <w:lang w:eastAsia="en-GB"/>
              </w:rPr>
            </w:pPr>
            <w:r w:rsidRPr="4F190730">
              <w:rPr>
                <w:rFonts w:cs="Arial"/>
                <w:b/>
                <w:bCs/>
              </w:rPr>
              <w:t>(</w:t>
            </w:r>
            <w:r>
              <w:rPr>
                <w:rFonts w:cs="Arial"/>
                <w:b/>
                <w:bCs/>
              </w:rPr>
              <w:t>1,</w:t>
            </w:r>
            <w:r w:rsidR="00C818DF">
              <w:rPr>
                <w:rFonts w:cs="Arial"/>
                <w:b/>
                <w:bCs/>
              </w:rPr>
              <w:t>199</w:t>
            </w:r>
            <w:r w:rsidRPr="4F190730">
              <w:rPr>
                <w:rFonts w:cs="Arial"/>
                <w:b/>
                <w:bCs/>
              </w:rPr>
              <w:t>)</w:t>
            </w:r>
          </w:p>
        </w:tc>
        <w:tc>
          <w:tcPr>
            <w:tcW w:w="1417" w:type="dxa"/>
            <w:tcBorders>
              <w:top w:val="nil"/>
              <w:bottom w:val="nil"/>
            </w:tcBorders>
            <w:shd w:val="clear" w:color="auto" w:fill="auto"/>
            <w:noWrap/>
          </w:tcPr>
          <w:p w14:paraId="2151D281" w14:textId="77777777" w:rsidR="00EC663F" w:rsidRPr="005F141D" w:rsidRDefault="00EC663F" w:rsidP="00D464C3">
            <w:pPr>
              <w:ind w:right="31"/>
              <w:jc w:val="right"/>
              <w:rPr>
                <w:rFonts w:cs="Arial"/>
                <w:b/>
                <w:bCs/>
                <w:lang w:eastAsia="en-GB"/>
              </w:rPr>
            </w:pPr>
            <w:r w:rsidRPr="005F141D">
              <w:rPr>
                <w:rFonts w:cs="Arial"/>
                <w:b/>
                <w:bCs/>
              </w:rPr>
              <w:t>(</w:t>
            </w:r>
            <w:r>
              <w:rPr>
                <w:rFonts w:cs="Arial"/>
                <w:b/>
                <w:bCs/>
              </w:rPr>
              <w:t>1,033</w:t>
            </w:r>
            <w:r w:rsidRPr="005F141D">
              <w:rPr>
                <w:rFonts w:cs="Arial"/>
                <w:b/>
                <w:bCs/>
              </w:rPr>
              <w:t>)</w:t>
            </w:r>
          </w:p>
        </w:tc>
      </w:tr>
      <w:tr w:rsidR="00EC663F" w:rsidRPr="005F141D" w14:paraId="02E13739" w14:textId="77777777" w:rsidTr="624BE70E">
        <w:trPr>
          <w:trHeight w:val="257"/>
        </w:trPr>
        <w:tc>
          <w:tcPr>
            <w:tcW w:w="4905" w:type="dxa"/>
            <w:tcBorders>
              <w:top w:val="nil"/>
              <w:left w:val="nil"/>
              <w:bottom w:val="nil"/>
              <w:right w:val="nil"/>
            </w:tcBorders>
            <w:shd w:val="clear" w:color="auto" w:fill="auto"/>
            <w:noWrap/>
            <w:vAlign w:val="bottom"/>
          </w:tcPr>
          <w:p w14:paraId="77E9919E" w14:textId="77777777" w:rsidR="00EC663F" w:rsidRPr="00A7486C" w:rsidRDefault="00EC663F" w:rsidP="00D464C3">
            <w:pPr>
              <w:rPr>
                <w:rFonts w:cs="Arial"/>
                <w:b/>
                <w:bCs/>
                <w:sz w:val="22"/>
                <w:szCs w:val="22"/>
                <w:lang w:eastAsia="en-GB"/>
              </w:rPr>
            </w:pPr>
          </w:p>
        </w:tc>
        <w:tc>
          <w:tcPr>
            <w:tcW w:w="1701" w:type="dxa"/>
            <w:tcBorders>
              <w:top w:val="nil"/>
              <w:left w:val="nil"/>
              <w:bottom w:val="nil"/>
            </w:tcBorders>
            <w:shd w:val="clear" w:color="auto" w:fill="auto"/>
            <w:noWrap/>
          </w:tcPr>
          <w:p w14:paraId="56844D90" w14:textId="77777777" w:rsidR="00EC663F" w:rsidRPr="00A7486C" w:rsidRDefault="00EC663F" w:rsidP="00D464C3">
            <w:pPr>
              <w:tabs>
                <w:tab w:val="left" w:pos="646"/>
              </w:tabs>
              <w:ind w:left="-488"/>
              <w:jc w:val="center"/>
              <w:rPr>
                <w:rFonts w:cs="Arial"/>
                <w:sz w:val="22"/>
                <w:szCs w:val="22"/>
                <w:highlight w:val="yellow"/>
                <w:lang w:eastAsia="en-GB"/>
              </w:rPr>
            </w:pPr>
          </w:p>
        </w:tc>
        <w:tc>
          <w:tcPr>
            <w:tcW w:w="1701" w:type="dxa"/>
            <w:tcBorders>
              <w:top w:val="nil"/>
              <w:bottom w:val="nil"/>
            </w:tcBorders>
            <w:shd w:val="clear" w:color="auto" w:fill="auto"/>
            <w:noWrap/>
          </w:tcPr>
          <w:p w14:paraId="2CA06E32" w14:textId="77777777" w:rsidR="00EC663F" w:rsidRPr="006232B7" w:rsidRDefault="00EC663F" w:rsidP="00D464C3">
            <w:pPr>
              <w:ind w:right="31"/>
              <w:jc w:val="right"/>
              <w:rPr>
                <w:rFonts w:cs="Arial"/>
                <w:lang w:eastAsia="en-GB"/>
              </w:rPr>
            </w:pPr>
          </w:p>
        </w:tc>
        <w:tc>
          <w:tcPr>
            <w:tcW w:w="1417" w:type="dxa"/>
            <w:tcBorders>
              <w:top w:val="nil"/>
              <w:bottom w:val="nil"/>
            </w:tcBorders>
            <w:shd w:val="clear" w:color="auto" w:fill="auto"/>
            <w:noWrap/>
          </w:tcPr>
          <w:p w14:paraId="21B048AF" w14:textId="77777777" w:rsidR="00EC663F" w:rsidRPr="005F141D" w:rsidRDefault="00EC663F" w:rsidP="00D464C3">
            <w:pPr>
              <w:ind w:right="31"/>
              <w:jc w:val="right"/>
              <w:rPr>
                <w:rFonts w:cs="Arial"/>
                <w:b/>
                <w:bCs/>
                <w:sz w:val="22"/>
                <w:szCs w:val="22"/>
                <w:lang w:eastAsia="en-GB"/>
              </w:rPr>
            </w:pPr>
          </w:p>
        </w:tc>
      </w:tr>
      <w:tr w:rsidR="00EC663F" w:rsidRPr="005F141D" w14:paraId="23A027D0" w14:textId="77777777" w:rsidTr="624BE70E">
        <w:trPr>
          <w:trHeight w:val="257"/>
        </w:trPr>
        <w:tc>
          <w:tcPr>
            <w:tcW w:w="4905" w:type="dxa"/>
            <w:tcBorders>
              <w:top w:val="nil"/>
              <w:left w:val="nil"/>
              <w:bottom w:val="nil"/>
              <w:right w:val="nil"/>
            </w:tcBorders>
            <w:shd w:val="clear" w:color="auto" w:fill="auto"/>
            <w:noWrap/>
            <w:vAlign w:val="bottom"/>
          </w:tcPr>
          <w:p w14:paraId="15102A6D" w14:textId="77777777" w:rsidR="00EC663F" w:rsidRPr="00A7486C" w:rsidRDefault="00EC663F" w:rsidP="00D464C3">
            <w:pPr>
              <w:rPr>
                <w:rFonts w:cs="Arial"/>
                <w:b/>
                <w:bCs/>
                <w:lang w:eastAsia="en-GB"/>
              </w:rPr>
            </w:pPr>
            <w:r w:rsidRPr="427D0CC3">
              <w:rPr>
                <w:rFonts w:cs="Arial"/>
                <w:b/>
                <w:bCs/>
              </w:rPr>
              <w:t>Total assets less current liabilities</w:t>
            </w:r>
          </w:p>
        </w:tc>
        <w:tc>
          <w:tcPr>
            <w:tcW w:w="1701" w:type="dxa"/>
            <w:tcBorders>
              <w:top w:val="nil"/>
              <w:left w:val="nil"/>
              <w:bottom w:val="nil"/>
            </w:tcBorders>
            <w:shd w:val="clear" w:color="auto" w:fill="auto"/>
            <w:noWrap/>
          </w:tcPr>
          <w:p w14:paraId="28384B3A" w14:textId="77777777" w:rsidR="00EC663F" w:rsidRPr="00A7486C" w:rsidRDefault="00EC663F" w:rsidP="00D464C3">
            <w:pPr>
              <w:tabs>
                <w:tab w:val="left" w:pos="646"/>
              </w:tabs>
              <w:ind w:left="-488"/>
              <w:jc w:val="center"/>
              <w:rPr>
                <w:rFonts w:cs="Arial"/>
                <w:highlight w:val="yellow"/>
                <w:lang w:eastAsia="en-GB"/>
              </w:rPr>
            </w:pPr>
          </w:p>
        </w:tc>
        <w:tc>
          <w:tcPr>
            <w:tcW w:w="1701" w:type="dxa"/>
            <w:tcBorders>
              <w:top w:val="nil"/>
              <w:bottom w:val="nil"/>
            </w:tcBorders>
            <w:shd w:val="clear" w:color="auto" w:fill="auto"/>
            <w:noWrap/>
          </w:tcPr>
          <w:p w14:paraId="12AAC052" w14:textId="014595DA" w:rsidR="00EC663F" w:rsidRPr="00103E80" w:rsidRDefault="00C818DF" w:rsidP="00D464C3">
            <w:pPr>
              <w:ind w:right="31"/>
              <w:jc w:val="right"/>
              <w:rPr>
                <w:rFonts w:cs="Arial"/>
                <w:b/>
                <w:bCs/>
                <w:lang w:eastAsia="en-GB"/>
              </w:rPr>
            </w:pPr>
            <w:r>
              <w:rPr>
                <w:rFonts w:cs="Arial"/>
                <w:b/>
                <w:bCs/>
              </w:rPr>
              <w:t>5</w:t>
            </w:r>
            <w:r w:rsidR="00241A75">
              <w:rPr>
                <w:rFonts w:cs="Arial"/>
                <w:b/>
                <w:bCs/>
              </w:rPr>
              <w:t>,</w:t>
            </w:r>
            <w:r>
              <w:rPr>
                <w:rFonts w:cs="Arial"/>
                <w:b/>
                <w:bCs/>
              </w:rPr>
              <w:t>977</w:t>
            </w:r>
          </w:p>
        </w:tc>
        <w:tc>
          <w:tcPr>
            <w:tcW w:w="1417" w:type="dxa"/>
            <w:tcBorders>
              <w:top w:val="nil"/>
              <w:bottom w:val="nil"/>
            </w:tcBorders>
            <w:shd w:val="clear" w:color="auto" w:fill="auto"/>
            <w:noWrap/>
          </w:tcPr>
          <w:p w14:paraId="3BA0D1DF" w14:textId="3912349A" w:rsidR="00EC663F" w:rsidRPr="005F141D" w:rsidRDefault="00241A75" w:rsidP="00D464C3">
            <w:pPr>
              <w:ind w:right="31"/>
              <w:jc w:val="right"/>
              <w:rPr>
                <w:rFonts w:cs="Arial"/>
                <w:b/>
                <w:bCs/>
                <w:lang w:eastAsia="en-GB"/>
              </w:rPr>
            </w:pPr>
            <w:r>
              <w:rPr>
                <w:rFonts w:cs="Arial"/>
                <w:b/>
                <w:bCs/>
              </w:rPr>
              <w:t>4,190</w:t>
            </w:r>
          </w:p>
        </w:tc>
      </w:tr>
      <w:tr w:rsidR="00EC663F" w:rsidRPr="005F141D" w14:paraId="53EB2E5C" w14:textId="77777777" w:rsidTr="624BE70E">
        <w:trPr>
          <w:trHeight w:val="257"/>
        </w:trPr>
        <w:tc>
          <w:tcPr>
            <w:tcW w:w="4905" w:type="dxa"/>
            <w:tcBorders>
              <w:top w:val="nil"/>
              <w:left w:val="nil"/>
              <w:bottom w:val="nil"/>
              <w:right w:val="nil"/>
            </w:tcBorders>
            <w:shd w:val="clear" w:color="auto" w:fill="auto"/>
            <w:noWrap/>
            <w:vAlign w:val="bottom"/>
          </w:tcPr>
          <w:p w14:paraId="52241B32" w14:textId="77777777" w:rsidR="00EC663F" w:rsidRPr="00A7486C" w:rsidRDefault="00EC663F" w:rsidP="00D464C3">
            <w:pPr>
              <w:rPr>
                <w:rFonts w:cs="Arial"/>
                <w:b/>
                <w:bCs/>
                <w:sz w:val="22"/>
                <w:szCs w:val="22"/>
                <w:lang w:eastAsia="en-GB"/>
              </w:rPr>
            </w:pPr>
          </w:p>
        </w:tc>
        <w:tc>
          <w:tcPr>
            <w:tcW w:w="1701" w:type="dxa"/>
            <w:tcBorders>
              <w:top w:val="nil"/>
              <w:left w:val="nil"/>
              <w:bottom w:val="nil"/>
            </w:tcBorders>
            <w:shd w:val="clear" w:color="auto" w:fill="auto"/>
            <w:noWrap/>
          </w:tcPr>
          <w:p w14:paraId="4E3435B0" w14:textId="77777777" w:rsidR="00EC663F" w:rsidRPr="00A7486C" w:rsidRDefault="00EC663F" w:rsidP="00D464C3">
            <w:pPr>
              <w:tabs>
                <w:tab w:val="left" w:pos="646"/>
              </w:tabs>
              <w:ind w:left="-488"/>
              <w:jc w:val="center"/>
              <w:rPr>
                <w:rFonts w:cs="Arial"/>
                <w:sz w:val="22"/>
                <w:szCs w:val="22"/>
                <w:highlight w:val="yellow"/>
                <w:lang w:eastAsia="en-GB"/>
              </w:rPr>
            </w:pPr>
          </w:p>
        </w:tc>
        <w:tc>
          <w:tcPr>
            <w:tcW w:w="1701" w:type="dxa"/>
            <w:tcBorders>
              <w:top w:val="nil"/>
              <w:bottom w:val="nil"/>
            </w:tcBorders>
            <w:shd w:val="clear" w:color="auto" w:fill="auto"/>
            <w:noWrap/>
          </w:tcPr>
          <w:p w14:paraId="43FC89B0" w14:textId="77777777" w:rsidR="00EC663F" w:rsidRPr="006232B7" w:rsidRDefault="00EC663F" w:rsidP="00D464C3">
            <w:pPr>
              <w:ind w:right="31"/>
              <w:jc w:val="right"/>
              <w:rPr>
                <w:rFonts w:cs="Arial"/>
                <w:lang w:eastAsia="en-GB"/>
              </w:rPr>
            </w:pPr>
          </w:p>
        </w:tc>
        <w:tc>
          <w:tcPr>
            <w:tcW w:w="1417" w:type="dxa"/>
            <w:tcBorders>
              <w:top w:val="nil"/>
              <w:bottom w:val="nil"/>
            </w:tcBorders>
            <w:shd w:val="clear" w:color="auto" w:fill="auto"/>
            <w:noWrap/>
          </w:tcPr>
          <w:p w14:paraId="4A3AFC3B" w14:textId="77777777" w:rsidR="00EC663F" w:rsidRPr="005F141D" w:rsidRDefault="00EC663F" w:rsidP="00D464C3">
            <w:pPr>
              <w:ind w:right="31"/>
              <w:jc w:val="right"/>
              <w:rPr>
                <w:rFonts w:cs="Arial"/>
                <w:b/>
                <w:bCs/>
                <w:sz w:val="22"/>
                <w:szCs w:val="22"/>
                <w:lang w:eastAsia="en-GB"/>
              </w:rPr>
            </w:pPr>
          </w:p>
        </w:tc>
      </w:tr>
      <w:tr w:rsidR="00EC663F" w:rsidRPr="005F141D" w14:paraId="7560FB98" w14:textId="77777777" w:rsidTr="624BE70E">
        <w:trPr>
          <w:trHeight w:val="257"/>
        </w:trPr>
        <w:tc>
          <w:tcPr>
            <w:tcW w:w="4905" w:type="dxa"/>
            <w:tcBorders>
              <w:top w:val="nil"/>
              <w:left w:val="nil"/>
              <w:bottom w:val="nil"/>
              <w:right w:val="nil"/>
            </w:tcBorders>
            <w:shd w:val="clear" w:color="auto" w:fill="auto"/>
            <w:noWrap/>
            <w:vAlign w:val="bottom"/>
          </w:tcPr>
          <w:p w14:paraId="005E71D7" w14:textId="77777777" w:rsidR="00EC663F" w:rsidRPr="00A7486C" w:rsidRDefault="00EC663F" w:rsidP="00D464C3">
            <w:pPr>
              <w:rPr>
                <w:rFonts w:cs="Arial"/>
                <w:b/>
                <w:bCs/>
                <w:lang w:eastAsia="en-GB"/>
              </w:rPr>
            </w:pPr>
            <w:r w:rsidRPr="427D0CC3">
              <w:rPr>
                <w:rFonts w:cs="Arial"/>
                <w:b/>
                <w:bCs/>
              </w:rPr>
              <w:t>Non-current liabilities:</w:t>
            </w:r>
          </w:p>
        </w:tc>
        <w:tc>
          <w:tcPr>
            <w:tcW w:w="1701" w:type="dxa"/>
            <w:tcBorders>
              <w:top w:val="nil"/>
              <w:left w:val="nil"/>
              <w:bottom w:val="nil"/>
            </w:tcBorders>
            <w:shd w:val="clear" w:color="auto" w:fill="auto"/>
            <w:noWrap/>
          </w:tcPr>
          <w:p w14:paraId="42420698" w14:textId="77777777" w:rsidR="00EC663F" w:rsidRPr="00A172D5" w:rsidRDefault="00EC663F" w:rsidP="00D464C3">
            <w:pPr>
              <w:tabs>
                <w:tab w:val="left" w:pos="646"/>
              </w:tabs>
              <w:ind w:left="-488"/>
              <w:jc w:val="center"/>
              <w:rPr>
                <w:rFonts w:cs="Arial"/>
                <w:lang w:eastAsia="en-GB"/>
              </w:rPr>
            </w:pPr>
          </w:p>
        </w:tc>
        <w:tc>
          <w:tcPr>
            <w:tcW w:w="1701" w:type="dxa"/>
            <w:tcBorders>
              <w:top w:val="nil"/>
              <w:bottom w:val="nil"/>
            </w:tcBorders>
            <w:shd w:val="clear" w:color="auto" w:fill="auto"/>
            <w:noWrap/>
          </w:tcPr>
          <w:p w14:paraId="7A03C59D" w14:textId="77777777" w:rsidR="00EC663F" w:rsidRPr="006232B7" w:rsidRDefault="00EC663F" w:rsidP="00D464C3">
            <w:pPr>
              <w:ind w:right="31"/>
              <w:jc w:val="right"/>
              <w:rPr>
                <w:rFonts w:cs="Arial"/>
                <w:lang w:eastAsia="en-GB"/>
              </w:rPr>
            </w:pPr>
          </w:p>
        </w:tc>
        <w:tc>
          <w:tcPr>
            <w:tcW w:w="1417" w:type="dxa"/>
            <w:tcBorders>
              <w:top w:val="nil"/>
              <w:bottom w:val="nil"/>
            </w:tcBorders>
            <w:shd w:val="clear" w:color="auto" w:fill="auto"/>
            <w:noWrap/>
          </w:tcPr>
          <w:p w14:paraId="7DC122CD" w14:textId="77777777" w:rsidR="00EC663F" w:rsidRPr="005F141D" w:rsidRDefault="00EC663F" w:rsidP="00D464C3">
            <w:pPr>
              <w:ind w:right="31"/>
              <w:jc w:val="right"/>
              <w:rPr>
                <w:rFonts w:cs="Arial"/>
                <w:b/>
                <w:bCs/>
                <w:lang w:eastAsia="en-GB"/>
              </w:rPr>
            </w:pPr>
          </w:p>
        </w:tc>
      </w:tr>
      <w:tr w:rsidR="00EC663F" w:rsidRPr="005F141D" w14:paraId="5F6BF3A0" w14:textId="77777777" w:rsidTr="624BE70E">
        <w:trPr>
          <w:trHeight w:val="257"/>
        </w:trPr>
        <w:tc>
          <w:tcPr>
            <w:tcW w:w="4905" w:type="dxa"/>
            <w:tcBorders>
              <w:top w:val="nil"/>
              <w:left w:val="nil"/>
              <w:bottom w:val="nil"/>
              <w:right w:val="nil"/>
            </w:tcBorders>
            <w:shd w:val="clear" w:color="auto" w:fill="auto"/>
            <w:noWrap/>
            <w:vAlign w:val="bottom"/>
          </w:tcPr>
          <w:p w14:paraId="24A0F06E" w14:textId="77777777" w:rsidR="00EC663F" w:rsidRPr="00A7486C" w:rsidRDefault="00EC663F" w:rsidP="00D464C3">
            <w:pPr>
              <w:rPr>
                <w:rFonts w:cs="Arial"/>
                <w:lang w:eastAsia="en-GB"/>
              </w:rPr>
            </w:pPr>
            <w:r w:rsidRPr="4F190730">
              <w:rPr>
                <w:rFonts w:cs="Arial"/>
              </w:rPr>
              <w:t>Finance Lease Liability</w:t>
            </w:r>
          </w:p>
        </w:tc>
        <w:tc>
          <w:tcPr>
            <w:tcW w:w="1701" w:type="dxa"/>
            <w:tcBorders>
              <w:top w:val="nil"/>
              <w:left w:val="nil"/>
              <w:bottom w:val="nil"/>
            </w:tcBorders>
            <w:shd w:val="clear" w:color="auto" w:fill="auto"/>
            <w:noWrap/>
          </w:tcPr>
          <w:p w14:paraId="4D346954" w14:textId="77777777" w:rsidR="00EC663F" w:rsidRPr="00A172D5" w:rsidRDefault="00EC663F" w:rsidP="00D464C3">
            <w:pPr>
              <w:tabs>
                <w:tab w:val="left" w:pos="646"/>
              </w:tabs>
              <w:ind w:left="-488"/>
              <w:jc w:val="center"/>
              <w:rPr>
                <w:rFonts w:cs="Arial"/>
                <w:lang w:eastAsia="en-GB"/>
              </w:rPr>
            </w:pPr>
            <w:r>
              <w:rPr>
                <w:rFonts w:cs="Arial"/>
              </w:rPr>
              <w:t>10</w:t>
            </w:r>
          </w:p>
        </w:tc>
        <w:tc>
          <w:tcPr>
            <w:tcW w:w="1701" w:type="dxa"/>
            <w:tcBorders>
              <w:top w:val="nil"/>
              <w:bottom w:val="nil"/>
            </w:tcBorders>
            <w:shd w:val="clear" w:color="auto" w:fill="auto"/>
            <w:noWrap/>
          </w:tcPr>
          <w:p w14:paraId="6EB98C49" w14:textId="7C475609" w:rsidR="00EC663F" w:rsidRPr="006232B7" w:rsidRDefault="00EC663F" w:rsidP="00D464C3">
            <w:pPr>
              <w:ind w:right="31"/>
              <w:jc w:val="right"/>
              <w:rPr>
                <w:rFonts w:cs="Arial"/>
                <w:lang w:eastAsia="en-GB"/>
              </w:rPr>
            </w:pPr>
            <w:r>
              <w:rPr>
                <w:rFonts w:cs="Arial"/>
              </w:rPr>
              <w:t>(2,</w:t>
            </w:r>
            <w:r w:rsidR="00C818DF">
              <w:rPr>
                <w:rFonts w:cs="Arial"/>
              </w:rPr>
              <w:t>299</w:t>
            </w:r>
            <w:r>
              <w:rPr>
                <w:rFonts w:cs="Arial"/>
              </w:rPr>
              <w:t>)</w:t>
            </w:r>
          </w:p>
        </w:tc>
        <w:tc>
          <w:tcPr>
            <w:tcW w:w="1417" w:type="dxa"/>
            <w:tcBorders>
              <w:top w:val="nil"/>
              <w:bottom w:val="nil"/>
            </w:tcBorders>
            <w:shd w:val="clear" w:color="auto" w:fill="auto"/>
            <w:noWrap/>
          </w:tcPr>
          <w:p w14:paraId="5F47C561" w14:textId="77777777" w:rsidR="00EC663F" w:rsidRPr="005F141D" w:rsidRDefault="00EC663F" w:rsidP="00D464C3">
            <w:pPr>
              <w:ind w:right="31"/>
              <w:jc w:val="right"/>
              <w:rPr>
                <w:rFonts w:cs="Arial"/>
                <w:lang w:eastAsia="en-GB"/>
              </w:rPr>
            </w:pPr>
            <w:r w:rsidRPr="005F141D">
              <w:rPr>
                <w:rFonts w:cs="Arial"/>
              </w:rPr>
              <w:t>(45)</w:t>
            </w:r>
          </w:p>
        </w:tc>
      </w:tr>
      <w:tr w:rsidR="00EC663F" w:rsidRPr="005F141D" w14:paraId="42BE0A15" w14:textId="77777777" w:rsidTr="624BE70E">
        <w:trPr>
          <w:trHeight w:val="257"/>
        </w:trPr>
        <w:tc>
          <w:tcPr>
            <w:tcW w:w="4905" w:type="dxa"/>
            <w:tcBorders>
              <w:top w:val="nil"/>
              <w:left w:val="nil"/>
              <w:bottom w:val="nil"/>
              <w:right w:val="nil"/>
            </w:tcBorders>
            <w:shd w:val="clear" w:color="auto" w:fill="auto"/>
            <w:noWrap/>
            <w:vAlign w:val="bottom"/>
          </w:tcPr>
          <w:p w14:paraId="4B6E35B7" w14:textId="77777777" w:rsidR="00EC663F" w:rsidRPr="00A7486C" w:rsidRDefault="00EC663F" w:rsidP="00D464C3">
            <w:pPr>
              <w:rPr>
                <w:rFonts w:cs="Arial"/>
                <w:b/>
                <w:bCs/>
                <w:sz w:val="22"/>
                <w:szCs w:val="22"/>
                <w:lang w:eastAsia="en-GB"/>
              </w:rPr>
            </w:pPr>
          </w:p>
        </w:tc>
        <w:tc>
          <w:tcPr>
            <w:tcW w:w="1701" w:type="dxa"/>
            <w:tcBorders>
              <w:top w:val="nil"/>
              <w:left w:val="nil"/>
              <w:bottom w:val="nil"/>
            </w:tcBorders>
            <w:shd w:val="clear" w:color="auto" w:fill="auto"/>
            <w:noWrap/>
          </w:tcPr>
          <w:p w14:paraId="5E0F793B" w14:textId="77777777" w:rsidR="00EC663F" w:rsidRPr="00A7486C" w:rsidRDefault="00EC663F" w:rsidP="00D464C3">
            <w:pPr>
              <w:tabs>
                <w:tab w:val="left" w:pos="646"/>
              </w:tabs>
              <w:ind w:left="-488"/>
              <w:jc w:val="center"/>
              <w:rPr>
                <w:rFonts w:cs="Arial"/>
                <w:sz w:val="22"/>
                <w:szCs w:val="22"/>
                <w:highlight w:val="yellow"/>
                <w:lang w:eastAsia="en-GB"/>
              </w:rPr>
            </w:pPr>
          </w:p>
        </w:tc>
        <w:tc>
          <w:tcPr>
            <w:tcW w:w="1701" w:type="dxa"/>
            <w:tcBorders>
              <w:top w:val="nil"/>
              <w:bottom w:val="nil"/>
            </w:tcBorders>
            <w:shd w:val="clear" w:color="auto" w:fill="auto"/>
            <w:noWrap/>
          </w:tcPr>
          <w:p w14:paraId="12AABEC7" w14:textId="77777777" w:rsidR="00EC663F" w:rsidRPr="006232B7" w:rsidRDefault="00EC663F" w:rsidP="00D464C3">
            <w:pPr>
              <w:ind w:right="31"/>
              <w:jc w:val="right"/>
              <w:rPr>
                <w:rFonts w:cs="Arial"/>
                <w:lang w:eastAsia="en-GB"/>
              </w:rPr>
            </w:pPr>
          </w:p>
        </w:tc>
        <w:tc>
          <w:tcPr>
            <w:tcW w:w="1417" w:type="dxa"/>
            <w:tcBorders>
              <w:top w:val="nil"/>
              <w:bottom w:val="nil"/>
            </w:tcBorders>
            <w:shd w:val="clear" w:color="auto" w:fill="auto"/>
            <w:noWrap/>
          </w:tcPr>
          <w:p w14:paraId="3B6592D0" w14:textId="77777777" w:rsidR="00EC663F" w:rsidRPr="005F141D" w:rsidRDefault="00EC663F" w:rsidP="00D464C3">
            <w:pPr>
              <w:ind w:right="31"/>
              <w:jc w:val="right"/>
              <w:rPr>
                <w:rFonts w:cs="Arial"/>
                <w:b/>
                <w:bCs/>
                <w:sz w:val="22"/>
                <w:szCs w:val="22"/>
                <w:lang w:eastAsia="en-GB"/>
              </w:rPr>
            </w:pPr>
          </w:p>
        </w:tc>
      </w:tr>
      <w:tr w:rsidR="00EC663F" w:rsidRPr="005F141D" w14:paraId="45482CE0" w14:textId="77777777" w:rsidTr="624BE70E">
        <w:trPr>
          <w:trHeight w:val="257"/>
        </w:trPr>
        <w:tc>
          <w:tcPr>
            <w:tcW w:w="4905" w:type="dxa"/>
            <w:tcBorders>
              <w:top w:val="nil"/>
              <w:left w:val="nil"/>
              <w:bottom w:val="nil"/>
              <w:right w:val="nil"/>
            </w:tcBorders>
            <w:shd w:val="clear" w:color="auto" w:fill="auto"/>
            <w:noWrap/>
            <w:vAlign w:val="bottom"/>
          </w:tcPr>
          <w:p w14:paraId="0F959D46" w14:textId="77777777" w:rsidR="00EC663F" w:rsidRPr="00A7486C" w:rsidRDefault="00EC663F" w:rsidP="00D464C3">
            <w:pPr>
              <w:rPr>
                <w:rFonts w:cs="Arial"/>
                <w:b/>
                <w:bCs/>
                <w:lang w:eastAsia="en-GB"/>
              </w:rPr>
            </w:pPr>
            <w:r w:rsidRPr="427D0CC3">
              <w:rPr>
                <w:rFonts w:cs="Arial"/>
                <w:b/>
                <w:bCs/>
              </w:rPr>
              <w:t>Total non-current liabilities</w:t>
            </w:r>
          </w:p>
        </w:tc>
        <w:tc>
          <w:tcPr>
            <w:tcW w:w="1701" w:type="dxa"/>
            <w:tcBorders>
              <w:top w:val="nil"/>
              <w:left w:val="nil"/>
              <w:bottom w:val="nil"/>
            </w:tcBorders>
            <w:shd w:val="clear" w:color="auto" w:fill="auto"/>
            <w:noWrap/>
          </w:tcPr>
          <w:p w14:paraId="79BF5181" w14:textId="77777777" w:rsidR="00EC663F" w:rsidRPr="00A7486C" w:rsidRDefault="00EC663F" w:rsidP="00D464C3">
            <w:pPr>
              <w:tabs>
                <w:tab w:val="left" w:pos="646"/>
              </w:tabs>
              <w:ind w:left="-488"/>
              <w:jc w:val="center"/>
              <w:rPr>
                <w:rFonts w:cs="Arial"/>
                <w:highlight w:val="yellow"/>
                <w:lang w:eastAsia="en-GB"/>
              </w:rPr>
            </w:pPr>
          </w:p>
        </w:tc>
        <w:tc>
          <w:tcPr>
            <w:tcW w:w="1701" w:type="dxa"/>
            <w:tcBorders>
              <w:top w:val="nil"/>
              <w:bottom w:val="single" w:sz="4" w:space="0" w:color="auto"/>
            </w:tcBorders>
            <w:shd w:val="clear" w:color="auto" w:fill="auto"/>
            <w:noWrap/>
          </w:tcPr>
          <w:p w14:paraId="3BA6C237" w14:textId="52479AE4" w:rsidR="00EC663F" w:rsidRPr="006232B7" w:rsidRDefault="00EC663F" w:rsidP="00D464C3">
            <w:pPr>
              <w:ind w:right="31"/>
              <w:jc w:val="right"/>
              <w:rPr>
                <w:rFonts w:cs="Arial"/>
                <w:b/>
                <w:bCs/>
                <w:lang w:eastAsia="en-GB"/>
              </w:rPr>
            </w:pPr>
            <w:r w:rsidRPr="4F190730">
              <w:rPr>
                <w:rFonts w:cs="Arial"/>
                <w:b/>
                <w:bCs/>
              </w:rPr>
              <w:t>(</w:t>
            </w:r>
            <w:r>
              <w:rPr>
                <w:rFonts w:cs="Arial"/>
                <w:b/>
                <w:bCs/>
              </w:rPr>
              <w:t>2,</w:t>
            </w:r>
            <w:r w:rsidR="00C818DF">
              <w:rPr>
                <w:rFonts w:cs="Arial"/>
                <w:b/>
                <w:bCs/>
              </w:rPr>
              <w:t>299</w:t>
            </w:r>
            <w:r w:rsidRPr="4F190730">
              <w:rPr>
                <w:rFonts w:cs="Arial"/>
                <w:b/>
                <w:bCs/>
              </w:rPr>
              <w:t>)</w:t>
            </w:r>
          </w:p>
        </w:tc>
        <w:tc>
          <w:tcPr>
            <w:tcW w:w="1417" w:type="dxa"/>
            <w:tcBorders>
              <w:top w:val="nil"/>
              <w:bottom w:val="single" w:sz="4" w:space="0" w:color="auto"/>
            </w:tcBorders>
            <w:shd w:val="clear" w:color="auto" w:fill="auto"/>
            <w:noWrap/>
          </w:tcPr>
          <w:p w14:paraId="077597AB" w14:textId="77777777" w:rsidR="00EC663F" w:rsidRPr="005F141D" w:rsidRDefault="00EC663F" w:rsidP="00D464C3">
            <w:pPr>
              <w:ind w:right="31"/>
              <w:jc w:val="right"/>
              <w:rPr>
                <w:rFonts w:cs="Arial"/>
                <w:b/>
                <w:bCs/>
                <w:lang w:eastAsia="en-GB"/>
              </w:rPr>
            </w:pPr>
            <w:r w:rsidRPr="005F141D">
              <w:rPr>
                <w:rFonts w:cs="Arial"/>
                <w:b/>
                <w:bCs/>
              </w:rPr>
              <w:t>(45)</w:t>
            </w:r>
          </w:p>
        </w:tc>
      </w:tr>
      <w:tr w:rsidR="00EC663F" w:rsidRPr="005F141D" w14:paraId="63C24595" w14:textId="77777777" w:rsidTr="624BE70E">
        <w:trPr>
          <w:trHeight w:val="257"/>
        </w:trPr>
        <w:tc>
          <w:tcPr>
            <w:tcW w:w="4905" w:type="dxa"/>
            <w:tcBorders>
              <w:top w:val="nil"/>
              <w:left w:val="nil"/>
              <w:bottom w:val="nil"/>
              <w:right w:val="nil"/>
            </w:tcBorders>
            <w:shd w:val="clear" w:color="auto" w:fill="auto"/>
            <w:noWrap/>
            <w:vAlign w:val="bottom"/>
          </w:tcPr>
          <w:p w14:paraId="7CEE583A" w14:textId="77777777" w:rsidR="00EC663F" w:rsidRDefault="00EC663F" w:rsidP="00D464C3">
            <w:pPr>
              <w:rPr>
                <w:rFonts w:cs="Arial"/>
                <w:b/>
                <w:bCs/>
              </w:rPr>
            </w:pPr>
          </w:p>
        </w:tc>
        <w:tc>
          <w:tcPr>
            <w:tcW w:w="1701" w:type="dxa"/>
            <w:tcBorders>
              <w:top w:val="nil"/>
              <w:left w:val="nil"/>
              <w:bottom w:val="nil"/>
            </w:tcBorders>
            <w:shd w:val="clear" w:color="auto" w:fill="auto"/>
            <w:noWrap/>
          </w:tcPr>
          <w:p w14:paraId="5EBB9484" w14:textId="77777777" w:rsidR="00EC663F" w:rsidRDefault="00EC663F" w:rsidP="00D464C3">
            <w:pPr>
              <w:jc w:val="center"/>
              <w:rPr>
                <w:rFonts w:cs="Arial"/>
                <w:highlight w:val="yellow"/>
                <w:lang w:eastAsia="en-GB"/>
              </w:rPr>
            </w:pPr>
          </w:p>
        </w:tc>
        <w:tc>
          <w:tcPr>
            <w:tcW w:w="1701" w:type="dxa"/>
            <w:tcBorders>
              <w:top w:val="nil"/>
              <w:bottom w:val="single" w:sz="4" w:space="0" w:color="auto"/>
            </w:tcBorders>
            <w:shd w:val="clear" w:color="auto" w:fill="auto"/>
            <w:noWrap/>
          </w:tcPr>
          <w:p w14:paraId="5D3D7813" w14:textId="77777777" w:rsidR="00EC663F" w:rsidRDefault="00EC663F" w:rsidP="00D464C3">
            <w:pPr>
              <w:jc w:val="right"/>
              <w:rPr>
                <w:rFonts w:cs="Arial"/>
                <w:b/>
                <w:bCs/>
              </w:rPr>
            </w:pPr>
          </w:p>
        </w:tc>
        <w:tc>
          <w:tcPr>
            <w:tcW w:w="1417" w:type="dxa"/>
            <w:tcBorders>
              <w:top w:val="nil"/>
              <w:bottom w:val="single" w:sz="4" w:space="0" w:color="auto"/>
            </w:tcBorders>
            <w:shd w:val="clear" w:color="auto" w:fill="auto"/>
            <w:noWrap/>
          </w:tcPr>
          <w:p w14:paraId="1A344EDD" w14:textId="77777777" w:rsidR="00EC663F" w:rsidRPr="005F141D" w:rsidRDefault="00EC663F" w:rsidP="00D464C3">
            <w:pPr>
              <w:jc w:val="right"/>
              <w:rPr>
                <w:rFonts w:cs="Arial"/>
                <w:b/>
                <w:bCs/>
              </w:rPr>
            </w:pPr>
          </w:p>
        </w:tc>
      </w:tr>
      <w:tr w:rsidR="00EC663F" w:rsidRPr="005F141D" w14:paraId="65D9BD09" w14:textId="77777777" w:rsidTr="624BE70E">
        <w:trPr>
          <w:trHeight w:val="257"/>
        </w:trPr>
        <w:tc>
          <w:tcPr>
            <w:tcW w:w="4905" w:type="dxa"/>
            <w:tcBorders>
              <w:top w:val="nil"/>
              <w:left w:val="nil"/>
              <w:bottom w:val="nil"/>
              <w:right w:val="nil"/>
            </w:tcBorders>
            <w:shd w:val="clear" w:color="auto" w:fill="auto"/>
            <w:noWrap/>
            <w:vAlign w:val="bottom"/>
          </w:tcPr>
          <w:p w14:paraId="2EF4420B" w14:textId="77777777" w:rsidR="00EC663F" w:rsidRPr="00A7486C" w:rsidRDefault="00EC663F" w:rsidP="00D464C3">
            <w:pPr>
              <w:rPr>
                <w:rFonts w:cs="Arial"/>
                <w:b/>
                <w:bCs/>
                <w:lang w:eastAsia="en-GB"/>
              </w:rPr>
            </w:pPr>
            <w:r w:rsidRPr="427D0CC3">
              <w:rPr>
                <w:rFonts w:cs="Arial"/>
                <w:b/>
                <w:bCs/>
              </w:rPr>
              <w:t>Total assets less total liabilities</w:t>
            </w:r>
          </w:p>
        </w:tc>
        <w:tc>
          <w:tcPr>
            <w:tcW w:w="1701" w:type="dxa"/>
            <w:tcBorders>
              <w:top w:val="nil"/>
              <w:left w:val="nil"/>
              <w:bottom w:val="nil"/>
            </w:tcBorders>
            <w:shd w:val="clear" w:color="auto" w:fill="auto"/>
            <w:noWrap/>
          </w:tcPr>
          <w:p w14:paraId="6B965C76" w14:textId="77777777" w:rsidR="00EC663F" w:rsidRPr="00A7486C" w:rsidRDefault="00EC663F" w:rsidP="00D464C3">
            <w:pPr>
              <w:tabs>
                <w:tab w:val="left" w:pos="646"/>
              </w:tabs>
              <w:ind w:left="-488"/>
              <w:jc w:val="center"/>
              <w:rPr>
                <w:rFonts w:cs="Arial"/>
                <w:highlight w:val="yellow"/>
                <w:lang w:eastAsia="en-GB"/>
              </w:rPr>
            </w:pPr>
          </w:p>
        </w:tc>
        <w:tc>
          <w:tcPr>
            <w:tcW w:w="1701" w:type="dxa"/>
            <w:tcBorders>
              <w:top w:val="nil"/>
              <w:bottom w:val="double" w:sz="4" w:space="0" w:color="auto"/>
            </w:tcBorders>
            <w:shd w:val="clear" w:color="auto" w:fill="auto"/>
            <w:noWrap/>
          </w:tcPr>
          <w:p w14:paraId="02660B1D" w14:textId="265CA50F" w:rsidR="00EC663F" w:rsidRPr="00AC260F" w:rsidRDefault="73686F87" w:rsidP="624BE70E">
            <w:pPr>
              <w:ind w:right="31"/>
              <w:jc w:val="right"/>
              <w:rPr>
                <w:rFonts w:cs="Arial"/>
                <w:b/>
                <w:bCs/>
                <w:lang w:eastAsia="en-GB"/>
              </w:rPr>
            </w:pPr>
            <w:r w:rsidRPr="624BE70E">
              <w:rPr>
                <w:rFonts w:cs="Arial"/>
                <w:b/>
                <w:bCs/>
              </w:rPr>
              <w:t>3,67</w:t>
            </w:r>
            <w:r w:rsidR="716A89E8" w:rsidRPr="624BE70E">
              <w:rPr>
                <w:rFonts w:cs="Arial"/>
                <w:b/>
                <w:bCs/>
              </w:rPr>
              <w:t>8</w:t>
            </w:r>
          </w:p>
        </w:tc>
        <w:tc>
          <w:tcPr>
            <w:tcW w:w="1417" w:type="dxa"/>
            <w:tcBorders>
              <w:top w:val="nil"/>
              <w:bottom w:val="double" w:sz="4" w:space="0" w:color="auto"/>
            </w:tcBorders>
            <w:shd w:val="clear" w:color="auto" w:fill="auto"/>
            <w:noWrap/>
          </w:tcPr>
          <w:p w14:paraId="1FC50EE9" w14:textId="56E70B45" w:rsidR="00EC663F" w:rsidRPr="00AC260F" w:rsidRDefault="00241A75" w:rsidP="00D464C3">
            <w:pPr>
              <w:ind w:right="31"/>
              <w:jc w:val="right"/>
              <w:rPr>
                <w:rFonts w:cs="Arial"/>
                <w:b/>
                <w:bCs/>
                <w:lang w:eastAsia="en-GB"/>
              </w:rPr>
            </w:pPr>
            <w:r w:rsidRPr="00AC260F">
              <w:rPr>
                <w:rFonts w:cs="Arial"/>
                <w:b/>
                <w:bCs/>
              </w:rPr>
              <w:t>4,145</w:t>
            </w:r>
          </w:p>
        </w:tc>
      </w:tr>
      <w:tr w:rsidR="00EC663F" w:rsidRPr="00A7486C" w14:paraId="5CF243BE" w14:textId="77777777" w:rsidTr="624BE70E">
        <w:trPr>
          <w:trHeight w:val="257"/>
        </w:trPr>
        <w:tc>
          <w:tcPr>
            <w:tcW w:w="4905" w:type="dxa"/>
            <w:tcBorders>
              <w:top w:val="nil"/>
              <w:left w:val="nil"/>
              <w:bottom w:val="nil"/>
              <w:right w:val="nil"/>
            </w:tcBorders>
            <w:shd w:val="clear" w:color="auto" w:fill="auto"/>
            <w:noWrap/>
            <w:vAlign w:val="bottom"/>
          </w:tcPr>
          <w:p w14:paraId="6D36028B" w14:textId="77777777" w:rsidR="00EC663F" w:rsidRPr="00A7486C" w:rsidRDefault="00EC663F" w:rsidP="00D464C3">
            <w:pPr>
              <w:rPr>
                <w:rFonts w:cs="Arial"/>
                <w:b/>
                <w:bCs/>
                <w:sz w:val="22"/>
                <w:szCs w:val="22"/>
                <w:lang w:eastAsia="en-GB"/>
              </w:rPr>
            </w:pPr>
          </w:p>
        </w:tc>
        <w:tc>
          <w:tcPr>
            <w:tcW w:w="1701" w:type="dxa"/>
            <w:tcBorders>
              <w:top w:val="nil"/>
              <w:left w:val="nil"/>
              <w:bottom w:val="nil"/>
            </w:tcBorders>
            <w:shd w:val="clear" w:color="auto" w:fill="auto"/>
            <w:noWrap/>
          </w:tcPr>
          <w:p w14:paraId="4C0C8D80" w14:textId="77777777" w:rsidR="00EC663F" w:rsidRPr="00A7486C" w:rsidRDefault="00EC663F" w:rsidP="00D464C3">
            <w:pPr>
              <w:tabs>
                <w:tab w:val="left" w:pos="646"/>
              </w:tabs>
              <w:ind w:left="-488"/>
              <w:jc w:val="center"/>
              <w:rPr>
                <w:rFonts w:cs="Arial"/>
                <w:sz w:val="22"/>
                <w:szCs w:val="22"/>
                <w:highlight w:val="yellow"/>
                <w:lang w:eastAsia="en-GB"/>
              </w:rPr>
            </w:pPr>
          </w:p>
        </w:tc>
        <w:tc>
          <w:tcPr>
            <w:tcW w:w="1701" w:type="dxa"/>
            <w:tcBorders>
              <w:top w:val="double" w:sz="4" w:space="0" w:color="auto"/>
              <w:bottom w:val="nil"/>
            </w:tcBorders>
            <w:shd w:val="clear" w:color="auto" w:fill="auto"/>
            <w:noWrap/>
          </w:tcPr>
          <w:p w14:paraId="189D3CD9" w14:textId="77777777" w:rsidR="00EC663F" w:rsidRPr="00AC260F" w:rsidRDefault="00EC663F" w:rsidP="00D464C3">
            <w:pPr>
              <w:ind w:right="31"/>
              <w:jc w:val="right"/>
              <w:rPr>
                <w:rFonts w:cs="Arial"/>
                <w:lang w:eastAsia="en-GB"/>
              </w:rPr>
            </w:pPr>
          </w:p>
        </w:tc>
        <w:tc>
          <w:tcPr>
            <w:tcW w:w="1417" w:type="dxa"/>
            <w:tcBorders>
              <w:top w:val="double" w:sz="4" w:space="0" w:color="auto"/>
              <w:bottom w:val="nil"/>
            </w:tcBorders>
            <w:shd w:val="clear" w:color="auto" w:fill="auto"/>
            <w:noWrap/>
          </w:tcPr>
          <w:p w14:paraId="63340009" w14:textId="77777777" w:rsidR="00EC663F" w:rsidRPr="00AC260F" w:rsidRDefault="00EC663F" w:rsidP="00D464C3">
            <w:pPr>
              <w:ind w:right="31"/>
              <w:jc w:val="right"/>
              <w:rPr>
                <w:rFonts w:cs="Arial"/>
                <w:b/>
                <w:bCs/>
                <w:sz w:val="22"/>
                <w:szCs w:val="22"/>
                <w:lang w:eastAsia="en-GB"/>
              </w:rPr>
            </w:pPr>
          </w:p>
        </w:tc>
      </w:tr>
      <w:tr w:rsidR="00EC663F" w:rsidRPr="00A7486C" w14:paraId="68D99AE5" w14:textId="77777777" w:rsidTr="624BE70E">
        <w:trPr>
          <w:trHeight w:val="257"/>
        </w:trPr>
        <w:tc>
          <w:tcPr>
            <w:tcW w:w="4905" w:type="dxa"/>
            <w:tcBorders>
              <w:top w:val="nil"/>
              <w:left w:val="nil"/>
              <w:bottom w:val="nil"/>
              <w:right w:val="nil"/>
            </w:tcBorders>
            <w:shd w:val="clear" w:color="auto" w:fill="auto"/>
            <w:noWrap/>
            <w:vAlign w:val="bottom"/>
          </w:tcPr>
          <w:p w14:paraId="551DAE22" w14:textId="77777777" w:rsidR="00EC663F" w:rsidRPr="00A7486C" w:rsidRDefault="00EC663F" w:rsidP="00D464C3">
            <w:pPr>
              <w:rPr>
                <w:rFonts w:cs="Arial"/>
                <w:b/>
                <w:bCs/>
                <w:lang w:eastAsia="en-GB"/>
              </w:rPr>
            </w:pPr>
            <w:r w:rsidRPr="427D0CC3">
              <w:rPr>
                <w:rFonts w:cs="Arial"/>
                <w:b/>
                <w:bCs/>
              </w:rPr>
              <w:t>Taxpayers' equity and other reserves</w:t>
            </w:r>
          </w:p>
        </w:tc>
        <w:tc>
          <w:tcPr>
            <w:tcW w:w="1701" w:type="dxa"/>
            <w:tcBorders>
              <w:top w:val="nil"/>
              <w:left w:val="nil"/>
              <w:bottom w:val="nil"/>
            </w:tcBorders>
            <w:shd w:val="clear" w:color="auto" w:fill="auto"/>
            <w:noWrap/>
          </w:tcPr>
          <w:p w14:paraId="6EAE2D95" w14:textId="77777777" w:rsidR="00EC663F" w:rsidRPr="00A7486C" w:rsidRDefault="00EC663F" w:rsidP="00D464C3">
            <w:pPr>
              <w:tabs>
                <w:tab w:val="left" w:pos="646"/>
              </w:tabs>
              <w:ind w:left="-488"/>
              <w:jc w:val="center"/>
              <w:rPr>
                <w:rFonts w:cs="Arial"/>
                <w:highlight w:val="yellow"/>
                <w:lang w:eastAsia="en-GB"/>
              </w:rPr>
            </w:pPr>
          </w:p>
        </w:tc>
        <w:tc>
          <w:tcPr>
            <w:tcW w:w="1701" w:type="dxa"/>
            <w:tcBorders>
              <w:top w:val="nil"/>
              <w:bottom w:val="nil"/>
            </w:tcBorders>
            <w:shd w:val="clear" w:color="auto" w:fill="auto"/>
            <w:noWrap/>
          </w:tcPr>
          <w:p w14:paraId="2B17A82A" w14:textId="77777777" w:rsidR="00EC663F" w:rsidRPr="00AC260F" w:rsidRDefault="00EC663F" w:rsidP="00D464C3">
            <w:pPr>
              <w:ind w:right="31"/>
              <w:jc w:val="right"/>
              <w:rPr>
                <w:rFonts w:cs="Arial"/>
                <w:lang w:eastAsia="en-GB"/>
              </w:rPr>
            </w:pPr>
          </w:p>
        </w:tc>
        <w:tc>
          <w:tcPr>
            <w:tcW w:w="1417" w:type="dxa"/>
            <w:tcBorders>
              <w:top w:val="nil"/>
              <w:bottom w:val="nil"/>
            </w:tcBorders>
            <w:shd w:val="clear" w:color="auto" w:fill="auto"/>
            <w:noWrap/>
          </w:tcPr>
          <w:p w14:paraId="459B10A0" w14:textId="77777777" w:rsidR="00EC663F" w:rsidRPr="00AC260F" w:rsidRDefault="00EC663F" w:rsidP="00D464C3">
            <w:pPr>
              <w:ind w:right="31"/>
              <w:jc w:val="right"/>
              <w:rPr>
                <w:rFonts w:cs="Arial"/>
                <w:b/>
                <w:bCs/>
                <w:lang w:eastAsia="en-GB"/>
              </w:rPr>
            </w:pPr>
          </w:p>
        </w:tc>
      </w:tr>
      <w:tr w:rsidR="00EC663F" w:rsidRPr="00A7486C" w14:paraId="33CE84FF" w14:textId="77777777" w:rsidTr="624BE70E">
        <w:trPr>
          <w:trHeight w:val="257"/>
        </w:trPr>
        <w:tc>
          <w:tcPr>
            <w:tcW w:w="4905" w:type="dxa"/>
            <w:tcBorders>
              <w:top w:val="nil"/>
              <w:left w:val="nil"/>
              <w:bottom w:val="nil"/>
              <w:right w:val="nil"/>
            </w:tcBorders>
            <w:shd w:val="clear" w:color="auto" w:fill="auto"/>
            <w:noWrap/>
            <w:vAlign w:val="bottom"/>
          </w:tcPr>
          <w:p w14:paraId="7F183C0C" w14:textId="77777777" w:rsidR="00EC663F" w:rsidRPr="00A7486C" w:rsidRDefault="00EC663F" w:rsidP="00D464C3">
            <w:pPr>
              <w:rPr>
                <w:rFonts w:cs="Arial"/>
                <w:lang w:eastAsia="en-GB"/>
              </w:rPr>
            </w:pPr>
            <w:r w:rsidRPr="427D0CC3">
              <w:rPr>
                <w:rFonts w:cs="Arial"/>
              </w:rPr>
              <w:t>General fund</w:t>
            </w:r>
          </w:p>
        </w:tc>
        <w:tc>
          <w:tcPr>
            <w:tcW w:w="1701" w:type="dxa"/>
            <w:tcBorders>
              <w:top w:val="nil"/>
              <w:left w:val="nil"/>
              <w:bottom w:val="nil"/>
            </w:tcBorders>
            <w:shd w:val="clear" w:color="auto" w:fill="auto"/>
            <w:noWrap/>
          </w:tcPr>
          <w:p w14:paraId="5FC49809" w14:textId="77777777" w:rsidR="00EC663F" w:rsidRPr="00A172D5" w:rsidRDefault="00EC663F" w:rsidP="00D464C3">
            <w:pPr>
              <w:tabs>
                <w:tab w:val="left" w:pos="646"/>
              </w:tabs>
              <w:ind w:left="-488"/>
              <w:jc w:val="center"/>
              <w:rPr>
                <w:rFonts w:cs="Arial"/>
                <w:lang w:eastAsia="en-GB"/>
              </w:rPr>
            </w:pPr>
            <w:r w:rsidRPr="427D0CC3">
              <w:rPr>
                <w:rFonts w:cs="Arial"/>
              </w:rPr>
              <w:t>SOCTE</w:t>
            </w:r>
          </w:p>
        </w:tc>
        <w:tc>
          <w:tcPr>
            <w:tcW w:w="1701" w:type="dxa"/>
            <w:tcBorders>
              <w:top w:val="nil"/>
              <w:bottom w:val="nil"/>
            </w:tcBorders>
            <w:shd w:val="clear" w:color="auto" w:fill="auto"/>
            <w:noWrap/>
          </w:tcPr>
          <w:p w14:paraId="14097EE5" w14:textId="25E2075E" w:rsidR="00EC663F" w:rsidRPr="00AC260F" w:rsidRDefault="00241A75" w:rsidP="00D464C3">
            <w:pPr>
              <w:ind w:right="31"/>
              <w:jc w:val="right"/>
              <w:rPr>
                <w:rFonts w:cs="Arial"/>
                <w:lang w:eastAsia="en-GB"/>
              </w:rPr>
            </w:pPr>
            <w:r w:rsidRPr="00AC260F">
              <w:rPr>
                <w:rFonts w:cs="Arial"/>
              </w:rPr>
              <w:t>3,65</w:t>
            </w:r>
            <w:r w:rsidR="0040222B">
              <w:rPr>
                <w:rFonts w:cs="Arial"/>
              </w:rPr>
              <w:t>7</w:t>
            </w:r>
          </w:p>
        </w:tc>
        <w:tc>
          <w:tcPr>
            <w:tcW w:w="1417" w:type="dxa"/>
            <w:tcBorders>
              <w:top w:val="nil"/>
              <w:bottom w:val="nil"/>
            </w:tcBorders>
            <w:shd w:val="clear" w:color="auto" w:fill="auto"/>
            <w:noWrap/>
          </w:tcPr>
          <w:p w14:paraId="4B55C0B4" w14:textId="68CC773C" w:rsidR="00EC663F" w:rsidRPr="00AC260F" w:rsidRDefault="00241A75" w:rsidP="00D464C3">
            <w:pPr>
              <w:ind w:right="31"/>
              <w:jc w:val="right"/>
              <w:rPr>
                <w:rFonts w:cs="Arial"/>
                <w:lang w:eastAsia="en-GB"/>
              </w:rPr>
            </w:pPr>
            <w:r w:rsidRPr="00AC260F">
              <w:rPr>
                <w:rFonts w:cs="Arial"/>
              </w:rPr>
              <w:t>4,139</w:t>
            </w:r>
          </w:p>
        </w:tc>
      </w:tr>
      <w:tr w:rsidR="00EC663F" w:rsidRPr="00A7486C" w14:paraId="58EDEE67" w14:textId="77777777" w:rsidTr="624BE70E">
        <w:trPr>
          <w:trHeight w:val="257"/>
        </w:trPr>
        <w:tc>
          <w:tcPr>
            <w:tcW w:w="4905" w:type="dxa"/>
            <w:tcBorders>
              <w:top w:val="nil"/>
              <w:left w:val="nil"/>
              <w:bottom w:val="nil"/>
              <w:right w:val="nil"/>
            </w:tcBorders>
            <w:shd w:val="clear" w:color="auto" w:fill="auto"/>
            <w:noWrap/>
            <w:vAlign w:val="bottom"/>
          </w:tcPr>
          <w:p w14:paraId="14D0E8AE" w14:textId="77777777" w:rsidR="00EC663F" w:rsidRPr="00A7486C" w:rsidRDefault="00EC663F" w:rsidP="00D464C3">
            <w:pPr>
              <w:rPr>
                <w:rFonts w:cs="Arial"/>
                <w:lang w:eastAsia="en-GB"/>
              </w:rPr>
            </w:pPr>
            <w:r w:rsidRPr="427D0CC3">
              <w:rPr>
                <w:rFonts w:cs="Arial"/>
              </w:rPr>
              <w:t>Revaluation reserve</w:t>
            </w:r>
          </w:p>
        </w:tc>
        <w:tc>
          <w:tcPr>
            <w:tcW w:w="1701" w:type="dxa"/>
            <w:tcBorders>
              <w:top w:val="nil"/>
              <w:left w:val="nil"/>
              <w:bottom w:val="nil"/>
            </w:tcBorders>
            <w:shd w:val="clear" w:color="auto" w:fill="auto"/>
            <w:noWrap/>
          </w:tcPr>
          <w:p w14:paraId="2D7B1DF9" w14:textId="77777777" w:rsidR="00EC663F" w:rsidRPr="00A172D5" w:rsidRDefault="00EC663F" w:rsidP="00D464C3">
            <w:pPr>
              <w:tabs>
                <w:tab w:val="left" w:pos="646"/>
              </w:tabs>
              <w:ind w:left="-488"/>
              <w:jc w:val="center"/>
              <w:rPr>
                <w:rFonts w:cs="Arial"/>
                <w:lang w:eastAsia="en-GB"/>
              </w:rPr>
            </w:pPr>
            <w:r w:rsidRPr="427D0CC3">
              <w:rPr>
                <w:rFonts w:cs="Arial"/>
              </w:rPr>
              <w:t>SOCTE</w:t>
            </w:r>
          </w:p>
        </w:tc>
        <w:tc>
          <w:tcPr>
            <w:tcW w:w="1701" w:type="dxa"/>
            <w:tcBorders>
              <w:top w:val="nil"/>
              <w:bottom w:val="nil"/>
            </w:tcBorders>
            <w:shd w:val="clear" w:color="auto" w:fill="auto"/>
            <w:noWrap/>
          </w:tcPr>
          <w:p w14:paraId="6739AD3A" w14:textId="0FCE1DC7" w:rsidR="00EC663F" w:rsidRPr="00AC260F" w:rsidRDefault="00EC663F" w:rsidP="00D464C3">
            <w:pPr>
              <w:ind w:right="31"/>
              <w:jc w:val="right"/>
              <w:rPr>
                <w:rFonts w:cs="Arial"/>
                <w:lang w:eastAsia="en-GB"/>
              </w:rPr>
            </w:pPr>
            <w:r w:rsidRPr="00AC260F">
              <w:rPr>
                <w:rFonts w:cs="Arial"/>
              </w:rPr>
              <w:t>2</w:t>
            </w:r>
            <w:r w:rsidR="0040222B">
              <w:rPr>
                <w:rFonts w:cs="Arial"/>
              </w:rPr>
              <w:t>1</w:t>
            </w:r>
          </w:p>
        </w:tc>
        <w:tc>
          <w:tcPr>
            <w:tcW w:w="1417" w:type="dxa"/>
            <w:tcBorders>
              <w:top w:val="nil"/>
              <w:bottom w:val="nil"/>
            </w:tcBorders>
            <w:shd w:val="clear" w:color="auto" w:fill="auto"/>
            <w:noWrap/>
          </w:tcPr>
          <w:p w14:paraId="2AB766C2" w14:textId="77777777" w:rsidR="00EC663F" w:rsidRPr="00AC260F" w:rsidRDefault="00EC663F" w:rsidP="00D464C3">
            <w:pPr>
              <w:ind w:right="31"/>
              <w:jc w:val="right"/>
              <w:rPr>
                <w:rFonts w:cs="Arial"/>
                <w:lang w:eastAsia="en-GB"/>
              </w:rPr>
            </w:pPr>
            <w:r w:rsidRPr="00AC260F">
              <w:rPr>
                <w:rFonts w:cs="Arial"/>
              </w:rPr>
              <w:t>6</w:t>
            </w:r>
          </w:p>
        </w:tc>
      </w:tr>
      <w:tr w:rsidR="00EC663F" w:rsidRPr="00A7486C" w14:paraId="320A9FDF" w14:textId="77777777" w:rsidTr="624BE70E">
        <w:trPr>
          <w:trHeight w:val="257"/>
        </w:trPr>
        <w:tc>
          <w:tcPr>
            <w:tcW w:w="4905" w:type="dxa"/>
            <w:tcBorders>
              <w:top w:val="nil"/>
              <w:left w:val="nil"/>
              <w:bottom w:val="nil"/>
              <w:right w:val="nil"/>
            </w:tcBorders>
            <w:shd w:val="clear" w:color="auto" w:fill="auto"/>
            <w:noWrap/>
            <w:vAlign w:val="bottom"/>
          </w:tcPr>
          <w:p w14:paraId="3ADFBBA9" w14:textId="77777777" w:rsidR="00EC663F" w:rsidRPr="00A7486C" w:rsidRDefault="00EC663F" w:rsidP="00D464C3">
            <w:pPr>
              <w:rPr>
                <w:rFonts w:cs="Arial"/>
                <w:b/>
                <w:bCs/>
                <w:sz w:val="22"/>
                <w:szCs w:val="22"/>
                <w:lang w:eastAsia="en-GB"/>
              </w:rPr>
            </w:pPr>
          </w:p>
        </w:tc>
        <w:tc>
          <w:tcPr>
            <w:tcW w:w="1701" w:type="dxa"/>
            <w:tcBorders>
              <w:top w:val="nil"/>
              <w:left w:val="nil"/>
              <w:bottom w:val="nil"/>
            </w:tcBorders>
            <w:shd w:val="clear" w:color="auto" w:fill="auto"/>
            <w:noWrap/>
          </w:tcPr>
          <w:p w14:paraId="342F1EDB" w14:textId="77777777" w:rsidR="00EC663F" w:rsidRPr="00A7486C" w:rsidRDefault="00EC663F" w:rsidP="00D464C3">
            <w:pPr>
              <w:tabs>
                <w:tab w:val="left" w:pos="646"/>
              </w:tabs>
              <w:ind w:left="-488"/>
              <w:jc w:val="center"/>
              <w:rPr>
                <w:rFonts w:cs="Arial"/>
                <w:sz w:val="22"/>
                <w:szCs w:val="22"/>
                <w:lang w:eastAsia="en-GB"/>
              </w:rPr>
            </w:pPr>
          </w:p>
        </w:tc>
        <w:tc>
          <w:tcPr>
            <w:tcW w:w="1701" w:type="dxa"/>
            <w:tcBorders>
              <w:top w:val="nil"/>
              <w:bottom w:val="single" w:sz="4" w:space="0" w:color="auto"/>
            </w:tcBorders>
            <w:shd w:val="clear" w:color="auto" w:fill="auto"/>
            <w:noWrap/>
          </w:tcPr>
          <w:p w14:paraId="0EBF96F2" w14:textId="77777777" w:rsidR="00EC663F" w:rsidRPr="00AC260F" w:rsidRDefault="00EC663F" w:rsidP="00D464C3">
            <w:pPr>
              <w:ind w:right="31"/>
              <w:jc w:val="right"/>
              <w:rPr>
                <w:rFonts w:cs="Arial"/>
                <w:lang w:eastAsia="en-GB"/>
              </w:rPr>
            </w:pPr>
          </w:p>
        </w:tc>
        <w:tc>
          <w:tcPr>
            <w:tcW w:w="1417" w:type="dxa"/>
            <w:tcBorders>
              <w:top w:val="nil"/>
              <w:bottom w:val="single" w:sz="4" w:space="0" w:color="auto"/>
            </w:tcBorders>
            <w:shd w:val="clear" w:color="auto" w:fill="auto"/>
            <w:noWrap/>
          </w:tcPr>
          <w:p w14:paraId="670E7E28" w14:textId="77777777" w:rsidR="00EC663F" w:rsidRPr="00AC260F" w:rsidRDefault="00EC663F" w:rsidP="00D464C3">
            <w:pPr>
              <w:ind w:right="31"/>
              <w:jc w:val="right"/>
              <w:rPr>
                <w:rFonts w:cs="Arial"/>
                <w:b/>
                <w:bCs/>
                <w:sz w:val="22"/>
                <w:szCs w:val="22"/>
                <w:lang w:eastAsia="en-GB"/>
              </w:rPr>
            </w:pPr>
          </w:p>
        </w:tc>
      </w:tr>
      <w:tr w:rsidR="00EC663F" w:rsidRPr="00A7486C" w14:paraId="690D9115" w14:textId="77777777" w:rsidTr="624BE70E">
        <w:trPr>
          <w:trHeight w:val="257"/>
        </w:trPr>
        <w:tc>
          <w:tcPr>
            <w:tcW w:w="4905" w:type="dxa"/>
            <w:tcBorders>
              <w:top w:val="nil"/>
              <w:left w:val="nil"/>
              <w:bottom w:val="nil"/>
              <w:right w:val="nil"/>
            </w:tcBorders>
            <w:shd w:val="clear" w:color="auto" w:fill="auto"/>
            <w:noWrap/>
            <w:vAlign w:val="bottom"/>
          </w:tcPr>
          <w:p w14:paraId="5CA3F198" w14:textId="77777777" w:rsidR="00EC663F" w:rsidRPr="00A7486C" w:rsidRDefault="00EC663F" w:rsidP="00D464C3">
            <w:pPr>
              <w:rPr>
                <w:rFonts w:cs="Arial"/>
                <w:b/>
                <w:bCs/>
                <w:lang w:eastAsia="en-GB"/>
              </w:rPr>
            </w:pPr>
            <w:r w:rsidRPr="427D0CC3">
              <w:rPr>
                <w:rFonts w:cs="Arial"/>
                <w:b/>
                <w:bCs/>
              </w:rPr>
              <w:t>Total equity</w:t>
            </w:r>
          </w:p>
        </w:tc>
        <w:tc>
          <w:tcPr>
            <w:tcW w:w="1701" w:type="dxa"/>
            <w:tcBorders>
              <w:top w:val="nil"/>
              <w:left w:val="nil"/>
              <w:bottom w:val="nil"/>
            </w:tcBorders>
            <w:shd w:val="clear" w:color="auto" w:fill="auto"/>
            <w:noWrap/>
          </w:tcPr>
          <w:p w14:paraId="18784E48" w14:textId="77777777" w:rsidR="00EC663F" w:rsidRPr="00A7486C" w:rsidRDefault="00EC663F" w:rsidP="00D464C3">
            <w:pPr>
              <w:tabs>
                <w:tab w:val="left" w:pos="646"/>
              </w:tabs>
              <w:ind w:left="-488"/>
              <w:jc w:val="right"/>
              <w:rPr>
                <w:rFonts w:cs="Arial"/>
                <w:b/>
                <w:bCs/>
                <w:lang w:eastAsia="en-GB"/>
              </w:rPr>
            </w:pPr>
          </w:p>
        </w:tc>
        <w:tc>
          <w:tcPr>
            <w:tcW w:w="1701" w:type="dxa"/>
            <w:tcBorders>
              <w:top w:val="single" w:sz="4" w:space="0" w:color="auto"/>
              <w:bottom w:val="double" w:sz="4" w:space="0" w:color="auto"/>
            </w:tcBorders>
            <w:shd w:val="clear" w:color="auto" w:fill="auto"/>
            <w:noWrap/>
          </w:tcPr>
          <w:p w14:paraId="5A5FCF82" w14:textId="0042311F" w:rsidR="00EC663F" w:rsidRPr="00AC260F" w:rsidRDefault="00241A75" w:rsidP="00D464C3">
            <w:pPr>
              <w:ind w:right="31"/>
              <w:jc w:val="right"/>
              <w:rPr>
                <w:rFonts w:cs="Arial"/>
                <w:b/>
                <w:bCs/>
                <w:lang w:eastAsia="en-GB"/>
              </w:rPr>
            </w:pPr>
            <w:r w:rsidRPr="00AC260F">
              <w:rPr>
                <w:rFonts w:cs="Arial"/>
                <w:b/>
                <w:bCs/>
              </w:rPr>
              <w:t>3,67</w:t>
            </w:r>
            <w:r w:rsidR="0040222B">
              <w:rPr>
                <w:rFonts w:cs="Arial"/>
                <w:b/>
                <w:bCs/>
              </w:rPr>
              <w:t>8</w:t>
            </w:r>
          </w:p>
        </w:tc>
        <w:tc>
          <w:tcPr>
            <w:tcW w:w="1417" w:type="dxa"/>
            <w:tcBorders>
              <w:top w:val="single" w:sz="4" w:space="0" w:color="auto"/>
              <w:bottom w:val="double" w:sz="4" w:space="0" w:color="auto"/>
            </w:tcBorders>
            <w:shd w:val="clear" w:color="auto" w:fill="auto"/>
            <w:noWrap/>
          </w:tcPr>
          <w:p w14:paraId="28A8A6A3" w14:textId="78436E8B" w:rsidR="00EC663F" w:rsidRPr="00AC260F" w:rsidRDefault="00241A75" w:rsidP="00D464C3">
            <w:pPr>
              <w:ind w:right="31"/>
              <w:jc w:val="right"/>
              <w:rPr>
                <w:rFonts w:cs="Arial"/>
                <w:b/>
                <w:bCs/>
                <w:lang w:eastAsia="en-GB"/>
              </w:rPr>
            </w:pPr>
            <w:r w:rsidRPr="00AC260F">
              <w:rPr>
                <w:rFonts w:cs="Arial"/>
                <w:b/>
                <w:bCs/>
              </w:rPr>
              <w:t>4,145</w:t>
            </w:r>
          </w:p>
        </w:tc>
      </w:tr>
      <w:tr w:rsidR="00EC663F" w:rsidRPr="00A7486C" w14:paraId="02829879" w14:textId="77777777" w:rsidTr="624BE70E">
        <w:trPr>
          <w:trHeight w:val="257"/>
        </w:trPr>
        <w:tc>
          <w:tcPr>
            <w:tcW w:w="4905" w:type="dxa"/>
            <w:tcBorders>
              <w:top w:val="nil"/>
              <w:left w:val="nil"/>
              <w:bottom w:val="nil"/>
              <w:right w:val="nil"/>
            </w:tcBorders>
            <w:shd w:val="clear" w:color="auto" w:fill="auto"/>
            <w:noWrap/>
            <w:vAlign w:val="bottom"/>
          </w:tcPr>
          <w:p w14:paraId="4883B29D" w14:textId="77777777" w:rsidR="00EC663F" w:rsidRPr="00A7486C" w:rsidRDefault="00EC663F" w:rsidP="00D464C3">
            <w:pPr>
              <w:rPr>
                <w:rFonts w:cs="Arial"/>
                <w:b/>
                <w:bCs/>
                <w:sz w:val="22"/>
                <w:szCs w:val="22"/>
                <w:lang w:eastAsia="en-GB"/>
              </w:rPr>
            </w:pPr>
          </w:p>
          <w:p w14:paraId="7F67FEA8" w14:textId="77777777" w:rsidR="00EC663F" w:rsidRPr="00A7486C" w:rsidRDefault="00EC663F" w:rsidP="00D464C3">
            <w:pPr>
              <w:rPr>
                <w:rFonts w:cs="Arial"/>
                <w:b/>
                <w:bCs/>
                <w:sz w:val="22"/>
                <w:szCs w:val="22"/>
                <w:lang w:eastAsia="en-GB"/>
              </w:rPr>
            </w:pPr>
          </w:p>
        </w:tc>
        <w:tc>
          <w:tcPr>
            <w:tcW w:w="1701" w:type="dxa"/>
            <w:tcBorders>
              <w:top w:val="nil"/>
              <w:left w:val="nil"/>
              <w:bottom w:val="nil"/>
              <w:right w:val="nil"/>
            </w:tcBorders>
            <w:shd w:val="clear" w:color="auto" w:fill="auto"/>
            <w:noWrap/>
          </w:tcPr>
          <w:p w14:paraId="53A17A20" w14:textId="77777777" w:rsidR="00EC663F" w:rsidRPr="00A7486C" w:rsidRDefault="00EC663F" w:rsidP="00D464C3">
            <w:pPr>
              <w:jc w:val="center"/>
              <w:rPr>
                <w:rFonts w:cs="Arial"/>
                <w:b/>
                <w:bCs/>
                <w:sz w:val="22"/>
                <w:szCs w:val="22"/>
                <w:lang w:eastAsia="en-GB"/>
              </w:rPr>
            </w:pPr>
          </w:p>
        </w:tc>
        <w:tc>
          <w:tcPr>
            <w:tcW w:w="1701" w:type="dxa"/>
            <w:tcBorders>
              <w:top w:val="double" w:sz="4" w:space="0" w:color="auto"/>
              <w:left w:val="nil"/>
              <w:bottom w:val="nil"/>
              <w:right w:val="nil"/>
            </w:tcBorders>
            <w:shd w:val="clear" w:color="auto" w:fill="auto"/>
            <w:noWrap/>
          </w:tcPr>
          <w:p w14:paraId="74D70AA5" w14:textId="77777777" w:rsidR="00EC663F" w:rsidRPr="00A7486C" w:rsidRDefault="00EC663F" w:rsidP="00D464C3">
            <w:pPr>
              <w:rPr>
                <w:rFonts w:cs="Arial"/>
                <w:b/>
                <w:bCs/>
                <w:sz w:val="22"/>
                <w:szCs w:val="22"/>
                <w:lang w:eastAsia="en-GB"/>
              </w:rPr>
            </w:pPr>
          </w:p>
        </w:tc>
        <w:tc>
          <w:tcPr>
            <w:tcW w:w="1417" w:type="dxa"/>
            <w:tcBorders>
              <w:top w:val="double" w:sz="4" w:space="0" w:color="auto"/>
              <w:left w:val="nil"/>
              <w:bottom w:val="nil"/>
              <w:right w:val="nil"/>
            </w:tcBorders>
            <w:shd w:val="clear" w:color="auto" w:fill="auto"/>
            <w:noWrap/>
          </w:tcPr>
          <w:p w14:paraId="78C040CB" w14:textId="77777777" w:rsidR="00EC663F" w:rsidRPr="00A7486C" w:rsidRDefault="00EC663F" w:rsidP="00D464C3">
            <w:pPr>
              <w:rPr>
                <w:rFonts w:cs="Arial"/>
                <w:b/>
                <w:bCs/>
                <w:sz w:val="22"/>
                <w:szCs w:val="22"/>
                <w:lang w:eastAsia="en-GB"/>
              </w:rPr>
            </w:pPr>
          </w:p>
        </w:tc>
      </w:tr>
    </w:tbl>
    <w:p w14:paraId="671FFCA6" w14:textId="77777777" w:rsidR="00EC663F" w:rsidRDefault="00EC663F" w:rsidP="00EC663F">
      <w:pPr>
        <w:rPr>
          <w:rFonts w:cs="Arial"/>
          <w:color w:val="000000" w:themeColor="text1"/>
        </w:rPr>
      </w:pPr>
      <w:r w:rsidRPr="7F8D47BE">
        <w:rPr>
          <w:rFonts w:cs="Arial"/>
          <w:color w:val="000000" w:themeColor="text1"/>
        </w:rPr>
        <w:t>The notes to the accounts form part of this statement.</w:t>
      </w:r>
    </w:p>
    <w:p w14:paraId="2B1E7B86" w14:textId="3D99BA0B" w:rsidR="00EC663F" w:rsidRPr="00A7486C" w:rsidRDefault="00EC663F" w:rsidP="00EC663F">
      <w:pPr>
        <w:rPr>
          <w:rFonts w:cs="Arial"/>
          <w:color w:val="000000"/>
          <w:lang w:eastAsia="en-GB"/>
        </w:rPr>
      </w:pPr>
      <w:r w:rsidRPr="427D0CC3">
        <w:rPr>
          <w:rFonts w:cs="Arial"/>
          <w:color w:val="000000" w:themeColor="text1"/>
        </w:rPr>
        <w:t xml:space="preserve">The Accountable Officer authorised these statements for issue on </w:t>
      </w:r>
      <w:r w:rsidR="00E84F60">
        <w:rPr>
          <w:rFonts w:cs="Arial"/>
          <w:color w:val="000000" w:themeColor="text1"/>
        </w:rPr>
        <w:t>31 August 2023</w:t>
      </w:r>
      <w:r w:rsidRPr="427D0CC3">
        <w:rPr>
          <w:rFonts w:cs="Arial"/>
          <w:color w:val="000000" w:themeColor="text1"/>
        </w:rPr>
        <w:t>.</w:t>
      </w:r>
    </w:p>
    <w:p w14:paraId="4B7581A5" w14:textId="77777777" w:rsidR="00EC663F" w:rsidRPr="00A7486C" w:rsidRDefault="00EC663F" w:rsidP="00EC663F">
      <w:pPr>
        <w:rPr>
          <w:noProof/>
          <w:lang w:eastAsia="en-GB"/>
        </w:rPr>
      </w:pPr>
    </w:p>
    <w:p w14:paraId="07E9E79A" w14:textId="77777777" w:rsidR="00EA2191" w:rsidRDefault="00EA2191" w:rsidP="00EC663F">
      <w:pPr>
        <w:rPr>
          <w:rFonts w:cs="Arial"/>
          <w:b/>
          <w:bCs/>
          <w:color w:val="000000" w:themeColor="text1"/>
        </w:rPr>
      </w:pPr>
    </w:p>
    <w:p w14:paraId="4B618BF9" w14:textId="557D49A7" w:rsidR="00EC663F" w:rsidRPr="00A7486C" w:rsidRDefault="00EC663F" w:rsidP="00EC663F">
      <w:pPr>
        <w:rPr>
          <w:rFonts w:cs="Arial"/>
          <w:b/>
          <w:bCs/>
          <w:color w:val="000000"/>
          <w:lang w:eastAsia="en-GB"/>
        </w:rPr>
      </w:pPr>
      <w:r w:rsidRPr="427D0CC3">
        <w:rPr>
          <w:rFonts w:cs="Arial"/>
          <w:b/>
          <w:bCs/>
          <w:color w:val="000000" w:themeColor="text1"/>
        </w:rPr>
        <w:t>Dr Richard Dennis</w:t>
      </w:r>
    </w:p>
    <w:p w14:paraId="1F916127" w14:textId="2748EA11" w:rsidR="008715CD" w:rsidRDefault="00EC663F" w:rsidP="00EC663F">
      <w:pPr>
        <w:spacing w:line="276" w:lineRule="auto"/>
        <w:rPr>
          <w:rFonts w:eastAsia="Calibri" w:cs="Arial"/>
          <w:b/>
          <w:bCs/>
          <w:color w:val="C00000"/>
        </w:rPr>
      </w:pPr>
      <w:r w:rsidRPr="624BE70E">
        <w:rPr>
          <w:rFonts w:eastAsia="Calibri" w:cs="Arial"/>
          <w:b/>
          <w:bCs/>
          <w:color w:val="C00000"/>
        </w:rPr>
        <w:t>Acco</w:t>
      </w:r>
      <w:r w:rsidR="00CA14C0">
        <w:rPr>
          <w:rFonts w:eastAsia="Calibri" w:cs="Arial"/>
          <w:b/>
          <w:bCs/>
          <w:color w:val="C00000"/>
        </w:rPr>
        <w:t>untable</w:t>
      </w:r>
      <w:r w:rsidRPr="624BE70E">
        <w:rPr>
          <w:rFonts w:eastAsia="Calibri" w:cs="Arial"/>
          <w:b/>
          <w:bCs/>
          <w:color w:val="C00000"/>
        </w:rPr>
        <w:t xml:space="preserve"> Officer</w:t>
      </w:r>
    </w:p>
    <w:p w14:paraId="294ED4C3" w14:textId="52822052" w:rsidR="54F6DD14" w:rsidRDefault="54F6DD14" w:rsidP="00EF19BA">
      <w:pPr>
        <w:pStyle w:val="Heading3"/>
        <w:numPr>
          <w:ilvl w:val="0"/>
          <w:numId w:val="0"/>
        </w:numPr>
        <w:rPr>
          <w:rFonts w:eastAsia="Calibri"/>
        </w:rPr>
      </w:pPr>
      <w:bookmarkStart w:id="161" w:name="cash_flow"/>
      <w:r w:rsidRPr="624BE70E">
        <w:rPr>
          <w:rFonts w:eastAsia="Calibri"/>
        </w:rPr>
        <w:lastRenderedPageBreak/>
        <w:t>Statement of cash flows for the year ended 31 March 2023</w:t>
      </w:r>
    </w:p>
    <w:bookmarkEnd w:id="161"/>
    <w:tbl>
      <w:tblPr>
        <w:tblW w:w="10235" w:type="dxa"/>
        <w:tblLook w:val="0000" w:firstRow="0" w:lastRow="0" w:firstColumn="0" w:lastColumn="0" w:noHBand="0" w:noVBand="0"/>
      </w:tblPr>
      <w:tblGrid>
        <w:gridCol w:w="5954"/>
        <w:gridCol w:w="1449"/>
        <w:gridCol w:w="1423"/>
        <w:gridCol w:w="1409"/>
      </w:tblGrid>
      <w:tr w:rsidR="00FA3493" w:rsidRPr="00A7486C" w14:paraId="7F39CB52" w14:textId="77777777">
        <w:trPr>
          <w:trHeight w:val="286"/>
        </w:trPr>
        <w:tc>
          <w:tcPr>
            <w:tcW w:w="7403" w:type="dxa"/>
            <w:gridSpan w:val="2"/>
            <w:tcBorders>
              <w:top w:val="nil"/>
              <w:left w:val="nil"/>
              <w:bottom w:val="nil"/>
              <w:right w:val="nil"/>
            </w:tcBorders>
            <w:shd w:val="clear" w:color="auto" w:fill="auto"/>
            <w:noWrap/>
            <w:vAlign w:val="bottom"/>
          </w:tcPr>
          <w:p w14:paraId="36B28C26" w14:textId="77777777" w:rsidR="00FA3493" w:rsidRPr="00A7486C" w:rsidRDefault="00FA3493">
            <w:pPr>
              <w:spacing w:after="200" w:line="276" w:lineRule="auto"/>
              <w:rPr>
                <w:rFonts w:eastAsia="Calibri" w:cs="Arial"/>
              </w:rPr>
            </w:pPr>
          </w:p>
        </w:tc>
        <w:tc>
          <w:tcPr>
            <w:tcW w:w="1423" w:type="dxa"/>
            <w:tcBorders>
              <w:top w:val="nil"/>
              <w:left w:val="nil"/>
              <w:bottom w:val="nil"/>
              <w:right w:val="nil"/>
            </w:tcBorders>
            <w:shd w:val="clear" w:color="auto" w:fill="auto"/>
            <w:noWrap/>
            <w:vAlign w:val="bottom"/>
          </w:tcPr>
          <w:p w14:paraId="7AB76039" w14:textId="77777777" w:rsidR="00FA3493" w:rsidRPr="00A7486C" w:rsidRDefault="00FA3493">
            <w:pPr>
              <w:tabs>
                <w:tab w:val="left" w:pos="797"/>
              </w:tabs>
              <w:spacing w:after="200" w:line="276" w:lineRule="auto"/>
              <w:ind w:left="-322"/>
              <w:jc w:val="right"/>
              <w:rPr>
                <w:rFonts w:eastAsia="Calibri" w:cs="Arial"/>
                <w:b/>
                <w:bCs/>
              </w:rPr>
            </w:pPr>
            <w:r w:rsidRPr="4F190730">
              <w:rPr>
                <w:rFonts w:eastAsia="Calibri" w:cs="Arial"/>
                <w:b/>
                <w:bCs/>
              </w:rPr>
              <w:t>2022-23</w:t>
            </w:r>
          </w:p>
        </w:tc>
        <w:tc>
          <w:tcPr>
            <w:tcW w:w="1409" w:type="dxa"/>
            <w:tcBorders>
              <w:top w:val="nil"/>
              <w:left w:val="nil"/>
              <w:bottom w:val="nil"/>
              <w:right w:val="nil"/>
            </w:tcBorders>
            <w:shd w:val="clear" w:color="auto" w:fill="auto"/>
            <w:noWrap/>
            <w:vAlign w:val="bottom"/>
          </w:tcPr>
          <w:p w14:paraId="67F3636A" w14:textId="77777777" w:rsidR="00FA3493" w:rsidRPr="00A7486C" w:rsidRDefault="00FA3493">
            <w:pPr>
              <w:spacing w:after="200" w:line="276" w:lineRule="auto"/>
              <w:jc w:val="right"/>
              <w:rPr>
                <w:rFonts w:eastAsia="Calibri" w:cs="Arial"/>
                <w:b/>
                <w:bCs/>
              </w:rPr>
            </w:pPr>
            <w:r w:rsidRPr="427D0CC3">
              <w:rPr>
                <w:rFonts w:eastAsia="Calibri" w:cs="Arial"/>
                <w:b/>
                <w:bCs/>
              </w:rPr>
              <w:t>2021-22</w:t>
            </w:r>
            <w:r>
              <w:rPr>
                <w:rFonts w:eastAsia="Calibri" w:cs="Arial"/>
                <w:b/>
                <w:bCs/>
              </w:rPr>
              <w:t xml:space="preserve"> (</w:t>
            </w:r>
            <w:r w:rsidRPr="00294210">
              <w:rPr>
                <w:rFonts w:eastAsia="Calibri" w:cs="Arial"/>
                <w:b/>
                <w:bCs/>
                <w:sz w:val="20"/>
              </w:rPr>
              <w:t>restated</w:t>
            </w:r>
            <w:r>
              <w:rPr>
                <w:rFonts w:eastAsia="Calibri" w:cs="Arial"/>
                <w:b/>
                <w:bCs/>
              </w:rPr>
              <w:t>)</w:t>
            </w:r>
          </w:p>
        </w:tc>
      </w:tr>
      <w:tr w:rsidR="00FA3493" w:rsidRPr="00A7486C" w14:paraId="0B669CDF" w14:textId="77777777">
        <w:trPr>
          <w:trHeight w:val="286"/>
        </w:trPr>
        <w:tc>
          <w:tcPr>
            <w:tcW w:w="5954" w:type="dxa"/>
            <w:tcBorders>
              <w:top w:val="nil"/>
              <w:left w:val="nil"/>
              <w:bottom w:val="nil"/>
              <w:right w:val="nil"/>
            </w:tcBorders>
            <w:shd w:val="clear" w:color="auto" w:fill="auto"/>
            <w:noWrap/>
            <w:vAlign w:val="bottom"/>
          </w:tcPr>
          <w:p w14:paraId="673A059E" w14:textId="77777777" w:rsidR="00FA3493" w:rsidRPr="00A7486C" w:rsidRDefault="00FA3493">
            <w:pPr>
              <w:spacing w:after="200" w:line="276" w:lineRule="auto"/>
              <w:rPr>
                <w:rFonts w:eastAsia="Calibri" w:cs="Arial"/>
              </w:rPr>
            </w:pPr>
          </w:p>
        </w:tc>
        <w:tc>
          <w:tcPr>
            <w:tcW w:w="1449" w:type="dxa"/>
            <w:tcBorders>
              <w:top w:val="nil"/>
              <w:left w:val="nil"/>
              <w:bottom w:val="nil"/>
              <w:right w:val="nil"/>
            </w:tcBorders>
            <w:shd w:val="clear" w:color="auto" w:fill="auto"/>
            <w:noWrap/>
            <w:vAlign w:val="bottom"/>
          </w:tcPr>
          <w:p w14:paraId="37F66FEA" w14:textId="77777777" w:rsidR="00FA3493" w:rsidRPr="00A7486C" w:rsidRDefault="00FA3493">
            <w:pPr>
              <w:spacing w:after="200" w:line="276" w:lineRule="auto"/>
              <w:jc w:val="center"/>
              <w:rPr>
                <w:rFonts w:eastAsia="Calibri" w:cs="Arial"/>
                <w:b/>
                <w:bCs/>
              </w:rPr>
            </w:pPr>
            <w:r w:rsidRPr="427D0CC3">
              <w:rPr>
                <w:rFonts w:eastAsia="Calibri" w:cs="Arial"/>
                <w:b/>
                <w:bCs/>
              </w:rPr>
              <w:t>Note</w:t>
            </w:r>
          </w:p>
        </w:tc>
        <w:tc>
          <w:tcPr>
            <w:tcW w:w="1423" w:type="dxa"/>
            <w:tcBorders>
              <w:top w:val="nil"/>
              <w:left w:val="nil"/>
              <w:bottom w:val="nil"/>
              <w:right w:val="nil"/>
            </w:tcBorders>
            <w:shd w:val="clear" w:color="auto" w:fill="auto"/>
            <w:noWrap/>
            <w:vAlign w:val="bottom"/>
          </w:tcPr>
          <w:p w14:paraId="043044F8" w14:textId="77777777" w:rsidR="00FA3493" w:rsidRPr="00A7486C" w:rsidRDefault="00FA3493">
            <w:pPr>
              <w:spacing w:after="200" w:line="276" w:lineRule="auto"/>
              <w:jc w:val="center"/>
              <w:rPr>
                <w:rFonts w:eastAsia="Calibri" w:cs="Arial"/>
                <w:b/>
                <w:bCs/>
              </w:rPr>
            </w:pPr>
            <w:r w:rsidRPr="427D0CC3">
              <w:rPr>
                <w:rFonts w:eastAsia="Calibri" w:cs="Arial"/>
                <w:b/>
                <w:bCs/>
              </w:rPr>
              <w:t>£’000</w:t>
            </w:r>
          </w:p>
        </w:tc>
        <w:tc>
          <w:tcPr>
            <w:tcW w:w="1409" w:type="dxa"/>
            <w:tcBorders>
              <w:top w:val="nil"/>
              <w:left w:val="nil"/>
              <w:bottom w:val="nil"/>
              <w:right w:val="nil"/>
            </w:tcBorders>
            <w:shd w:val="clear" w:color="auto" w:fill="auto"/>
            <w:noWrap/>
            <w:vAlign w:val="bottom"/>
          </w:tcPr>
          <w:p w14:paraId="4AD29338" w14:textId="77777777" w:rsidR="00FA3493" w:rsidRPr="00A7486C" w:rsidRDefault="00FA3493">
            <w:pPr>
              <w:spacing w:after="200" w:line="276" w:lineRule="auto"/>
              <w:jc w:val="center"/>
              <w:rPr>
                <w:rFonts w:eastAsia="Calibri" w:cs="Arial"/>
                <w:b/>
                <w:bCs/>
              </w:rPr>
            </w:pPr>
            <w:r w:rsidRPr="427D0CC3">
              <w:rPr>
                <w:rFonts w:eastAsia="Calibri" w:cs="Arial"/>
                <w:b/>
                <w:bCs/>
              </w:rPr>
              <w:t>£’000</w:t>
            </w:r>
          </w:p>
        </w:tc>
      </w:tr>
      <w:tr w:rsidR="00FA3493" w:rsidRPr="00A7486C" w14:paraId="69E907E9" w14:textId="77777777">
        <w:trPr>
          <w:trHeight w:val="286"/>
        </w:trPr>
        <w:tc>
          <w:tcPr>
            <w:tcW w:w="10235" w:type="dxa"/>
            <w:gridSpan w:val="4"/>
            <w:tcBorders>
              <w:top w:val="nil"/>
              <w:left w:val="nil"/>
              <w:bottom w:val="nil"/>
              <w:right w:val="nil"/>
            </w:tcBorders>
            <w:shd w:val="clear" w:color="auto" w:fill="auto"/>
            <w:noWrap/>
            <w:vAlign w:val="center"/>
          </w:tcPr>
          <w:p w14:paraId="7A9CBC19" w14:textId="77777777" w:rsidR="00FA3493" w:rsidRPr="00A7486C" w:rsidRDefault="00FA3493">
            <w:pPr>
              <w:pStyle w:val="Heading2"/>
              <w:numPr>
                <w:ilvl w:val="0"/>
                <w:numId w:val="0"/>
              </w:numPr>
              <w:rPr>
                <w:rFonts w:eastAsia="Calibri" w:cs="Arial"/>
              </w:rPr>
            </w:pPr>
            <w:r w:rsidRPr="427D0CC3">
              <w:rPr>
                <w:rFonts w:eastAsia="Calibri" w:cs="Arial"/>
                <w:bCs/>
              </w:rPr>
              <w:t>Cash flows from operating activities</w:t>
            </w:r>
          </w:p>
        </w:tc>
      </w:tr>
      <w:tr w:rsidR="00FA3493" w:rsidRPr="00A7486C" w14:paraId="164AFB14" w14:textId="77777777">
        <w:trPr>
          <w:trHeight w:val="286"/>
        </w:trPr>
        <w:tc>
          <w:tcPr>
            <w:tcW w:w="5954" w:type="dxa"/>
            <w:tcBorders>
              <w:top w:val="nil"/>
              <w:left w:val="nil"/>
              <w:bottom w:val="nil"/>
              <w:right w:val="nil"/>
            </w:tcBorders>
            <w:shd w:val="clear" w:color="auto" w:fill="auto"/>
            <w:noWrap/>
            <w:vAlign w:val="bottom"/>
          </w:tcPr>
          <w:p w14:paraId="2BE1672A" w14:textId="77777777" w:rsidR="00FA3493" w:rsidRPr="00A7486C" w:rsidRDefault="00FA3493">
            <w:pPr>
              <w:ind w:left="35"/>
              <w:rPr>
                <w:rFonts w:cs="Arial"/>
                <w:lang w:eastAsia="en-GB"/>
              </w:rPr>
            </w:pPr>
            <w:r>
              <w:rPr>
                <w:rFonts w:cs="Arial"/>
              </w:rPr>
              <w:t>Total</w:t>
            </w:r>
            <w:r w:rsidRPr="427D0CC3">
              <w:rPr>
                <w:rFonts w:cs="Arial"/>
              </w:rPr>
              <w:t xml:space="preserve"> surplus/(expenditure)</w:t>
            </w:r>
          </w:p>
        </w:tc>
        <w:tc>
          <w:tcPr>
            <w:tcW w:w="1449" w:type="dxa"/>
            <w:tcBorders>
              <w:top w:val="nil"/>
              <w:left w:val="nil"/>
              <w:bottom w:val="nil"/>
              <w:right w:val="nil"/>
            </w:tcBorders>
            <w:shd w:val="clear" w:color="auto" w:fill="auto"/>
            <w:noWrap/>
            <w:vAlign w:val="bottom"/>
          </w:tcPr>
          <w:p w14:paraId="013F70DB" w14:textId="77777777" w:rsidR="00FA3493" w:rsidRPr="00A172D5" w:rsidRDefault="00FA3493">
            <w:pPr>
              <w:ind w:left="432"/>
              <w:rPr>
                <w:rFonts w:cs="Arial"/>
                <w:lang w:eastAsia="en-GB"/>
              </w:rPr>
            </w:pPr>
            <w:r>
              <w:rPr>
                <w:rFonts w:cs="Arial"/>
                <w:lang w:eastAsia="en-GB"/>
              </w:rPr>
              <w:t>SoCNE</w:t>
            </w:r>
          </w:p>
        </w:tc>
        <w:tc>
          <w:tcPr>
            <w:tcW w:w="1423" w:type="dxa"/>
            <w:tcBorders>
              <w:top w:val="nil"/>
              <w:left w:val="nil"/>
              <w:bottom w:val="nil"/>
              <w:right w:val="nil"/>
            </w:tcBorders>
            <w:shd w:val="clear" w:color="auto" w:fill="auto"/>
            <w:noWrap/>
            <w:vAlign w:val="bottom"/>
          </w:tcPr>
          <w:p w14:paraId="79D936AE" w14:textId="77777777" w:rsidR="00FA3493" w:rsidRPr="009F4FC4" w:rsidRDefault="00FA3493">
            <w:pPr>
              <w:ind w:left="-112" w:right="330"/>
              <w:jc w:val="right"/>
              <w:rPr>
                <w:rFonts w:cs="Arial"/>
                <w:lang w:eastAsia="en-GB"/>
              </w:rPr>
            </w:pPr>
            <w:r w:rsidRPr="4F190730">
              <w:rPr>
                <w:rFonts w:cs="Arial"/>
              </w:rPr>
              <w:t>(</w:t>
            </w:r>
            <w:r>
              <w:rPr>
                <w:rFonts w:cs="Arial"/>
              </w:rPr>
              <w:t>173</w:t>
            </w:r>
            <w:r w:rsidRPr="4F190730">
              <w:rPr>
                <w:rFonts w:cs="Arial"/>
              </w:rPr>
              <w:t>)</w:t>
            </w:r>
          </w:p>
        </w:tc>
        <w:tc>
          <w:tcPr>
            <w:tcW w:w="1409" w:type="dxa"/>
            <w:tcBorders>
              <w:top w:val="nil"/>
              <w:left w:val="nil"/>
              <w:bottom w:val="nil"/>
              <w:right w:val="nil"/>
            </w:tcBorders>
            <w:shd w:val="clear" w:color="auto" w:fill="auto"/>
            <w:noWrap/>
            <w:vAlign w:val="bottom"/>
          </w:tcPr>
          <w:p w14:paraId="1D13A91A" w14:textId="77777777" w:rsidR="00FA3493" w:rsidRPr="005F141D" w:rsidRDefault="00FA3493">
            <w:pPr>
              <w:ind w:left="23" w:right="322"/>
              <w:jc w:val="right"/>
              <w:rPr>
                <w:rFonts w:cs="Arial"/>
                <w:lang w:eastAsia="en-GB"/>
              </w:rPr>
            </w:pPr>
            <w:r>
              <w:rPr>
                <w:rFonts w:cs="Arial"/>
              </w:rPr>
              <w:t>648</w:t>
            </w:r>
          </w:p>
        </w:tc>
      </w:tr>
      <w:tr w:rsidR="00FA3493" w:rsidRPr="00A7486C" w14:paraId="567C6A0B" w14:textId="77777777">
        <w:trPr>
          <w:trHeight w:val="286"/>
        </w:trPr>
        <w:tc>
          <w:tcPr>
            <w:tcW w:w="5954" w:type="dxa"/>
            <w:tcBorders>
              <w:top w:val="nil"/>
              <w:left w:val="nil"/>
              <w:bottom w:val="nil"/>
              <w:right w:val="nil"/>
            </w:tcBorders>
            <w:shd w:val="clear" w:color="auto" w:fill="auto"/>
            <w:noWrap/>
            <w:vAlign w:val="bottom"/>
          </w:tcPr>
          <w:p w14:paraId="558EDD52" w14:textId="77777777" w:rsidR="00FA3493" w:rsidRPr="00A7486C" w:rsidRDefault="00FA3493">
            <w:pPr>
              <w:ind w:left="35"/>
              <w:rPr>
                <w:rFonts w:cs="Arial"/>
                <w:lang w:eastAsia="en-GB"/>
              </w:rPr>
            </w:pPr>
            <w:r w:rsidRPr="427D0CC3">
              <w:rPr>
                <w:rFonts w:cs="Arial"/>
              </w:rPr>
              <w:t>Adjustments for non-cash transactions</w:t>
            </w:r>
          </w:p>
        </w:tc>
        <w:tc>
          <w:tcPr>
            <w:tcW w:w="1449" w:type="dxa"/>
            <w:tcBorders>
              <w:top w:val="nil"/>
              <w:left w:val="nil"/>
              <w:bottom w:val="nil"/>
              <w:right w:val="nil"/>
            </w:tcBorders>
            <w:shd w:val="clear" w:color="auto" w:fill="auto"/>
            <w:noWrap/>
            <w:vAlign w:val="bottom"/>
          </w:tcPr>
          <w:p w14:paraId="64CD6F53" w14:textId="77777777" w:rsidR="00FA3493" w:rsidRPr="00A172D5" w:rsidRDefault="00FA3493">
            <w:pPr>
              <w:jc w:val="center"/>
            </w:pPr>
            <w:r w:rsidRPr="00A172D5">
              <w:t>3</w:t>
            </w:r>
          </w:p>
        </w:tc>
        <w:tc>
          <w:tcPr>
            <w:tcW w:w="1423" w:type="dxa"/>
            <w:tcBorders>
              <w:top w:val="nil"/>
              <w:left w:val="nil"/>
              <w:bottom w:val="nil"/>
              <w:right w:val="nil"/>
            </w:tcBorders>
            <w:shd w:val="clear" w:color="auto" w:fill="auto"/>
            <w:noWrap/>
            <w:vAlign w:val="bottom"/>
          </w:tcPr>
          <w:p w14:paraId="3834A981" w14:textId="77777777" w:rsidR="00FA3493" w:rsidRPr="009F4FC4" w:rsidRDefault="00FA3493">
            <w:pPr>
              <w:ind w:left="-112" w:right="330"/>
              <w:jc w:val="right"/>
              <w:rPr>
                <w:rFonts w:cs="Arial"/>
                <w:lang w:eastAsia="en-GB"/>
              </w:rPr>
            </w:pPr>
            <w:r w:rsidRPr="4F190730">
              <w:rPr>
                <w:rFonts w:cs="Arial"/>
              </w:rPr>
              <w:t>9</w:t>
            </w:r>
            <w:r>
              <w:rPr>
                <w:rFonts w:cs="Arial"/>
              </w:rPr>
              <w:t>49</w:t>
            </w:r>
          </w:p>
        </w:tc>
        <w:tc>
          <w:tcPr>
            <w:tcW w:w="1409" w:type="dxa"/>
            <w:tcBorders>
              <w:top w:val="nil"/>
              <w:left w:val="nil"/>
              <w:bottom w:val="nil"/>
              <w:right w:val="nil"/>
            </w:tcBorders>
            <w:shd w:val="clear" w:color="auto" w:fill="auto"/>
            <w:noWrap/>
            <w:vAlign w:val="bottom"/>
          </w:tcPr>
          <w:p w14:paraId="57579859" w14:textId="77777777" w:rsidR="00FA3493" w:rsidRPr="005F141D" w:rsidRDefault="00FA3493">
            <w:pPr>
              <w:ind w:left="23" w:right="322"/>
              <w:jc w:val="right"/>
              <w:rPr>
                <w:rFonts w:cs="Arial"/>
                <w:lang w:eastAsia="en-GB"/>
              </w:rPr>
            </w:pPr>
            <w:r w:rsidRPr="005F141D">
              <w:rPr>
                <w:rFonts w:cs="Arial"/>
              </w:rPr>
              <w:t>927</w:t>
            </w:r>
          </w:p>
        </w:tc>
      </w:tr>
      <w:tr w:rsidR="00FA3493" w:rsidRPr="00A7486C" w14:paraId="337CF221" w14:textId="77777777">
        <w:trPr>
          <w:trHeight w:val="286"/>
        </w:trPr>
        <w:tc>
          <w:tcPr>
            <w:tcW w:w="5954" w:type="dxa"/>
            <w:tcBorders>
              <w:top w:val="nil"/>
              <w:left w:val="nil"/>
              <w:bottom w:val="nil"/>
              <w:right w:val="nil"/>
            </w:tcBorders>
            <w:shd w:val="clear" w:color="auto" w:fill="auto"/>
            <w:noWrap/>
            <w:vAlign w:val="bottom"/>
          </w:tcPr>
          <w:p w14:paraId="7DFD0E6B" w14:textId="77777777" w:rsidR="00FA3493" w:rsidRPr="00A7486C" w:rsidRDefault="00FA3493">
            <w:pPr>
              <w:ind w:left="35"/>
              <w:rPr>
                <w:rFonts w:cs="Arial"/>
                <w:lang w:eastAsia="en-GB"/>
              </w:rPr>
            </w:pPr>
            <w:r w:rsidRPr="427D0CC3">
              <w:rPr>
                <w:rFonts w:cs="Arial"/>
              </w:rPr>
              <w:t>(Increase)/decrease in trade and other receivables</w:t>
            </w:r>
          </w:p>
        </w:tc>
        <w:tc>
          <w:tcPr>
            <w:tcW w:w="1449" w:type="dxa"/>
            <w:tcBorders>
              <w:top w:val="nil"/>
              <w:left w:val="nil"/>
              <w:bottom w:val="nil"/>
              <w:right w:val="nil"/>
            </w:tcBorders>
            <w:shd w:val="clear" w:color="auto" w:fill="auto"/>
            <w:noWrap/>
            <w:vAlign w:val="bottom"/>
          </w:tcPr>
          <w:p w14:paraId="701F2AAF" w14:textId="77777777" w:rsidR="00FA3493" w:rsidRPr="00A172D5" w:rsidRDefault="00FA3493">
            <w:pPr>
              <w:ind w:left="432"/>
              <w:rPr>
                <w:rFonts w:cs="Arial"/>
                <w:lang w:eastAsia="en-GB"/>
              </w:rPr>
            </w:pPr>
            <w:r w:rsidRPr="4F190730">
              <w:rPr>
                <w:rFonts w:cs="Arial"/>
              </w:rPr>
              <w:t>8</w:t>
            </w:r>
          </w:p>
        </w:tc>
        <w:tc>
          <w:tcPr>
            <w:tcW w:w="1423" w:type="dxa"/>
            <w:tcBorders>
              <w:top w:val="nil"/>
              <w:left w:val="nil"/>
              <w:bottom w:val="nil"/>
              <w:right w:val="nil"/>
            </w:tcBorders>
            <w:shd w:val="clear" w:color="auto" w:fill="auto"/>
            <w:noWrap/>
            <w:vAlign w:val="bottom"/>
          </w:tcPr>
          <w:p w14:paraId="76B579AD" w14:textId="77777777" w:rsidR="00FA3493" w:rsidRPr="009F4FC4" w:rsidRDefault="00FA3493">
            <w:pPr>
              <w:ind w:left="-112" w:right="330"/>
              <w:jc w:val="right"/>
              <w:rPr>
                <w:rFonts w:cs="Arial"/>
                <w:lang w:eastAsia="en-GB"/>
              </w:rPr>
            </w:pPr>
            <w:r w:rsidRPr="4F190730">
              <w:rPr>
                <w:rFonts w:cs="Arial"/>
              </w:rPr>
              <w:t>(</w:t>
            </w:r>
            <w:r>
              <w:rPr>
                <w:rFonts w:cs="Arial"/>
              </w:rPr>
              <w:t>125</w:t>
            </w:r>
            <w:r w:rsidRPr="4F190730">
              <w:rPr>
                <w:rFonts w:cs="Arial"/>
              </w:rPr>
              <w:t>)</w:t>
            </w:r>
          </w:p>
        </w:tc>
        <w:tc>
          <w:tcPr>
            <w:tcW w:w="1409" w:type="dxa"/>
            <w:tcBorders>
              <w:top w:val="nil"/>
              <w:left w:val="nil"/>
              <w:bottom w:val="nil"/>
              <w:right w:val="nil"/>
            </w:tcBorders>
            <w:shd w:val="clear" w:color="auto" w:fill="auto"/>
            <w:noWrap/>
            <w:vAlign w:val="bottom"/>
          </w:tcPr>
          <w:p w14:paraId="2B09D6AA" w14:textId="77777777" w:rsidR="00FA3493" w:rsidRPr="005F141D" w:rsidRDefault="00FA3493">
            <w:pPr>
              <w:ind w:left="23" w:right="322"/>
              <w:jc w:val="right"/>
              <w:rPr>
                <w:rFonts w:cs="Arial"/>
                <w:lang w:eastAsia="en-GB"/>
              </w:rPr>
            </w:pPr>
            <w:r>
              <w:rPr>
                <w:rFonts w:cs="Arial"/>
                <w:lang w:eastAsia="en-GB"/>
              </w:rPr>
              <w:t>1,256</w:t>
            </w:r>
          </w:p>
        </w:tc>
      </w:tr>
      <w:tr w:rsidR="00FA3493" w:rsidRPr="00A7486C" w14:paraId="6849D6F1" w14:textId="77777777">
        <w:trPr>
          <w:trHeight w:val="286"/>
        </w:trPr>
        <w:tc>
          <w:tcPr>
            <w:tcW w:w="5954" w:type="dxa"/>
            <w:tcBorders>
              <w:top w:val="nil"/>
              <w:left w:val="nil"/>
              <w:bottom w:val="nil"/>
              <w:right w:val="nil"/>
            </w:tcBorders>
            <w:shd w:val="clear" w:color="auto" w:fill="auto"/>
            <w:noWrap/>
            <w:vAlign w:val="bottom"/>
          </w:tcPr>
          <w:p w14:paraId="5B61A292" w14:textId="77777777" w:rsidR="00FA3493" w:rsidRPr="00A7486C" w:rsidRDefault="00FA3493">
            <w:pPr>
              <w:ind w:left="35"/>
              <w:rPr>
                <w:rFonts w:cs="Arial"/>
                <w:lang w:eastAsia="en-GB"/>
              </w:rPr>
            </w:pPr>
            <w:r w:rsidRPr="427D0CC3">
              <w:rPr>
                <w:rFonts w:cs="Arial"/>
              </w:rPr>
              <w:t>Increase/(decrease) in trade and other payables</w:t>
            </w:r>
          </w:p>
        </w:tc>
        <w:tc>
          <w:tcPr>
            <w:tcW w:w="1449" w:type="dxa"/>
            <w:tcBorders>
              <w:top w:val="nil"/>
              <w:left w:val="nil"/>
              <w:bottom w:val="nil"/>
              <w:right w:val="nil"/>
            </w:tcBorders>
            <w:shd w:val="clear" w:color="auto" w:fill="auto"/>
            <w:noWrap/>
            <w:vAlign w:val="bottom"/>
          </w:tcPr>
          <w:p w14:paraId="4BA698EC" w14:textId="77777777" w:rsidR="00FA3493" w:rsidRPr="00A172D5" w:rsidRDefault="00FA3493">
            <w:pPr>
              <w:ind w:left="432"/>
              <w:rPr>
                <w:rFonts w:cs="Arial"/>
                <w:lang w:eastAsia="en-GB"/>
              </w:rPr>
            </w:pPr>
            <w:r w:rsidRPr="4F190730">
              <w:rPr>
                <w:rFonts w:cs="Arial"/>
              </w:rPr>
              <w:t>10</w:t>
            </w:r>
          </w:p>
        </w:tc>
        <w:tc>
          <w:tcPr>
            <w:tcW w:w="1423" w:type="dxa"/>
            <w:tcBorders>
              <w:top w:val="nil"/>
              <w:left w:val="nil"/>
              <w:bottom w:val="none" w:sz="4" w:space="0" w:color="000000" w:themeColor="text1"/>
              <w:right w:val="nil"/>
            </w:tcBorders>
            <w:shd w:val="clear" w:color="auto" w:fill="auto"/>
            <w:noWrap/>
            <w:vAlign w:val="bottom"/>
          </w:tcPr>
          <w:p w14:paraId="5145866D" w14:textId="77777777" w:rsidR="00FA3493" w:rsidRPr="009F4FC4" w:rsidRDefault="00FA3493">
            <w:pPr>
              <w:ind w:left="-112" w:right="330"/>
              <w:jc w:val="right"/>
              <w:rPr>
                <w:rFonts w:cs="Arial"/>
                <w:lang w:eastAsia="en-GB"/>
              </w:rPr>
            </w:pPr>
            <w:r w:rsidRPr="4F190730">
              <w:rPr>
                <w:rFonts w:cs="Arial"/>
              </w:rPr>
              <w:t>2,</w:t>
            </w:r>
            <w:r>
              <w:rPr>
                <w:rFonts w:cs="Arial"/>
              </w:rPr>
              <w:t>290</w:t>
            </w:r>
          </w:p>
        </w:tc>
        <w:tc>
          <w:tcPr>
            <w:tcW w:w="1409" w:type="dxa"/>
            <w:tcBorders>
              <w:top w:val="nil"/>
              <w:left w:val="nil"/>
              <w:bottom w:val="none" w:sz="4" w:space="0" w:color="000000" w:themeColor="text1"/>
              <w:right w:val="nil"/>
            </w:tcBorders>
            <w:shd w:val="clear" w:color="auto" w:fill="auto"/>
            <w:noWrap/>
            <w:vAlign w:val="bottom"/>
          </w:tcPr>
          <w:p w14:paraId="7342E4A1" w14:textId="2FCB253E" w:rsidR="00FA3493" w:rsidRPr="005F141D" w:rsidRDefault="00FA3493">
            <w:pPr>
              <w:ind w:left="23" w:right="322"/>
              <w:jc w:val="right"/>
              <w:rPr>
                <w:rFonts w:cs="Arial"/>
                <w:lang w:eastAsia="en-GB"/>
              </w:rPr>
            </w:pPr>
            <w:r w:rsidRPr="005F141D">
              <w:rPr>
                <w:rFonts w:cs="Arial"/>
              </w:rPr>
              <w:t>(1,35</w:t>
            </w:r>
            <w:r w:rsidR="00225993">
              <w:rPr>
                <w:rFonts w:cs="Arial"/>
              </w:rPr>
              <w:t>2</w:t>
            </w:r>
            <w:r w:rsidRPr="005F141D">
              <w:rPr>
                <w:rFonts w:cs="Arial"/>
              </w:rPr>
              <w:t>)</w:t>
            </w:r>
          </w:p>
        </w:tc>
      </w:tr>
      <w:tr w:rsidR="00FA3493" w:rsidRPr="00A7486C" w14:paraId="1E0C3988" w14:textId="77777777">
        <w:trPr>
          <w:trHeight w:val="286"/>
        </w:trPr>
        <w:tc>
          <w:tcPr>
            <w:tcW w:w="5954" w:type="dxa"/>
            <w:tcBorders>
              <w:top w:val="nil"/>
              <w:left w:val="nil"/>
              <w:bottom w:val="nil"/>
              <w:right w:val="nil"/>
            </w:tcBorders>
            <w:shd w:val="clear" w:color="auto" w:fill="auto"/>
            <w:noWrap/>
            <w:vAlign w:val="bottom"/>
          </w:tcPr>
          <w:p w14:paraId="73C7CF76" w14:textId="77777777" w:rsidR="00FA3493" w:rsidRPr="00A7486C" w:rsidRDefault="00FA3493">
            <w:pPr>
              <w:rPr>
                <w:rFonts w:cs="Arial"/>
                <w:lang w:eastAsia="en-GB"/>
              </w:rPr>
            </w:pPr>
            <w:r w:rsidRPr="4F190730">
              <w:rPr>
                <w:rFonts w:cs="Arial"/>
              </w:rPr>
              <w:t>Increase/(decrease) in provisions</w:t>
            </w:r>
          </w:p>
        </w:tc>
        <w:tc>
          <w:tcPr>
            <w:tcW w:w="1449" w:type="dxa"/>
            <w:tcBorders>
              <w:top w:val="nil"/>
              <w:left w:val="nil"/>
              <w:bottom w:val="nil"/>
              <w:right w:val="nil"/>
            </w:tcBorders>
            <w:shd w:val="clear" w:color="auto" w:fill="auto"/>
            <w:noWrap/>
            <w:vAlign w:val="bottom"/>
          </w:tcPr>
          <w:p w14:paraId="536EE1FE" w14:textId="77777777" w:rsidR="00FA3493" w:rsidRPr="00A172D5" w:rsidRDefault="00FA3493">
            <w:pPr>
              <w:ind w:left="432"/>
              <w:rPr>
                <w:rFonts w:cs="Arial"/>
                <w:lang w:eastAsia="en-GB"/>
              </w:rPr>
            </w:pPr>
            <w:r w:rsidRPr="427D0CC3">
              <w:rPr>
                <w:rFonts w:cs="Arial"/>
              </w:rPr>
              <w:t>1</w:t>
            </w:r>
            <w:r>
              <w:rPr>
                <w:rFonts w:cs="Arial"/>
              </w:rPr>
              <w:t>3</w:t>
            </w:r>
          </w:p>
        </w:tc>
        <w:tc>
          <w:tcPr>
            <w:tcW w:w="1423" w:type="dxa"/>
            <w:tcBorders>
              <w:top w:val="nil"/>
              <w:left w:val="nil"/>
              <w:bottom w:val="single" w:sz="4" w:space="0" w:color="auto"/>
              <w:right w:val="nil"/>
            </w:tcBorders>
            <w:shd w:val="clear" w:color="auto" w:fill="auto"/>
            <w:noWrap/>
            <w:vAlign w:val="bottom"/>
          </w:tcPr>
          <w:p w14:paraId="5FE0BE7D" w14:textId="77777777" w:rsidR="00FA3493" w:rsidRPr="009F4FC4" w:rsidRDefault="00FA3493">
            <w:pPr>
              <w:ind w:left="-112" w:right="330"/>
              <w:jc w:val="right"/>
              <w:rPr>
                <w:rFonts w:cs="Arial"/>
                <w:lang w:eastAsia="en-GB"/>
              </w:rPr>
            </w:pPr>
            <w:r w:rsidRPr="4F190730">
              <w:rPr>
                <w:rFonts w:cs="Arial"/>
              </w:rPr>
              <w:t>(79)</w:t>
            </w:r>
          </w:p>
        </w:tc>
        <w:tc>
          <w:tcPr>
            <w:tcW w:w="1409" w:type="dxa"/>
            <w:tcBorders>
              <w:top w:val="nil"/>
              <w:left w:val="nil"/>
              <w:bottom w:val="single" w:sz="4" w:space="0" w:color="auto"/>
              <w:right w:val="nil"/>
            </w:tcBorders>
            <w:shd w:val="clear" w:color="auto" w:fill="auto"/>
            <w:noWrap/>
            <w:vAlign w:val="bottom"/>
          </w:tcPr>
          <w:p w14:paraId="4BF8ACDB" w14:textId="77777777" w:rsidR="00FA3493" w:rsidRPr="005F141D" w:rsidRDefault="00FA3493">
            <w:pPr>
              <w:ind w:left="23" w:right="322"/>
              <w:jc w:val="right"/>
              <w:rPr>
                <w:rFonts w:cs="Arial"/>
                <w:lang w:eastAsia="en-GB"/>
              </w:rPr>
            </w:pPr>
            <w:r w:rsidRPr="005F141D">
              <w:rPr>
                <w:rFonts w:cs="Arial"/>
              </w:rPr>
              <w:t>60</w:t>
            </w:r>
          </w:p>
        </w:tc>
      </w:tr>
      <w:tr w:rsidR="00FA3493" w:rsidRPr="00A7486C" w14:paraId="398A95CB" w14:textId="77777777">
        <w:trPr>
          <w:trHeight w:val="286"/>
        </w:trPr>
        <w:tc>
          <w:tcPr>
            <w:tcW w:w="5954" w:type="dxa"/>
            <w:tcBorders>
              <w:top w:val="nil"/>
              <w:left w:val="nil"/>
              <w:bottom w:val="nil"/>
              <w:right w:val="nil"/>
            </w:tcBorders>
            <w:shd w:val="clear" w:color="auto" w:fill="auto"/>
            <w:noWrap/>
            <w:vAlign w:val="bottom"/>
          </w:tcPr>
          <w:p w14:paraId="5607E66E" w14:textId="77777777" w:rsidR="00FA3493" w:rsidRPr="00A7486C" w:rsidRDefault="00FA3493">
            <w:pPr>
              <w:spacing w:after="200" w:line="276" w:lineRule="auto"/>
              <w:ind w:left="35"/>
              <w:rPr>
                <w:rFonts w:eastAsia="Calibri" w:cs="Arial"/>
                <w:b/>
                <w:bCs/>
              </w:rPr>
            </w:pPr>
            <w:r w:rsidRPr="427D0CC3">
              <w:rPr>
                <w:rFonts w:eastAsia="Calibri" w:cs="Arial"/>
                <w:b/>
                <w:bCs/>
              </w:rPr>
              <w:t>Net cash inflow/(outflow) from operating activities</w:t>
            </w:r>
          </w:p>
        </w:tc>
        <w:tc>
          <w:tcPr>
            <w:tcW w:w="1449" w:type="dxa"/>
            <w:tcBorders>
              <w:top w:val="nil"/>
              <w:left w:val="nil"/>
              <w:bottom w:val="nil"/>
              <w:right w:val="nil"/>
            </w:tcBorders>
            <w:shd w:val="clear" w:color="auto" w:fill="auto"/>
            <w:noWrap/>
            <w:vAlign w:val="bottom"/>
          </w:tcPr>
          <w:p w14:paraId="081FE381" w14:textId="77777777" w:rsidR="00FA3493" w:rsidRPr="00A7486C" w:rsidRDefault="00FA3493">
            <w:pPr>
              <w:spacing w:after="200" w:line="276" w:lineRule="auto"/>
              <w:jc w:val="center"/>
              <w:rPr>
                <w:rFonts w:eastAsia="Calibri" w:cs="Arial"/>
                <w:highlight w:val="yellow"/>
              </w:rPr>
            </w:pPr>
          </w:p>
        </w:tc>
        <w:tc>
          <w:tcPr>
            <w:tcW w:w="1423" w:type="dxa"/>
            <w:tcBorders>
              <w:left w:val="nil"/>
              <w:bottom w:val="nil"/>
              <w:right w:val="nil"/>
            </w:tcBorders>
            <w:shd w:val="clear" w:color="auto" w:fill="auto"/>
            <w:noWrap/>
            <w:vAlign w:val="bottom"/>
          </w:tcPr>
          <w:p w14:paraId="4A6781A9" w14:textId="77777777" w:rsidR="00FA3493" w:rsidRPr="00BF7F55" w:rsidRDefault="00FA3493">
            <w:pPr>
              <w:spacing w:after="200" w:line="276" w:lineRule="auto"/>
              <w:ind w:left="-112" w:right="330"/>
              <w:jc w:val="right"/>
            </w:pPr>
            <w:r w:rsidRPr="4F190730">
              <w:rPr>
                <w:rFonts w:cs="Arial"/>
                <w:b/>
                <w:bCs/>
              </w:rPr>
              <w:t>2,8</w:t>
            </w:r>
            <w:r>
              <w:rPr>
                <w:rFonts w:cs="Arial"/>
                <w:b/>
                <w:bCs/>
              </w:rPr>
              <w:t>62</w:t>
            </w:r>
          </w:p>
        </w:tc>
        <w:tc>
          <w:tcPr>
            <w:tcW w:w="1409" w:type="dxa"/>
            <w:tcBorders>
              <w:left w:val="nil"/>
              <w:bottom w:val="nil"/>
              <w:right w:val="nil"/>
            </w:tcBorders>
            <w:shd w:val="clear" w:color="auto" w:fill="auto"/>
            <w:noWrap/>
            <w:vAlign w:val="bottom"/>
          </w:tcPr>
          <w:p w14:paraId="7FE61A44" w14:textId="01F9D197" w:rsidR="00FA3493" w:rsidRPr="00A7486C" w:rsidRDefault="00FA3493">
            <w:pPr>
              <w:spacing w:after="200" w:line="276" w:lineRule="auto"/>
              <w:ind w:left="23" w:right="322"/>
              <w:jc w:val="right"/>
              <w:rPr>
                <w:rFonts w:eastAsia="Calibri" w:cs="Arial"/>
                <w:b/>
                <w:bCs/>
              </w:rPr>
            </w:pPr>
            <w:r w:rsidRPr="427D0CC3">
              <w:rPr>
                <w:rFonts w:eastAsia="Calibri" w:cs="Arial"/>
                <w:b/>
                <w:bCs/>
              </w:rPr>
              <w:t>1,5</w:t>
            </w:r>
            <w:r w:rsidR="00225993">
              <w:rPr>
                <w:rFonts w:eastAsia="Calibri" w:cs="Arial"/>
                <w:b/>
                <w:bCs/>
              </w:rPr>
              <w:t>39</w:t>
            </w:r>
          </w:p>
        </w:tc>
      </w:tr>
      <w:tr w:rsidR="00FA3493" w:rsidRPr="00A7486C" w14:paraId="191C4B9B" w14:textId="77777777">
        <w:trPr>
          <w:trHeight w:val="419"/>
        </w:trPr>
        <w:tc>
          <w:tcPr>
            <w:tcW w:w="5954" w:type="dxa"/>
            <w:tcBorders>
              <w:top w:val="nil"/>
              <w:left w:val="nil"/>
              <w:bottom w:val="nil"/>
              <w:right w:val="nil"/>
            </w:tcBorders>
            <w:shd w:val="clear" w:color="auto" w:fill="auto"/>
            <w:noWrap/>
            <w:vAlign w:val="bottom"/>
          </w:tcPr>
          <w:p w14:paraId="6B1B6C87" w14:textId="77777777" w:rsidR="00FA3493" w:rsidRPr="00A7486C" w:rsidRDefault="00FA3493">
            <w:pPr>
              <w:ind w:left="35"/>
              <w:rPr>
                <w:rFonts w:cs="Arial"/>
                <w:lang w:eastAsia="en-GB"/>
              </w:rPr>
            </w:pPr>
            <w:r w:rsidRPr="427D0CC3">
              <w:rPr>
                <w:rFonts w:cs="Arial"/>
              </w:rPr>
              <w:t>Purchase of property, plant and equipment</w:t>
            </w:r>
          </w:p>
        </w:tc>
        <w:tc>
          <w:tcPr>
            <w:tcW w:w="1449" w:type="dxa"/>
            <w:tcBorders>
              <w:top w:val="nil"/>
              <w:left w:val="nil"/>
              <w:bottom w:val="nil"/>
              <w:right w:val="nil"/>
            </w:tcBorders>
            <w:shd w:val="clear" w:color="auto" w:fill="auto"/>
            <w:noWrap/>
            <w:vAlign w:val="bottom"/>
          </w:tcPr>
          <w:p w14:paraId="161F6929" w14:textId="77777777" w:rsidR="00FA3493" w:rsidRPr="00A172D5" w:rsidRDefault="00FA3493">
            <w:pPr>
              <w:ind w:left="432"/>
              <w:jc w:val="center"/>
              <w:rPr>
                <w:rFonts w:cs="Arial"/>
                <w:lang w:eastAsia="en-GB"/>
              </w:rPr>
            </w:pPr>
            <w:r w:rsidRPr="427D0CC3">
              <w:rPr>
                <w:rFonts w:cs="Arial"/>
              </w:rPr>
              <w:t>5</w:t>
            </w:r>
          </w:p>
        </w:tc>
        <w:tc>
          <w:tcPr>
            <w:tcW w:w="1423" w:type="dxa"/>
            <w:tcBorders>
              <w:top w:val="nil"/>
              <w:left w:val="nil"/>
              <w:bottom w:val="nil"/>
              <w:right w:val="nil"/>
            </w:tcBorders>
            <w:shd w:val="clear" w:color="auto" w:fill="auto"/>
            <w:noWrap/>
            <w:vAlign w:val="bottom"/>
          </w:tcPr>
          <w:p w14:paraId="4E1215F2" w14:textId="77777777" w:rsidR="00FA3493" w:rsidRPr="00A7486C" w:rsidRDefault="00FA3493">
            <w:pPr>
              <w:ind w:right="330"/>
              <w:jc w:val="right"/>
              <w:rPr>
                <w:rFonts w:cs="Arial"/>
                <w:lang w:eastAsia="en-GB"/>
              </w:rPr>
            </w:pPr>
            <w:r w:rsidRPr="4F190730">
              <w:rPr>
                <w:rFonts w:cs="Arial"/>
              </w:rPr>
              <w:t>(</w:t>
            </w:r>
            <w:r>
              <w:rPr>
                <w:rFonts w:cs="Arial"/>
              </w:rPr>
              <w:t>189</w:t>
            </w:r>
            <w:r w:rsidRPr="4F190730">
              <w:rPr>
                <w:rFonts w:cs="Arial"/>
              </w:rPr>
              <w:t>)</w:t>
            </w:r>
          </w:p>
        </w:tc>
        <w:tc>
          <w:tcPr>
            <w:tcW w:w="1409" w:type="dxa"/>
            <w:tcBorders>
              <w:top w:val="nil"/>
              <w:left w:val="nil"/>
              <w:bottom w:val="nil"/>
              <w:right w:val="nil"/>
            </w:tcBorders>
            <w:shd w:val="clear" w:color="auto" w:fill="auto"/>
            <w:noWrap/>
            <w:vAlign w:val="bottom"/>
          </w:tcPr>
          <w:p w14:paraId="26E0CCC4" w14:textId="77777777" w:rsidR="00FA3493" w:rsidRPr="00A7486C" w:rsidRDefault="00FA3493">
            <w:pPr>
              <w:ind w:left="23" w:right="322"/>
              <w:jc w:val="right"/>
              <w:rPr>
                <w:rFonts w:cs="Arial"/>
                <w:lang w:eastAsia="en-GB"/>
              </w:rPr>
            </w:pPr>
            <w:r w:rsidRPr="427D0CC3">
              <w:rPr>
                <w:rFonts w:cs="Arial"/>
              </w:rPr>
              <w:t>(49)</w:t>
            </w:r>
          </w:p>
        </w:tc>
      </w:tr>
      <w:tr w:rsidR="00FA3493" w:rsidRPr="00A7486C" w14:paraId="4F764004" w14:textId="77777777">
        <w:trPr>
          <w:trHeight w:val="286"/>
        </w:trPr>
        <w:tc>
          <w:tcPr>
            <w:tcW w:w="5954" w:type="dxa"/>
            <w:tcBorders>
              <w:top w:val="nil"/>
              <w:left w:val="nil"/>
              <w:bottom w:val="nil"/>
              <w:right w:val="nil"/>
            </w:tcBorders>
            <w:shd w:val="clear" w:color="auto" w:fill="auto"/>
            <w:noWrap/>
            <w:vAlign w:val="bottom"/>
          </w:tcPr>
          <w:p w14:paraId="6D8D28F6" w14:textId="77777777" w:rsidR="00FA3493" w:rsidRPr="00A7486C" w:rsidRDefault="00FA3493">
            <w:pPr>
              <w:ind w:left="35"/>
              <w:rPr>
                <w:rFonts w:cs="Arial"/>
                <w:lang w:eastAsia="en-GB"/>
              </w:rPr>
            </w:pPr>
            <w:r w:rsidRPr="427D0CC3">
              <w:rPr>
                <w:rFonts w:cs="Arial"/>
              </w:rPr>
              <w:t>Purchase of intangible assets</w:t>
            </w:r>
          </w:p>
        </w:tc>
        <w:tc>
          <w:tcPr>
            <w:tcW w:w="1449" w:type="dxa"/>
            <w:tcBorders>
              <w:top w:val="nil"/>
              <w:left w:val="nil"/>
              <w:bottom w:val="nil"/>
              <w:right w:val="nil"/>
            </w:tcBorders>
            <w:shd w:val="clear" w:color="auto" w:fill="auto"/>
            <w:noWrap/>
            <w:vAlign w:val="bottom"/>
          </w:tcPr>
          <w:p w14:paraId="5B695349" w14:textId="77777777" w:rsidR="00FA3493" w:rsidRPr="00A172D5" w:rsidRDefault="00FA3493">
            <w:pPr>
              <w:ind w:left="432"/>
              <w:jc w:val="center"/>
              <w:rPr>
                <w:rFonts w:cs="Arial"/>
                <w:lang w:eastAsia="en-GB"/>
              </w:rPr>
            </w:pPr>
            <w:r w:rsidRPr="427D0CC3">
              <w:rPr>
                <w:rFonts w:cs="Arial"/>
              </w:rPr>
              <w:t>6</w:t>
            </w:r>
          </w:p>
        </w:tc>
        <w:tc>
          <w:tcPr>
            <w:tcW w:w="1423" w:type="dxa"/>
            <w:tcBorders>
              <w:top w:val="nil"/>
              <w:left w:val="nil"/>
              <w:right w:val="nil"/>
            </w:tcBorders>
            <w:shd w:val="clear" w:color="auto" w:fill="auto"/>
            <w:noWrap/>
            <w:vAlign w:val="bottom"/>
          </w:tcPr>
          <w:p w14:paraId="72AD0357" w14:textId="77777777" w:rsidR="00FA3493" w:rsidRPr="00A7486C" w:rsidRDefault="00FA3493">
            <w:pPr>
              <w:ind w:right="330"/>
              <w:jc w:val="right"/>
              <w:rPr>
                <w:rFonts w:cs="Arial"/>
                <w:lang w:eastAsia="en-GB"/>
              </w:rPr>
            </w:pPr>
            <w:r w:rsidRPr="4F190730">
              <w:rPr>
                <w:rFonts w:cs="Arial"/>
              </w:rPr>
              <w:t>(</w:t>
            </w:r>
            <w:r>
              <w:rPr>
                <w:rFonts w:cs="Arial"/>
              </w:rPr>
              <w:t>990</w:t>
            </w:r>
            <w:r w:rsidRPr="4F190730">
              <w:rPr>
                <w:rFonts w:cs="Arial"/>
              </w:rPr>
              <w:t>)</w:t>
            </w:r>
          </w:p>
        </w:tc>
        <w:tc>
          <w:tcPr>
            <w:tcW w:w="1409" w:type="dxa"/>
            <w:tcBorders>
              <w:top w:val="nil"/>
              <w:left w:val="nil"/>
              <w:right w:val="nil"/>
            </w:tcBorders>
            <w:shd w:val="clear" w:color="auto" w:fill="auto"/>
            <w:noWrap/>
            <w:vAlign w:val="bottom"/>
          </w:tcPr>
          <w:p w14:paraId="7266090E" w14:textId="77777777" w:rsidR="00FA3493" w:rsidRPr="00A7486C" w:rsidRDefault="00FA3493">
            <w:pPr>
              <w:ind w:left="23" w:right="322"/>
              <w:jc w:val="right"/>
              <w:rPr>
                <w:rFonts w:cs="Arial"/>
                <w:lang w:eastAsia="en-GB"/>
              </w:rPr>
            </w:pPr>
            <w:r w:rsidRPr="427D0CC3">
              <w:rPr>
                <w:rFonts w:cs="Arial"/>
              </w:rPr>
              <w:t>(633)</w:t>
            </w:r>
          </w:p>
        </w:tc>
      </w:tr>
      <w:tr w:rsidR="00FA3493" w14:paraId="00BAD8AF" w14:textId="77777777">
        <w:trPr>
          <w:trHeight w:val="286"/>
        </w:trPr>
        <w:tc>
          <w:tcPr>
            <w:tcW w:w="5954" w:type="dxa"/>
            <w:tcBorders>
              <w:top w:val="nil"/>
              <w:left w:val="nil"/>
              <w:bottom w:val="nil"/>
              <w:right w:val="nil"/>
            </w:tcBorders>
            <w:shd w:val="clear" w:color="auto" w:fill="auto"/>
            <w:noWrap/>
            <w:vAlign w:val="bottom"/>
          </w:tcPr>
          <w:p w14:paraId="0682C2E2" w14:textId="77777777" w:rsidR="00FA3493" w:rsidRDefault="00FA3493">
            <w:pPr>
              <w:rPr>
                <w:rFonts w:cs="Arial"/>
              </w:rPr>
            </w:pPr>
            <w:r w:rsidRPr="4F190730">
              <w:rPr>
                <w:rFonts w:cs="Arial"/>
              </w:rPr>
              <w:t>Disposal of PPE</w:t>
            </w:r>
          </w:p>
        </w:tc>
        <w:tc>
          <w:tcPr>
            <w:tcW w:w="1449" w:type="dxa"/>
            <w:tcBorders>
              <w:top w:val="nil"/>
              <w:left w:val="nil"/>
              <w:bottom w:val="nil"/>
              <w:right w:val="nil"/>
            </w:tcBorders>
            <w:shd w:val="clear" w:color="auto" w:fill="auto"/>
            <w:noWrap/>
            <w:vAlign w:val="bottom"/>
          </w:tcPr>
          <w:p w14:paraId="617AFB04" w14:textId="77777777" w:rsidR="00FA3493" w:rsidRDefault="00FA3493">
            <w:pPr>
              <w:jc w:val="center"/>
              <w:rPr>
                <w:rFonts w:cs="Arial"/>
              </w:rPr>
            </w:pPr>
            <w:r>
              <w:rPr>
                <w:rFonts w:cs="Arial"/>
              </w:rPr>
              <w:t xml:space="preserve">      5</w:t>
            </w:r>
          </w:p>
        </w:tc>
        <w:tc>
          <w:tcPr>
            <w:tcW w:w="1423" w:type="dxa"/>
            <w:tcBorders>
              <w:top w:val="nil"/>
              <w:left w:val="nil"/>
              <w:bottom w:val="none" w:sz="4" w:space="0" w:color="000000" w:themeColor="text1"/>
              <w:right w:val="nil"/>
            </w:tcBorders>
            <w:shd w:val="clear" w:color="auto" w:fill="auto"/>
            <w:noWrap/>
            <w:vAlign w:val="bottom"/>
          </w:tcPr>
          <w:p w14:paraId="45FCBB05" w14:textId="77777777" w:rsidR="00FA3493" w:rsidRDefault="00FA3493">
            <w:pPr>
              <w:ind w:right="330"/>
              <w:jc w:val="right"/>
              <w:rPr>
                <w:rFonts w:cs="Arial"/>
              </w:rPr>
            </w:pPr>
            <w:r>
              <w:rPr>
                <w:rFonts w:cs="Arial"/>
              </w:rPr>
              <w:t>10</w:t>
            </w:r>
          </w:p>
        </w:tc>
        <w:tc>
          <w:tcPr>
            <w:tcW w:w="1409" w:type="dxa"/>
            <w:tcBorders>
              <w:top w:val="nil"/>
              <w:left w:val="nil"/>
              <w:bottom w:val="none" w:sz="4" w:space="0" w:color="000000" w:themeColor="text1"/>
              <w:right w:val="nil"/>
            </w:tcBorders>
            <w:shd w:val="clear" w:color="auto" w:fill="auto"/>
            <w:noWrap/>
            <w:vAlign w:val="bottom"/>
          </w:tcPr>
          <w:p w14:paraId="0B9F7E3E" w14:textId="77777777" w:rsidR="00FA3493" w:rsidRDefault="00FA3493">
            <w:pPr>
              <w:ind w:right="330"/>
              <w:jc w:val="right"/>
              <w:rPr>
                <w:rFonts w:cs="Arial"/>
              </w:rPr>
            </w:pPr>
          </w:p>
        </w:tc>
      </w:tr>
      <w:tr w:rsidR="00FA3493" w:rsidRPr="00A7486C" w14:paraId="17AD7956" w14:textId="77777777">
        <w:trPr>
          <w:trHeight w:val="286"/>
        </w:trPr>
        <w:tc>
          <w:tcPr>
            <w:tcW w:w="5954" w:type="dxa"/>
            <w:tcBorders>
              <w:top w:val="nil"/>
              <w:left w:val="nil"/>
              <w:bottom w:val="nil"/>
              <w:right w:val="nil"/>
            </w:tcBorders>
            <w:shd w:val="clear" w:color="auto" w:fill="auto"/>
            <w:noWrap/>
            <w:vAlign w:val="bottom"/>
          </w:tcPr>
          <w:p w14:paraId="1B1761FB" w14:textId="77777777" w:rsidR="00FA3493" w:rsidRPr="00A7486C" w:rsidRDefault="00FA3493">
            <w:pPr>
              <w:ind w:left="35"/>
              <w:rPr>
                <w:rFonts w:cs="Arial"/>
                <w:lang w:eastAsia="en-GB"/>
              </w:rPr>
            </w:pPr>
            <w:r w:rsidRPr="427D0CC3">
              <w:rPr>
                <w:rFonts w:cs="Arial"/>
              </w:rPr>
              <w:t>Increase/(decrease) in capital accruals</w:t>
            </w:r>
          </w:p>
        </w:tc>
        <w:tc>
          <w:tcPr>
            <w:tcW w:w="1449" w:type="dxa"/>
            <w:tcBorders>
              <w:top w:val="nil"/>
              <w:left w:val="nil"/>
              <w:bottom w:val="nil"/>
              <w:right w:val="none" w:sz="4" w:space="0" w:color="000000" w:themeColor="text1"/>
            </w:tcBorders>
            <w:shd w:val="clear" w:color="auto" w:fill="auto"/>
            <w:noWrap/>
            <w:vAlign w:val="bottom"/>
          </w:tcPr>
          <w:p w14:paraId="6B169AB2" w14:textId="77777777" w:rsidR="00FA3493" w:rsidRPr="00A172D5" w:rsidRDefault="00FA3493">
            <w:pPr>
              <w:ind w:left="432"/>
              <w:jc w:val="center"/>
              <w:rPr>
                <w:rFonts w:cs="Arial"/>
                <w:lang w:eastAsia="en-GB"/>
              </w:rPr>
            </w:pPr>
            <w:r w:rsidRPr="427D0CC3">
              <w:rPr>
                <w:rFonts w:cs="Arial"/>
              </w:rPr>
              <w:t>1</w:t>
            </w:r>
            <w:r>
              <w:rPr>
                <w:rFonts w:cs="Arial"/>
              </w:rPr>
              <w:t>1</w:t>
            </w:r>
          </w:p>
        </w:tc>
        <w:tc>
          <w:tcPr>
            <w:tcW w:w="1423" w:type="dxa"/>
            <w:tcBorders>
              <w:top w:val="none" w:sz="4" w:space="0" w:color="000000" w:themeColor="text1"/>
              <w:left w:val="none" w:sz="4" w:space="0" w:color="000000" w:themeColor="text1"/>
              <w:bottom w:val="single" w:sz="4" w:space="0" w:color="000000"/>
              <w:right w:val="none" w:sz="4" w:space="0" w:color="000000" w:themeColor="text1"/>
            </w:tcBorders>
            <w:shd w:val="clear" w:color="auto" w:fill="auto"/>
            <w:noWrap/>
            <w:vAlign w:val="bottom"/>
          </w:tcPr>
          <w:p w14:paraId="5D399310" w14:textId="77777777" w:rsidR="00FA3493" w:rsidRPr="00A7486C" w:rsidRDefault="00FA3493">
            <w:pPr>
              <w:ind w:right="330"/>
              <w:jc w:val="right"/>
              <w:rPr>
                <w:rFonts w:cs="Arial"/>
              </w:rPr>
            </w:pPr>
            <w:r w:rsidRPr="4F190730">
              <w:rPr>
                <w:rFonts w:cs="Arial"/>
              </w:rPr>
              <w:t>209</w:t>
            </w:r>
          </w:p>
        </w:tc>
        <w:tc>
          <w:tcPr>
            <w:tcW w:w="1409" w:type="dxa"/>
            <w:tcBorders>
              <w:top w:val="none" w:sz="4" w:space="0" w:color="000000" w:themeColor="text1"/>
              <w:left w:val="none" w:sz="4" w:space="0" w:color="000000" w:themeColor="text1"/>
              <w:bottom w:val="single" w:sz="4" w:space="0" w:color="000000"/>
              <w:right w:val="none" w:sz="4" w:space="0" w:color="000000" w:themeColor="text1"/>
            </w:tcBorders>
            <w:shd w:val="clear" w:color="auto" w:fill="auto"/>
            <w:noWrap/>
            <w:vAlign w:val="bottom"/>
          </w:tcPr>
          <w:p w14:paraId="04CBC0BB" w14:textId="77777777" w:rsidR="00FA3493" w:rsidRPr="00A7486C" w:rsidRDefault="00FA3493">
            <w:pPr>
              <w:ind w:right="330"/>
              <w:jc w:val="right"/>
              <w:rPr>
                <w:rFonts w:cs="Arial"/>
              </w:rPr>
            </w:pPr>
            <w:r w:rsidRPr="4F190730">
              <w:rPr>
                <w:rFonts w:cs="Arial"/>
              </w:rPr>
              <w:t>41</w:t>
            </w:r>
          </w:p>
        </w:tc>
      </w:tr>
      <w:tr w:rsidR="00FA3493" w:rsidRPr="00A7486C" w14:paraId="1416344F" w14:textId="77777777">
        <w:trPr>
          <w:trHeight w:val="286"/>
        </w:trPr>
        <w:tc>
          <w:tcPr>
            <w:tcW w:w="5954" w:type="dxa"/>
            <w:tcBorders>
              <w:top w:val="nil"/>
              <w:left w:val="nil"/>
              <w:bottom w:val="nil"/>
              <w:right w:val="nil"/>
            </w:tcBorders>
            <w:shd w:val="clear" w:color="auto" w:fill="auto"/>
            <w:noWrap/>
            <w:vAlign w:val="bottom"/>
          </w:tcPr>
          <w:p w14:paraId="7514A2F1" w14:textId="77777777" w:rsidR="00FA3493" w:rsidRPr="00A7486C" w:rsidRDefault="00FA3493">
            <w:pPr>
              <w:ind w:left="35"/>
              <w:rPr>
                <w:rFonts w:cs="Arial"/>
                <w:b/>
                <w:bCs/>
                <w:lang w:eastAsia="en-GB"/>
              </w:rPr>
            </w:pPr>
            <w:r w:rsidRPr="427D0CC3">
              <w:rPr>
                <w:rFonts w:cs="Arial"/>
                <w:b/>
                <w:bCs/>
              </w:rPr>
              <w:t>Net cash inflow/(outflow) from investing activities</w:t>
            </w:r>
          </w:p>
        </w:tc>
        <w:tc>
          <w:tcPr>
            <w:tcW w:w="1449" w:type="dxa"/>
            <w:tcBorders>
              <w:top w:val="nil"/>
              <w:left w:val="nil"/>
              <w:bottom w:val="nil"/>
              <w:right w:val="nil"/>
            </w:tcBorders>
            <w:shd w:val="clear" w:color="auto" w:fill="auto"/>
            <w:noWrap/>
            <w:vAlign w:val="bottom"/>
          </w:tcPr>
          <w:p w14:paraId="33BBFB6D" w14:textId="77777777" w:rsidR="00FA3493" w:rsidRPr="00A7486C" w:rsidRDefault="00FA3493">
            <w:pPr>
              <w:ind w:left="432"/>
              <w:jc w:val="center"/>
              <w:rPr>
                <w:rFonts w:cs="Arial"/>
                <w:highlight w:val="yellow"/>
                <w:lang w:eastAsia="en-GB"/>
              </w:rPr>
            </w:pPr>
          </w:p>
        </w:tc>
        <w:tc>
          <w:tcPr>
            <w:tcW w:w="1423" w:type="dxa"/>
            <w:tcBorders>
              <w:top w:val="single" w:sz="4" w:space="0" w:color="000000"/>
              <w:left w:val="nil"/>
              <w:bottom w:val="nil"/>
              <w:right w:val="nil"/>
            </w:tcBorders>
            <w:shd w:val="clear" w:color="auto" w:fill="auto"/>
            <w:noWrap/>
            <w:vAlign w:val="bottom"/>
          </w:tcPr>
          <w:p w14:paraId="4DA95273" w14:textId="77777777" w:rsidR="00FA3493" w:rsidRPr="00A7486C" w:rsidRDefault="00FA3493">
            <w:pPr>
              <w:ind w:right="330"/>
              <w:jc w:val="right"/>
              <w:rPr>
                <w:rFonts w:cs="Arial"/>
                <w:b/>
                <w:bCs/>
                <w:lang w:eastAsia="en-GB"/>
              </w:rPr>
            </w:pPr>
            <w:r w:rsidRPr="4F190730">
              <w:rPr>
                <w:rFonts w:cs="Arial"/>
                <w:b/>
                <w:bCs/>
              </w:rPr>
              <w:t>(</w:t>
            </w:r>
            <w:r>
              <w:rPr>
                <w:rFonts w:cs="Arial"/>
                <w:b/>
                <w:bCs/>
              </w:rPr>
              <w:t>960</w:t>
            </w:r>
            <w:r w:rsidRPr="4F190730">
              <w:rPr>
                <w:rFonts w:cs="Arial"/>
                <w:b/>
                <w:bCs/>
              </w:rPr>
              <w:t>)</w:t>
            </w:r>
          </w:p>
        </w:tc>
        <w:tc>
          <w:tcPr>
            <w:tcW w:w="1409" w:type="dxa"/>
            <w:tcBorders>
              <w:top w:val="single" w:sz="4" w:space="0" w:color="000000"/>
              <w:left w:val="nil"/>
              <w:bottom w:val="nil"/>
              <w:right w:val="nil"/>
            </w:tcBorders>
            <w:shd w:val="clear" w:color="auto" w:fill="auto"/>
            <w:noWrap/>
            <w:vAlign w:val="bottom"/>
          </w:tcPr>
          <w:p w14:paraId="73CCD50C" w14:textId="77777777" w:rsidR="00FA3493" w:rsidRPr="00A7486C" w:rsidRDefault="00FA3493">
            <w:pPr>
              <w:ind w:left="23" w:right="322"/>
              <w:jc w:val="right"/>
              <w:rPr>
                <w:rFonts w:cs="Arial"/>
                <w:b/>
                <w:bCs/>
                <w:sz w:val="20"/>
                <w:lang w:eastAsia="en-GB"/>
              </w:rPr>
            </w:pPr>
            <w:r w:rsidRPr="427D0CC3">
              <w:rPr>
                <w:rFonts w:cs="Arial"/>
                <w:b/>
                <w:bCs/>
              </w:rPr>
              <w:t>(641)</w:t>
            </w:r>
          </w:p>
        </w:tc>
      </w:tr>
      <w:tr w:rsidR="00FA3493" w14:paraId="41CE406A" w14:textId="77777777">
        <w:trPr>
          <w:trHeight w:val="187"/>
        </w:trPr>
        <w:tc>
          <w:tcPr>
            <w:tcW w:w="5954" w:type="dxa"/>
            <w:tcBorders>
              <w:top w:val="nil"/>
              <w:left w:val="nil"/>
              <w:bottom w:val="nil"/>
              <w:right w:val="none" w:sz="4" w:space="0" w:color="1E8BCD"/>
            </w:tcBorders>
            <w:shd w:val="clear" w:color="auto" w:fill="auto"/>
            <w:noWrap/>
            <w:vAlign w:val="bottom"/>
          </w:tcPr>
          <w:p w14:paraId="32E1736C" w14:textId="77777777" w:rsidR="00FA3493" w:rsidRPr="427D0CC3" w:rsidRDefault="00FA3493">
            <w:pPr>
              <w:spacing w:after="200" w:line="276" w:lineRule="auto"/>
              <w:rPr>
                <w:rFonts w:eastAsia="Calibri" w:cs="Arial"/>
              </w:rPr>
            </w:pPr>
          </w:p>
        </w:tc>
        <w:tc>
          <w:tcPr>
            <w:tcW w:w="1449" w:type="dxa"/>
            <w:tcBorders>
              <w:top w:val="none" w:sz="4" w:space="0" w:color="1E8BCD"/>
              <w:left w:val="none" w:sz="4" w:space="0" w:color="1E8BCD"/>
              <w:bottom w:val="none" w:sz="4" w:space="0" w:color="1E8BCD"/>
              <w:right w:val="none" w:sz="4" w:space="0" w:color="1E8BCD"/>
            </w:tcBorders>
            <w:shd w:val="clear" w:color="auto" w:fill="auto"/>
            <w:noWrap/>
            <w:vAlign w:val="bottom"/>
          </w:tcPr>
          <w:p w14:paraId="0E15BCF8" w14:textId="77777777" w:rsidR="00FA3493" w:rsidRDefault="00FA3493">
            <w:pPr>
              <w:spacing w:line="276" w:lineRule="auto"/>
              <w:rPr>
                <w:rFonts w:eastAsia="Calibri" w:cs="Arial"/>
              </w:rPr>
            </w:pPr>
          </w:p>
        </w:tc>
        <w:tc>
          <w:tcPr>
            <w:tcW w:w="1423" w:type="dxa"/>
            <w:tcBorders>
              <w:top w:val="none" w:sz="4" w:space="0" w:color="1E8BCD"/>
              <w:left w:val="none" w:sz="4" w:space="0" w:color="1E8BCD"/>
              <w:right w:val="none" w:sz="4" w:space="0" w:color="1E8BCD"/>
            </w:tcBorders>
            <w:shd w:val="clear" w:color="auto" w:fill="auto"/>
            <w:noWrap/>
          </w:tcPr>
          <w:p w14:paraId="72FF3B8D" w14:textId="77777777" w:rsidR="00FA3493" w:rsidRPr="4F190730" w:rsidRDefault="00FA3493">
            <w:pPr>
              <w:spacing w:line="276" w:lineRule="auto"/>
              <w:jc w:val="center"/>
              <w:rPr>
                <w:rFonts w:eastAsia="Calibri" w:cs="Arial"/>
              </w:rPr>
            </w:pPr>
          </w:p>
        </w:tc>
        <w:tc>
          <w:tcPr>
            <w:tcW w:w="1409" w:type="dxa"/>
            <w:tcBorders>
              <w:top w:val="none" w:sz="4" w:space="0" w:color="1E8BCD"/>
              <w:left w:val="none" w:sz="4" w:space="0" w:color="1E8BCD"/>
              <w:right w:val="none" w:sz="4" w:space="0" w:color="1E8BCD"/>
            </w:tcBorders>
            <w:shd w:val="clear" w:color="auto" w:fill="auto"/>
            <w:noWrap/>
          </w:tcPr>
          <w:p w14:paraId="449C78AC" w14:textId="77777777" w:rsidR="00FA3493" w:rsidRPr="427D0CC3" w:rsidRDefault="00FA3493">
            <w:pPr>
              <w:spacing w:line="276" w:lineRule="auto"/>
              <w:jc w:val="center"/>
              <w:rPr>
                <w:rFonts w:eastAsia="Calibri" w:cs="Arial"/>
              </w:rPr>
            </w:pPr>
          </w:p>
        </w:tc>
      </w:tr>
      <w:tr w:rsidR="00FA3493" w14:paraId="213147D1" w14:textId="77777777">
        <w:trPr>
          <w:trHeight w:val="300"/>
        </w:trPr>
        <w:tc>
          <w:tcPr>
            <w:tcW w:w="5954" w:type="dxa"/>
            <w:tcBorders>
              <w:top w:val="nil"/>
              <w:left w:val="nil"/>
              <w:bottom w:val="nil"/>
              <w:right w:val="nil"/>
            </w:tcBorders>
            <w:shd w:val="clear" w:color="auto" w:fill="auto"/>
            <w:noWrap/>
            <w:vAlign w:val="bottom"/>
          </w:tcPr>
          <w:p w14:paraId="208A0BDC" w14:textId="77777777" w:rsidR="00FA3493" w:rsidRPr="00C547E8" w:rsidRDefault="00FA3493">
            <w:pPr>
              <w:spacing w:line="276" w:lineRule="auto"/>
              <w:rPr>
                <w:rFonts w:eastAsia="Calibri" w:cs="Arial"/>
                <w:b/>
                <w:bCs/>
              </w:rPr>
            </w:pPr>
            <w:r w:rsidRPr="00C547E8">
              <w:rPr>
                <w:rFonts w:eastAsia="Calibri" w:cs="Arial"/>
                <w:b/>
                <w:bCs/>
              </w:rPr>
              <w:t>Cashflows from financing activities</w:t>
            </w:r>
          </w:p>
        </w:tc>
        <w:tc>
          <w:tcPr>
            <w:tcW w:w="1449" w:type="dxa"/>
            <w:tcBorders>
              <w:top w:val="none" w:sz="4" w:space="0" w:color="1E8BCD"/>
              <w:left w:val="nil"/>
              <w:bottom w:val="nil"/>
              <w:right w:val="nil"/>
            </w:tcBorders>
            <w:shd w:val="clear" w:color="auto" w:fill="auto"/>
            <w:noWrap/>
            <w:vAlign w:val="bottom"/>
          </w:tcPr>
          <w:p w14:paraId="6AF5B93B" w14:textId="77777777" w:rsidR="00FA3493" w:rsidRDefault="00FA3493">
            <w:pPr>
              <w:spacing w:line="276" w:lineRule="auto"/>
              <w:rPr>
                <w:rFonts w:eastAsia="Calibri" w:cs="Arial"/>
              </w:rPr>
            </w:pPr>
          </w:p>
        </w:tc>
        <w:tc>
          <w:tcPr>
            <w:tcW w:w="1423" w:type="dxa"/>
            <w:tcBorders>
              <w:left w:val="nil"/>
              <w:right w:val="nil"/>
            </w:tcBorders>
            <w:shd w:val="clear" w:color="auto" w:fill="auto"/>
            <w:noWrap/>
            <w:vAlign w:val="bottom"/>
          </w:tcPr>
          <w:p w14:paraId="6FD0031E" w14:textId="77777777" w:rsidR="00FA3493" w:rsidRDefault="00FA3493">
            <w:pPr>
              <w:spacing w:line="276" w:lineRule="auto"/>
              <w:jc w:val="center"/>
              <w:rPr>
                <w:rFonts w:cs="Arial"/>
              </w:rPr>
            </w:pPr>
          </w:p>
        </w:tc>
        <w:tc>
          <w:tcPr>
            <w:tcW w:w="1409" w:type="dxa"/>
            <w:tcBorders>
              <w:left w:val="nil"/>
              <w:right w:val="nil"/>
            </w:tcBorders>
            <w:shd w:val="clear" w:color="auto" w:fill="auto"/>
            <w:noWrap/>
            <w:vAlign w:val="bottom"/>
          </w:tcPr>
          <w:p w14:paraId="1A148B50" w14:textId="77777777" w:rsidR="00FA3493" w:rsidRDefault="00FA3493">
            <w:pPr>
              <w:spacing w:line="276" w:lineRule="auto"/>
              <w:jc w:val="center"/>
              <w:rPr>
                <w:rFonts w:eastAsia="Calibri" w:cs="Arial"/>
              </w:rPr>
            </w:pPr>
          </w:p>
        </w:tc>
      </w:tr>
      <w:tr w:rsidR="00FA3493" w14:paraId="20504736" w14:textId="77777777">
        <w:trPr>
          <w:trHeight w:val="300"/>
        </w:trPr>
        <w:tc>
          <w:tcPr>
            <w:tcW w:w="5954" w:type="dxa"/>
            <w:tcBorders>
              <w:top w:val="nil"/>
              <w:left w:val="nil"/>
              <w:bottom w:val="nil"/>
              <w:right w:val="nil"/>
            </w:tcBorders>
            <w:shd w:val="clear" w:color="auto" w:fill="auto"/>
            <w:noWrap/>
            <w:vAlign w:val="bottom"/>
          </w:tcPr>
          <w:p w14:paraId="7A9CE8E6" w14:textId="77777777" w:rsidR="00FA3493" w:rsidRPr="000362DC" w:rsidRDefault="00FA3493">
            <w:pPr>
              <w:spacing w:line="276" w:lineRule="auto"/>
              <w:rPr>
                <w:rFonts w:eastAsia="Calibri" w:cs="Arial"/>
                <w:b/>
                <w:bCs/>
              </w:rPr>
            </w:pPr>
            <w:r w:rsidRPr="000362DC">
              <w:rPr>
                <w:rFonts w:eastAsia="Calibri" w:cs="Arial"/>
                <w:b/>
                <w:bCs/>
              </w:rPr>
              <w:t>Lease</w:t>
            </w:r>
          </w:p>
        </w:tc>
        <w:tc>
          <w:tcPr>
            <w:tcW w:w="1449" w:type="dxa"/>
            <w:tcBorders>
              <w:top w:val="none" w:sz="4" w:space="0" w:color="1E8BCD"/>
              <w:left w:val="nil"/>
              <w:bottom w:val="nil"/>
              <w:right w:val="nil"/>
            </w:tcBorders>
            <w:shd w:val="clear" w:color="auto" w:fill="auto"/>
            <w:noWrap/>
            <w:vAlign w:val="bottom"/>
          </w:tcPr>
          <w:p w14:paraId="709FC6CC" w14:textId="77777777" w:rsidR="00FA3493" w:rsidRDefault="00FA3493">
            <w:pPr>
              <w:spacing w:line="276" w:lineRule="auto"/>
              <w:jc w:val="center"/>
              <w:rPr>
                <w:rFonts w:eastAsia="Calibri" w:cs="Arial"/>
              </w:rPr>
            </w:pPr>
          </w:p>
        </w:tc>
        <w:tc>
          <w:tcPr>
            <w:tcW w:w="1423" w:type="dxa"/>
            <w:tcBorders>
              <w:left w:val="nil"/>
              <w:right w:val="nil"/>
            </w:tcBorders>
            <w:shd w:val="clear" w:color="auto" w:fill="auto"/>
            <w:noWrap/>
            <w:vAlign w:val="bottom"/>
          </w:tcPr>
          <w:p w14:paraId="3C9A7B11" w14:textId="77777777" w:rsidR="00FA3493" w:rsidRDefault="00FA3493">
            <w:pPr>
              <w:spacing w:line="276" w:lineRule="auto"/>
              <w:jc w:val="center"/>
              <w:rPr>
                <w:rFonts w:cs="Arial"/>
              </w:rPr>
            </w:pPr>
          </w:p>
        </w:tc>
        <w:tc>
          <w:tcPr>
            <w:tcW w:w="1409" w:type="dxa"/>
            <w:tcBorders>
              <w:left w:val="nil"/>
              <w:right w:val="nil"/>
            </w:tcBorders>
            <w:shd w:val="clear" w:color="auto" w:fill="auto"/>
            <w:noWrap/>
            <w:vAlign w:val="bottom"/>
          </w:tcPr>
          <w:p w14:paraId="0D7017DE" w14:textId="77777777" w:rsidR="00FA3493" w:rsidRDefault="00FA3493">
            <w:pPr>
              <w:spacing w:line="276" w:lineRule="auto"/>
              <w:jc w:val="center"/>
              <w:rPr>
                <w:rFonts w:eastAsia="Calibri" w:cs="Arial"/>
              </w:rPr>
            </w:pPr>
          </w:p>
        </w:tc>
      </w:tr>
      <w:tr w:rsidR="00FA3493" w14:paraId="6D00DB81" w14:textId="77777777">
        <w:trPr>
          <w:trHeight w:val="300"/>
        </w:trPr>
        <w:tc>
          <w:tcPr>
            <w:tcW w:w="5954" w:type="dxa"/>
            <w:tcBorders>
              <w:top w:val="nil"/>
              <w:left w:val="nil"/>
              <w:bottom w:val="nil"/>
              <w:right w:val="nil"/>
            </w:tcBorders>
            <w:shd w:val="clear" w:color="auto" w:fill="auto"/>
            <w:noWrap/>
            <w:vAlign w:val="bottom"/>
          </w:tcPr>
          <w:p w14:paraId="42C8B8DC" w14:textId="77777777" w:rsidR="00FA3493" w:rsidRDefault="00FA3493">
            <w:pPr>
              <w:spacing w:line="276" w:lineRule="auto"/>
              <w:rPr>
                <w:rFonts w:eastAsia="Calibri" w:cs="Arial"/>
              </w:rPr>
            </w:pPr>
            <w:r>
              <w:rPr>
                <w:rFonts w:eastAsia="Calibri" w:cs="Arial"/>
              </w:rPr>
              <w:t>IFRS Transition Lease Liability</w:t>
            </w:r>
          </w:p>
        </w:tc>
        <w:tc>
          <w:tcPr>
            <w:tcW w:w="1449" w:type="dxa"/>
            <w:tcBorders>
              <w:top w:val="none" w:sz="4" w:space="0" w:color="1E8BCD"/>
              <w:left w:val="nil"/>
              <w:bottom w:val="nil"/>
              <w:right w:val="nil"/>
            </w:tcBorders>
            <w:shd w:val="clear" w:color="auto" w:fill="auto"/>
            <w:noWrap/>
            <w:vAlign w:val="bottom"/>
          </w:tcPr>
          <w:p w14:paraId="2968AC63" w14:textId="77777777" w:rsidR="00FA3493" w:rsidRDefault="00FA3493">
            <w:pPr>
              <w:spacing w:line="276" w:lineRule="auto"/>
              <w:jc w:val="center"/>
              <w:rPr>
                <w:rFonts w:eastAsia="Calibri" w:cs="Arial"/>
              </w:rPr>
            </w:pPr>
            <w:r>
              <w:rPr>
                <w:rFonts w:eastAsia="Calibri" w:cs="Arial"/>
              </w:rPr>
              <w:t>7</w:t>
            </w:r>
          </w:p>
        </w:tc>
        <w:tc>
          <w:tcPr>
            <w:tcW w:w="1423" w:type="dxa"/>
            <w:tcBorders>
              <w:left w:val="nil"/>
              <w:right w:val="nil"/>
            </w:tcBorders>
            <w:shd w:val="clear" w:color="auto" w:fill="auto"/>
            <w:noWrap/>
            <w:vAlign w:val="bottom"/>
          </w:tcPr>
          <w:p w14:paraId="2FAA0AFD" w14:textId="77777777" w:rsidR="00FA3493" w:rsidRDefault="00FA3493">
            <w:pPr>
              <w:spacing w:line="276" w:lineRule="auto"/>
              <w:jc w:val="center"/>
              <w:rPr>
                <w:rFonts w:cs="Arial"/>
              </w:rPr>
            </w:pPr>
            <w:r>
              <w:rPr>
                <w:rFonts w:cs="Arial"/>
              </w:rPr>
              <w:t>(2,438)</w:t>
            </w:r>
          </w:p>
        </w:tc>
        <w:tc>
          <w:tcPr>
            <w:tcW w:w="1409" w:type="dxa"/>
            <w:tcBorders>
              <w:left w:val="nil"/>
              <w:right w:val="nil"/>
            </w:tcBorders>
            <w:shd w:val="clear" w:color="auto" w:fill="auto"/>
            <w:noWrap/>
            <w:vAlign w:val="bottom"/>
          </w:tcPr>
          <w:p w14:paraId="29744827" w14:textId="77777777" w:rsidR="00FA3493" w:rsidRDefault="00FA3493">
            <w:pPr>
              <w:spacing w:line="276" w:lineRule="auto"/>
              <w:jc w:val="center"/>
              <w:rPr>
                <w:rFonts w:eastAsia="Calibri" w:cs="Arial"/>
              </w:rPr>
            </w:pPr>
          </w:p>
        </w:tc>
      </w:tr>
      <w:tr w:rsidR="00FA3493" w14:paraId="45311B64" w14:textId="77777777">
        <w:trPr>
          <w:trHeight w:val="300"/>
        </w:trPr>
        <w:tc>
          <w:tcPr>
            <w:tcW w:w="5954" w:type="dxa"/>
            <w:tcBorders>
              <w:top w:val="nil"/>
              <w:left w:val="nil"/>
              <w:bottom w:val="nil"/>
              <w:right w:val="nil"/>
            </w:tcBorders>
            <w:shd w:val="clear" w:color="auto" w:fill="auto"/>
            <w:noWrap/>
            <w:vAlign w:val="bottom"/>
          </w:tcPr>
          <w:p w14:paraId="54F1CDD0" w14:textId="77777777" w:rsidR="00FA3493" w:rsidRDefault="00FA3493">
            <w:pPr>
              <w:spacing w:line="276" w:lineRule="auto"/>
              <w:rPr>
                <w:rFonts w:eastAsia="Calibri" w:cs="Arial"/>
              </w:rPr>
            </w:pPr>
            <w:r>
              <w:rPr>
                <w:rFonts w:eastAsia="Calibri" w:cs="Arial"/>
              </w:rPr>
              <w:t>Repayment of principle on right of use asset</w:t>
            </w:r>
          </w:p>
        </w:tc>
        <w:tc>
          <w:tcPr>
            <w:tcW w:w="1449" w:type="dxa"/>
            <w:tcBorders>
              <w:top w:val="none" w:sz="4" w:space="0" w:color="1E8BCD"/>
              <w:left w:val="nil"/>
              <w:bottom w:val="nil"/>
              <w:right w:val="nil"/>
            </w:tcBorders>
            <w:shd w:val="clear" w:color="auto" w:fill="auto"/>
            <w:noWrap/>
            <w:vAlign w:val="bottom"/>
          </w:tcPr>
          <w:p w14:paraId="5B717868" w14:textId="77777777" w:rsidR="00FA3493" w:rsidRDefault="00FA3493">
            <w:pPr>
              <w:spacing w:line="276" w:lineRule="auto"/>
              <w:rPr>
                <w:rFonts w:eastAsia="Calibri" w:cs="Arial"/>
              </w:rPr>
            </w:pPr>
          </w:p>
        </w:tc>
        <w:tc>
          <w:tcPr>
            <w:tcW w:w="1423" w:type="dxa"/>
            <w:tcBorders>
              <w:left w:val="nil"/>
              <w:bottom w:val="single" w:sz="4" w:space="0" w:color="auto"/>
              <w:right w:val="nil"/>
            </w:tcBorders>
            <w:shd w:val="clear" w:color="auto" w:fill="auto"/>
            <w:noWrap/>
            <w:vAlign w:val="bottom"/>
          </w:tcPr>
          <w:p w14:paraId="2B251170" w14:textId="77777777" w:rsidR="00FA3493" w:rsidRDefault="00FA3493">
            <w:pPr>
              <w:spacing w:line="276" w:lineRule="auto"/>
              <w:jc w:val="center"/>
              <w:rPr>
                <w:rFonts w:cs="Arial"/>
              </w:rPr>
            </w:pPr>
            <w:r>
              <w:rPr>
                <w:rFonts w:cs="Arial"/>
              </w:rPr>
              <w:t>(206)</w:t>
            </w:r>
          </w:p>
        </w:tc>
        <w:tc>
          <w:tcPr>
            <w:tcW w:w="1409" w:type="dxa"/>
            <w:tcBorders>
              <w:left w:val="nil"/>
              <w:right w:val="nil"/>
            </w:tcBorders>
            <w:shd w:val="clear" w:color="auto" w:fill="auto"/>
            <w:noWrap/>
            <w:vAlign w:val="bottom"/>
          </w:tcPr>
          <w:p w14:paraId="481ABF7E" w14:textId="77777777" w:rsidR="00FA3493" w:rsidRDefault="00FA3493">
            <w:pPr>
              <w:spacing w:line="276" w:lineRule="auto"/>
              <w:jc w:val="center"/>
              <w:rPr>
                <w:rFonts w:eastAsia="Calibri" w:cs="Arial"/>
              </w:rPr>
            </w:pPr>
          </w:p>
        </w:tc>
      </w:tr>
      <w:tr w:rsidR="00FA3493" w14:paraId="00D95B61" w14:textId="77777777">
        <w:trPr>
          <w:trHeight w:val="300"/>
        </w:trPr>
        <w:tc>
          <w:tcPr>
            <w:tcW w:w="5954" w:type="dxa"/>
            <w:tcBorders>
              <w:top w:val="nil"/>
              <w:left w:val="nil"/>
              <w:bottom w:val="nil"/>
              <w:right w:val="nil"/>
            </w:tcBorders>
            <w:shd w:val="clear" w:color="auto" w:fill="auto"/>
            <w:noWrap/>
            <w:vAlign w:val="bottom"/>
          </w:tcPr>
          <w:p w14:paraId="07F4A446" w14:textId="77777777" w:rsidR="00FA3493" w:rsidRPr="000362DC" w:rsidRDefault="00FA3493">
            <w:pPr>
              <w:spacing w:line="276" w:lineRule="auto"/>
              <w:rPr>
                <w:rFonts w:eastAsia="Calibri" w:cs="Arial"/>
                <w:b/>
                <w:bCs/>
              </w:rPr>
            </w:pPr>
          </w:p>
        </w:tc>
        <w:tc>
          <w:tcPr>
            <w:tcW w:w="1449" w:type="dxa"/>
            <w:tcBorders>
              <w:top w:val="none" w:sz="4" w:space="0" w:color="1E8BCD"/>
              <w:left w:val="nil"/>
              <w:bottom w:val="nil"/>
              <w:right w:val="nil"/>
            </w:tcBorders>
            <w:shd w:val="clear" w:color="auto" w:fill="auto"/>
            <w:noWrap/>
            <w:vAlign w:val="bottom"/>
          </w:tcPr>
          <w:p w14:paraId="4F4EB5D8" w14:textId="77777777" w:rsidR="00FA3493" w:rsidRDefault="00FA3493">
            <w:pPr>
              <w:spacing w:line="276" w:lineRule="auto"/>
              <w:rPr>
                <w:rFonts w:eastAsia="Calibri" w:cs="Arial"/>
              </w:rPr>
            </w:pPr>
          </w:p>
        </w:tc>
        <w:tc>
          <w:tcPr>
            <w:tcW w:w="1423" w:type="dxa"/>
            <w:tcBorders>
              <w:top w:val="single" w:sz="4" w:space="0" w:color="auto"/>
              <w:left w:val="nil"/>
              <w:right w:val="nil"/>
            </w:tcBorders>
            <w:shd w:val="clear" w:color="auto" w:fill="auto"/>
            <w:noWrap/>
            <w:vAlign w:val="bottom"/>
          </w:tcPr>
          <w:p w14:paraId="19A303F3" w14:textId="77777777" w:rsidR="00FA3493" w:rsidRPr="00A4770F" w:rsidRDefault="00FA3493">
            <w:pPr>
              <w:spacing w:line="276" w:lineRule="auto"/>
              <w:jc w:val="center"/>
              <w:rPr>
                <w:rFonts w:cs="Arial"/>
              </w:rPr>
            </w:pPr>
            <w:r>
              <w:rPr>
                <w:rFonts w:cs="Arial"/>
              </w:rPr>
              <w:t>(</w:t>
            </w:r>
            <w:r w:rsidRPr="00A4770F">
              <w:rPr>
                <w:rFonts w:cs="Arial"/>
              </w:rPr>
              <w:t>2,644</w:t>
            </w:r>
            <w:r>
              <w:rPr>
                <w:rFonts w:cs="Arial"/>
              </w:rPr>
              <w:t>)</w:t>
            </w:r>
          </w:p>
        </w:tc>
        <w:tc>
          <w:tcPr>
            <w:tcW w:w="1409" w:type="dxa"/>
            <w:tcBorders>
              <w:left w:val="nil"/>
              <w:right w:val="nil"/>
            </w:tcBorders>
            <w:shd w:val="clear" w:color="auto" w:fill="auto"/>
            <w:noWrap/>
            <w:vAlign w:val="bottom"/>
          </w:tcPr>
          <w:p w14:paraId="1DDB4B02" w14:textId="77777777" w:rsidR="00FA3493" w:rsidRDefault="00FA3493">
            <w:pPr>
              <w:spacing w:line="276" w:lineRule="auto"/>
              <w:jc w:val="center"/>
              <w:rPr>
                <w:rFonts w:eastAsia="Calibri" w:cs="Arial"/>
              </w:rPr>
            </w:pPr>
          </w:p>
        </w:tc>
      </w:tr>
      <w:tr w:rsidR="00FA3493" w14:paraId="4FA86B4C" w14:textId="77777777">
        <w:trPr>
          <w:trHeight w:val="300"/>
        </w:trPr>
        <w:tc>
          <w:tcPr>
            <w:tcW w:w="5954" w:type="dxa"/>
            <w:tcBorders>
              <w:top w:val="nil"/>
              <w:left w:val="nil"/>
              <w:bottom w:val="nil"/>
              <w:right w:val="nil"/>
            </w:tcBorders>
            <w:shd w:val="clear" w:color="auto" w:fill="auto"/>
            <w:noWrap/>
            <w:vAlign w:val="bottom"/>
          </w:tcPr>
          <w:p w14:paraId="2D934EF0" w14:textId="77777777" w:rsidR="00FA3493" w:rsidRPr="000362DC" w:rsidRDefault="00FA3493">
            <w:pPr>
              <w:spacing w:line="276" w:lineRule="auto"/>
              <w:rPr>
                <w:rFonts w:eastAsia="Calibri" w:cs="Arial"/>
                <w:b/>
                <w:bCs/>
              </w:rPr>
            </w:pPr>
            <w:r w:rsidRPr="000362DC">
              <w:rPr>
                <w:rFonts w:eastAsia="Calibri" w:cs="Arial"/>
                <w:b/>
                <w:bCs/>
              </w:rPr>
              <w:t>Scottish Consolidated Fund</w:t>
            </w:r>
          </w:p>
        </w:tc>
        <w:tc>
          <w:tcPr>
            <w:tcW w:w="1449" w:type="dxa"/>
            <w:tcBorders>
              <w:top w:val="none" w:sz="4" w:space="0" w:color="1E8BCD"/>
              <w:left w:val="nil"/>
              <w:bottom w:val="nil"/>
              <w:right w:val="nil"/>
            </w:tcBorders>
            <w:shd w:val="clear" w:color="auto" w:fill="auto"/>
            <w:noWrap/>
            <w:vAlign w:val="bottom"/>
          </w:tcPr>
          <w:p w14:paraId="07481799" w14:textId="77777777" w:rsidR="00FA3493" w:rsidRDefault="00FA3493">
            <w:pPr>
              <w:spacing w:line="276" w:lineRule="auto"/>
              <w:rPr>
                <w:rFonts w:eastAsia="Calibri" w:cs="Arial"/>
              </w:rPr>
            </w:pPr>
          </w:p>
        </w:tc>
        <w:tc>
          <w:tcPr>
            <w:tcW w:w="1423" w:type="dxa"/>
            <w:tcBorders>
              <w:left w:val="nil"/>
              <w:right w:val="nil"/>
            </w:tcBorders>
            <w:shd w:val="clear" w:color="auto" w:fill="auto"/>
            <w:noWrap/>
            <w:vAlign w:val="bottom"/>
          </w:tcPr>
          <w:p w14:paraId="73BDEF5B" w14:textId="77777777" w:rsidR="00FA3493" w:rsidRDefault="00FA3493">
            <w:pPr>
              <w:spacing w:line="276" w:lineRule="auto"/>
              <w:jc w:val="center"/>
              <w:rPr>
                <w:rFonts w:cs="Arial"/>
              </w:rPr>
            </w:pPr>
          </w:p>
        </w:tc>
        <w:tc>
          <w:tcPr>
            <w:tcW w:w="1409" w:type="dxa"/>
            <w:tcBorders>
              <w:left w:val="nil"/>
              <w:right w:val="nil"/>
            </w:tcBorders>
            <w:shd w:val="clear" w:color="auto" w:fill="auto"/>
            <w:noWrap/>
            <w:vAlign w:val="bottom"/>
          </w:tcPr>
          <w:p w14:paraId="5894630A" w14:textId="77777777" w:rsidR="00FA3493" w:rsidRDefault="00FA3493">
            <w:pPr>
              <w:spacing w:line="276" w:lineRule="auto"/>
              <w:jc w:val="center"/>
              <w:rPr>
                <w:rFonts w:eastAsia="Calibri" w:cs="Arial"/>
              </w:rPr>
            </w:pPr>
          </w:p>
        </w:tc>
      </w:tr>
      <w:tr w:rsidR="00FA3493" w14:paraId="6186E19A" w14:textId="77777777">
        <w:trPr>
          <w:trHeight w:val="300"/>
        </w:trPr>
        <w:tc>
          <w:tcPr>
            <w:tcW w:w="5954" w:type="dxa"/>
            <w:tcBorders>
              <w:top w:val="nil"/>
              <w:left w:val="nil"/>
              <w:bottom w:val="nil"/>
              <w:right w:val="nil"/>
            </w:tcBorders>
            <w:shd w:val="clear" w:color="auto" w:fill="auto"/>
            <w:noWrap/>
            <w:vAlign w:val="bottom"/>
          </w:tcPr>
          <w:p w14:paraId="0B291555" w14:textId="77777777" w:rsidR="00FA3493" w:rsidRPr="427D0CC3" w:rsidRDefault="00FA3493">
            <w:pPr>
              <w:spacing w:line="276" w:lineRule="auto"/>
              <w:rPr>
                <w:rFonts w:eastAsia="Calibri" w:cs="Arial"/>
              </w:rPr>
            </w:pPr>
            <w:r>
              <w:rPr>
                <w:rFonts w:eastAsia="Calibri" w:cs="Arial"/>
              </w:rPr>
              <w:t>Finance to Scottish Consolidated Fund</w:t>
            </w:r>
          </w:p>
        </w:tc>
        <w:tc>
          <w:tcPr>
            <w:tcW w:w="1449" w:type="dxa"/>
            <w:tcBorders>
              <w:top w:val="none" w:sz="4" w:space="0" w:color="1E8BCD"/>
              <w:left w:val="nil"/>
              <w:bottom w:val="nil"/>
              <w:right w:val="nil"/>
            </w:tcBorders>
            <w:shd w:val="clear" w:color="auto" w:fill="auto"/>
            <w:noWrap/>
            <w:vAlign w:val="bottom"/>
          </w:tcPr>
          <w:p w14:paraId="422425BC" w14:textId="77777777" w:rsidR="00FA3493" w:rsidRDefault="00FA3493">
            <w:pPr>
              <w:spacing w:line="276" w:lineRule="auto"/>
              <w:rPr>
                <w:rFonts w:eastAsia="Calibri" w:cs="Arial"/>
              </w:rPr>
            </w:pPr>
          </w:p>
        </w:tc>
        <w:tc>
          <w:tcPr>
            <w:tcW w:w="1423" w:type="dxa"/>
            <w:tcBorders>
              <w:left w:val="nil"/>
              <w:right w:val="nil"/>
            </w:tcBorders>
            <w:shd w:val="clear" w:color="auto" w:fill="auto"/>
            <w:noWrap/>
            <w:vAlign w:val="bottom"/>
          </w:tcPr>
          <w:p w14:paraId="7FC87E8D" w14:textId="77777777" w:rsidR="00FA3493" w:rsidRPr="4F190730" w:rsidRDefault="00FA3493">
            <w:pPr>
              <w:spacing w:line="276" w:lineRule="auto"/>
              <w:jc w:val="center"/>
              <w:rPr>
                <w:rFonts w:cs="Arial"/>
              </w:rPr>
            </w:pPr>
            <w:r>
              <w:rPr>
                <w:rFonts w:cs="Arial"/>
              </w:rPr>
              <w:t>(9,633)</w:t>
            </w:r>
          </w:p>
        </w:tc>
        <w:tc>
          <w:tcPr>
            <w:tcW w:w="1409" w:type="dxa"/>
            <w:tcBorders>
              <w:left w:val="nil"/>
              <w:right w:val="nil"/>
            </w:tcBorders>
            <w:shd w:val="clear" w:color="auto" w:fill="auto"/>
            <w:noWrap/>
            <w:vAlign w:val="bottom"/>
          </w:tcPr>
          <w:p w14:paraId="49ABDE95" w14:textId="77777777" w:rsidR="00FA3493" w:rsidRPr="427D0CC3" w:rsidRDefault="00FA3493">
            <w:pPr>
              <w:spacing w:line="276" w:lineRule="auto"/>
              <w:jc w:val="center"/>
              <w:rPr>
                <w:rFonts w:eastAsia="Calibri" w:cs="Arial"/>
              </w:rPr>
            </w:pPr>
            <w:r>
              <w:rPr>
                <w:rFonts w:eastAsia="Calibri" w:cs="Arial"/>
              </w:rPr>
              <w:t>(8,884)</w:t>
            </w:r>
          </w:p>
        </w:tc>
      </w:tr>
      <w:tr w:rsidR="00FA3493" w14:paraId="2E1BE292" w14:textId="77777777">
        <w:trPr>
          <w:trHeight w:val="300"/>
        </w:trPr>
        <w:tc>
          <w:tcPr>
            <w:tcW w:w="5954" w:type="dxa"/>
            <w:tcBorders>
              <w:top w:val="nil"/>
              <w:left w:val="nil"/>
              <w:bottom w:val="nil"/>
              <w:right w:val="nil"/>
            </w:tcBorders>
            <w:shd w:val="clear" w:color="auto" w:fill="auto"/>
            <w:noWrap/>
            <w:vAlign w:val="bottom"/>
          </w:tcPr>
          <w:p w14:paraId="0E89CB3B" w14:textId="77777777" w:rsidR="00FA3493" w:rsidRDefault="00FA3493">
            <w:pPr>
              <w:spacing w:line="276" w:lineRule="auto"/>
              <w:rPr>
                <w:rFonts w:eastAsia="Calibri" w:cs="Arial"/>
              </w:rPr>
            </w:pPr>
            <w:r w:rsidRPr="427D0CC3">
              <w:rPr>
                <w:rFonts w:eastAsia="Calibri" w:cs="Arial"/>
              </w:rPr>
              <w:t>Finance from Scottish Consolidated Fund</w:t>
            </w:r>
          </w:p>
        </w:tc>
        <w:tc>
          <w:tcPr>
            <w:tcW w:w="1449" w:type="dxa"/>
            <w:tcBorders>
              <w:top w:val="none" w:sz="4" w:space="0" w:color="1E8BCD"/>
              <w:left w:val="nil"/>
              <w:bottom w:val="nil"/>
              <w:right w:val="nil"/>
            </w:tcBorders>
            <w:shd w:val="clear" w:color="auto" w:fill="auto"/>
            <w:noWrap/>
            <w:vAlign w:val="bottom"/>
          </w:tcPr>
          <w:p w14:paraId="57465AB1" w14:textId="77777777" w:rsidR="00FA3493" w:rsidRDefault="00FA3493">
            <w:pPr>
              <w:spacing w:line="276" w:lineRule="auto"/>
              <w:rPr>
                <w:rFonts w:eastAsia="Calibri" w:cs="Arial"/>
              </w:rPr>
            </w:pPr>
          </w:p>
        </w:tc>
        <w:tc>
          <w:tcPr>
            <w:tcW w:w="1423" w:type="dxa"/>
            <w:tcBorders>
              <w:left w:val="nil"/>
              <w:bottom w:val="single" w:sz="4" w:space="0" w:color="000000"/>
              <w:right w:val="nil"/>
            </w:tcBorders>
            <w:shd w:val="clear" w:color="auto" w:fill="auto"/>
            <w:noWrap/>
            <w:vAlign w:val="bottom"/>
          </w:tcPr>
          <w:p w14:paraId="41122459" w14:textId="77777777" w:rsidR="00FA3493" w:rsidRDefault="00FA3493">
            <w:pPr>
              <w:spacing w:line="276" w:lineRule="auto"/>
              <w:jc w:val="center"/>
              <w:rPr>
                <w:rFonts w:cs="Arial"/>
              </w:rPr>
            </w:pPr>
            <w:r w:rsidRPr="4F190730">
              <w:rPr>
                <w:rFonts w:cs="Arial"/>
              </w:rPr>
              <w:t>9,274</w:t>
            </w:r>
          </w:p>
        </w:tc>
        <w:tc>
          <w:tcPr>
            <w:tcW w:w="1409" w:type="dxa"/>
            <w:tcBorders>
              <w:left w:val="nil"/>
              <w:bottom w:val="single" w:sz="4" w:space="0" w:color="000000"/>
              <w:right w:val="nil"/>
            </w:tcBorders>
            <w:shd w:val="clear" w:color="auto" w:fill="auto"/>
            <w:noWrap/>
            <w:vAlign w:val="bottom"/>
          </w:tcPr>
          <w:p w14:paraId="70094152" w14:textId="77777777" w:rsidR="00FA3493" w:rsidRDefault="00FA3493">
            <w:pPr>
              <w:spacing w:line="276" w:lineRule="auto"/>
              <w:jc w:val="center"/>
              <w:rPr>
                <w:rFonts w:eastAsia="Calibri" w:cs="Arial"/>
              </w:rPr>
            </w:pPr>
            <w:r w:rsidRPr="427D0CC3">
              <w:rPr>
                <w:rFonts w:eastAsia="Calibri" w:cs="Arial"/>
              </w:rPr>
              <w:t>8,433</w:t>
            </w:r>
          </w:p>
        </w:tc>
      </w:tr>
      <w:tr w:rsidR="00FA3493" w:rsidRPr="00A7486C" w14:paraId="3672BE75" w14:textId="77777777">
        <w:trPr>
          <w:trHeight w:val="438"/>
        </w:trPr>
        <w:tc>
          <w:tcPr>
            <w:tcW w:w="5954" w:type="dxa"/>
            <w:tcBorders>
              <w:top w:val="nil"/>
              <w:left w:val="nil"/>
              <w:bottom w:val="nil"/>
              <w:right w:val="nil"/>
            </w:tcBorders>
            <w:shd w:val="clear" w:color="auto" w:fill="auto"/>
            <w:noWrap/>
            <w:vAlign w:val="bottom"/>
          </w:tcPr>
          <w:p w14:paraId="7ECFD792" w14:textId="77777777" w:rsidR="00FA3493" w:rsidRPr="00A7486C" w:rsidRDefault="00FA3493">
            <w:pPr>
              <w:spacing w:after="200"/>
              <w:rPr>
                <w:rFonts w:eastAsia="Calibri" w:cs="Arial"/>
              </w:rPr>
            </w:pPr>
            <w:r w:rsidRPr="427D0CC3">
              <w:rPr>
                <w:rFonts w:eastAsia="Calibri" w:cs="Arial"/>
              </w:rPr>
              <w:t>Net from Scottish Consolidated Fund</w:t>
            </w:r>
          </w:p>
        </w:tc>
        <w:tc>
          <w:tcPr>
            <w:tcW w:w="1449" w:type="dxa"/>
            <w:tcBorders>
              <w:top w:val="nil"/>
              <w:left w:val="nil"/>
              <w:bottom w:val="nil"/>
              <w:right w:val="nil"/>
            </w:tcBorders>
            <w:shd w:val="clear" w:color="auto" w:fill="auto"/>
            <w:noWrap/>
            <w:vAlign w:val="bottom"/>
          </w:tcPr>
          <w:p w14:paraId="068E08C2" w14:textId="77777777" w:rsidR="00FA3493" w:rsidRPr="00A172D5" w:rsidRDefault="00FA3493">
            <w:pPr>
              <w:spacing w:after="200"/>
              <w:jc w:val="center"/>
              <w:rPr>
                <w:rFonts w:eastAsia="Calibri" w:cs="Arial"/>
              </w:rPr>
            </w:pPr>
            <w:r w:rsidRPr="427D0CC3">
              <w:rPr>
                <w:rFonts w:eastAsia="Calibri" w:cs="Arial"/>
              </w:rPr>
              <w:t>SOCTE</w:t>
            </w:r>
          </w:p>
        </w:tc>
        <w:tc>
          <w:tcPr>
            <w:tcW w:w="1423" w:type="dxa"/>
            <w:tcBorders>
              <w:top w:val="single" w:sz="4" w:space="0" w:color="000000"/>
              <w:left w:val="nil"/>
              <w:right w:val="nil"/>
            </w:tcBorders>
            <w:shd w:val="clear" w:color="auto" w:fill="auto"/>
            <w:noWrap/>
            <w:vAlign w:val="bottom"/>
          </w:tcPr>
          <w:p w14:paraId="11F2B2C0" w14:textId="77777777" w:rsidR="00FA3493" w:rsidRPr="00A4770F" w:rsidRDefault="00FA3493">
            <w:pPr>
              <w:spacing w:after="200"/>
              <w:ind w:right="330"/>
              <w:jc w:val="right"/>
              <w:rPr>
                <w:rFonts w:eastAsia="Calibri" w:cs="Arial"/>
              </w:rPr>
            </w:pPr>
            <w:r w:rsidRPr="00A4770F">
              <w:rPr>
                <w:rFonts w:eastAsia="Calibri" w:cs="Arial"/>
              </w:rPr>
              <w:t>(359)</w:t>
            </w:r>
          </w:p>
        </w:tc>
        <w:tc>
          <w:tcPr>
            <w:tcW w:w="1409" w:type="dxa"/>
            <w:tcBorders>
              <w:top w:val="single" w:sz="4" w:space="0" w:color="000000"/>
              <w:left w:val="nil"/>
              <w:right w:val="nil"/>
            </w:tcBorders>
            <w:shd w:val="clear" w:color="auto" w:fill="auto"/>
            <w:noWrap/>
            <w:vAlign w:val="bottom"/>
          </w:tcPr>
          <w:p w14:paraId="26C0330A" w14:textId="77777777" w:rsidR="00FA3493" w:rsidRPr="00A7486C" w:rsidRDefault="00FA3493">
            <w:pPr>
              <w:spacing w:after="200"/>
              <w:ind w:right="322"/>
              <w:jc w:val="right"/>
              <w:rPr>
                <w:rFonts w:eastAsia="Calibri" w:cs="Arial"/>
              </w:rPr>
            </w:pPr>
            <w:r w:rsidRPr="427D0CC3">
              <w:rPr>
                <w:rFonts w:eastAsia="Calibri" w:cs="Arial"/>
              </w:rPr>
              <w:t>(451)</w:t>
            </w:r>
          </w:p>
        </w:tc>
      </w:tr>
      <w:tr w:rsidR="00FA3493" w:rsidRPr="00A7486C" w14:paraId="76B8638A" w14:textId="77777777">
        <w:trPr>
          <w:trHeight w:val="286"/>
        </w:trPr>
        <w:tc>
          <w:tcPr>
            <w:tcW w:w="5954" w:type="dxa"/>
            <w:tcBorders>
              <w:top w:val="nil"/>
              <w:left w:val="nil"/>
              <w:bottom w:val="nil"/>
              <w:right w:val="nil"/>
            </w:tcBorders>
            <w:shd w:val="clear" w:color="auto" w:fill="auto"/>
            <w:noWrap/>
            <w:vAlign w:val="bottom"/>
          </w:tcPr>
          <w:p w14:paraId="6B014E57" w14:textId="77777777" w:rsidR="00FA3493" w:rsidRPr="00A7486C" w:rsidRDefault="00FA3493">
            <w:pPr>
              <w:spacing w:after="200" w:line="276" w:lineRule="auto"/>
              <w:rPr>
                <w:rFonts w:eastAsia="Calibri" w:cs="Arial"/>
                <w:b/>
                <w:bCs/>
              </w:rPr>
            </w:pPr>
            <w:r w:rsidRPr="427D0CC3">
              <w:rPr>
                <w:rFonts w:eastAsia="Calibri" w:cs="Arial"/>
                <w:b/>
                <w:bCs/>
              </w:rPr>
              <w:t xml:space="preserve">Net </w:t>
            </w:r>
            <w:r>
              <w:rPr>
                <w:rFonts w:eastAsia="Calibri" w:cs="Arial"/>
                <w:b/>
                <w:bCs/>
              </w:rPr>
              <w:t>cash inflow/(outflow) from financing activities</w:t>
            </w:r>
          </w:p>
        </w:tc>
        <w:tc>
          <w:tcPr>
            <w:tcW w:w="1449" w:type="dxa"/>
            <w:tcBorders>
              <w:top w:val="nil"/>
              <w:left w:val="nil"/>
              <w:bottom w:val="nil"/>
              <w:right w:val="nil"/>
            </w:tcBorders>
            <w:shd w:val="clear" w:color="auto" w:fill="auto"/>
            <w:vAlign w:val="bottom"/>
          </w:tcPr>
          <w:p w14:paraId="2C275685" w14:textId="77777777" w:rsidR="00FA3493" w:rsidRPr="00A172D5" w:rsidRDefault="00FA3493">
            <w:pPr>
              <w:spacing w:after="200" w:line="276" w:lineRule="auto"/>
              <w:rPr>
                <w:rFonts w:eastAsia="Calibri" w:cs="Arial"/>
                <w:b/>
                <w:bCs/>
              </w:rPr>
            </w:pPr>
          </w:p>
        </w:tc>
        <w:tc>
          <w:tcPr>
            <w:tcW w:w="1423" w:type="dxa"/>
            <w:tcBorders>
              <w:top w:val="nil"/>
              <w:left w:val="nil"/>
              <w:right w:val="nil"/>
            </w:tcBorders>
            <w:shd w:val="clear" w:color="auto" w:fill="auto"/>
            <w:noWrap/>
            <w:vAlign w:val="bottom"/>
          </w:tcPr>
          <w:p w14:paraId="7C2EE9FB" w14:textId="77777777" w:rsidR="00FA3493" w:rsidRPr="00C547E8" w:rsidRDefault="00FA3493">
            <w:pPr>
              <w:spacing w:after="200" w:line="276" w:lineRule="auto"/>
              <w:ind w:right="330"/>
              <w:jc w:val="right"/>
              <w:rPr>
                <w:rFonts w:eastAsia="Calibri" w:cs="Arial"/>
                <w:b/>
                <w:bCs/>
              </w:rPr>
            </w:pPr>
            <w:r w:rsidRPr="00C547E8">
              <w:rPr>
                <w:rFonts w:eastAsia="Calibri" w:cs="Arial"/>
                <w:b/>
                <w:bCs/>
              </w:rPr>
              <w:t>(3</w:t>
            </w:r>
            <w:r>
              <w:rPr>
                <w:rFonts w:eastAsia="Calibri" w:cs="Arial"/>
                <w:b/>
                <w:bCs/>
              </w:rPr>
              <w:t>,</w:t>
            </w:r>
            <w:r w:rsidRPr="00C547E8">
              <w:rPr>
                <w:rFonts w:eastAsia="Calibri" w:cs="Arial"/>
                <w:b/>
                <w:bCs/>
              </w:rPr>
              <w:t>003)</w:t>
            </w:r>
          </w:p>
        </w:tc>
        <w:tc>
          <w:tcPr>
            <w:tcW w:w="1409" w:type="dxa"/>
            <w:tcBorders>
              <w:top w:val="nil"/>
              <w:left w:val="nil"/>
              <w:right w:val="nil"/>
            </w:tcBorders>
            <w:shd w:val="clear" w:color="auto" w:fill="auto"/>
            <w:noWrap/>
            <w:vAlign w:val="bottom"/>
          </w:tcPr>
          <w:p w14:paraId="2ED32ED5" w14:textId="77777777" w:rsidR="00FA3493" w:rsidRPr="00C547E8" w:rsidRDefault="00FA3493">
            <w:pPr>
              <w:spacing w:after="200" w:line="276" w:lineRule="auto"/>
              <w:ind w:right="322"/>
              <w:jc w:val="right"/>
              <w:rPr>
                <w:rFonts w:eastAsia="Calibri" w:cs="Arial"/>
                <w:b/>
                <w:bCs/>
              </w:rPr>
            </w:pPr>
            <w:r w:rsidRPr="00C547E8">
              <w:rPr>
                <w:rFonts w:eastAsia="Calibri" w:cs="Arial"/>
                <w:b/>
                <w:bCs/>
              </w:rPr>
              <w:t>(451)</w:t>
            </w:r>
          </w:p>
        </w:tc>
      </w:tr>
      <w:tr w:rsidR="00FA3493" w:rsidRPr="00A7486C" w14:paraId="0668D540" w14:textId="77777777">
        <w:trPr>
          <w:trHeight w:val="286"/>
        </w:trPr>
        <w:tc>
          <w:tcPr>
            <w:tcW w:w="5954" w:type="dxa"/>
            <w:tcBorders>
              <w:top w:val="nil"/>
              <w:left w:val="nil"/>
              <w:bottom w:val="nil"/>
              <w:right w:val="nil"/>
            </w:tcBorders>
            <w:shd w:val="clear" w:color="auto" w:fill="auto"/>
            <w:noWrap/>
            <w:vAlign w:val="bottom"/>
          </w:tcPr>
          <w:p w14:paraId="6BB10EA4" w14:textId="77777777" w:rsidR="00FA3493" w:rsidRPr="00A7486C" w:rsidRDefault="00FA3493">
            <w:pPr>
              <w:spacing w:after="200" w:line="276" w:lineRule="auto"/>
              <w:rPr>
                <w:rFonts w:eastAsia="Calibri" w:cs="Arial"/>
                <w:b/>
                <w:bCs/>
              </w:rPr>
            </w:pPr>
            <w:r w:rsidRPr="427D0CC3">
              <w:rPr>
                <w:rFonts w:eastAsia="Calibri" w:cs="Arial"/>
                <w:b/>
                <w:bCs/>
              </w:rPr>
              <w:t>Net increase/(decrease) in cash and cash equivalents</w:t>
            </w:r>
          </w:p>
        </w:tc>
        <w:tc>
          <w:tcPr>
            <w:tcW w:w="1449" w:type="dxa"/>
            <w:tcBorders>
              <w:top w:val="nil"/>
              <w:left w:val="nil"/>
              <w:bottom w:val="nil"/>
              <w:right w:val="nil"/>
            </w:tcBorders>
            <w:shd w:val="clear" w:color="auto" w:fill="auto"/>
            <w:vAlign w:val="bottom"/>
          </w:tcPr>
          <w:p w14:paraId="028BA31E" w14:textId="77777777" w:rsidR="00FA3493" w:rsidRPr="00A172D5" w:rsidRDefault="00FA3493">
            <w:pPr>
              <w:spacing w:after="200" w:line="276" w:lineRule="auto"/>
              <w:rPr>
                <w:rFonts w:eastAsia="Calibri" w:cs="Arial"/>
              </w:rPr>
            </w:pPr>
          </w:p>
        </w:tc>
        <w:tc>
          <w:tcPr>
            <w:tcW w:w="1423" w:type="dxa"/>
            <w:tcBorders>
              <w:top w:val="single" w:sz="4" w:space="0" w:color="auto"/>
              <w:left w:val="nil"/>
              <w:bottom w:val="single" w:sz="4" w:space="0" w:color="auto"/>
              <w:right w:val="nil"/>
            </w:tcBorders>
            <w:shd w:val="clear" w:color="auto" w:fill="auto"/>
            <w:noWrap/>
            <w:vAlign w:val="bottom"/>
          </w:tcPr>
          <w:p w14:paraId="41FD5AFD" w14:textId="77777777" w:rsidR="00FA3493" w:rsidRPr="00C547E8" w:rsidRDefault="00FA3493">
            <w:pPr>
              <w:spacing w:after="200" w:line="276" w:lineRule="auto"/>
              <w:ind w:right="330"/>
              <w:jc w:val="right"/>
              <w:rPr>
                <w:rFonts w:cs="Arial"/>
                <w:b/>
                <w:bCs/>
              </w:rPr>
            </w:pPr>
            <w:r w:rsidRPr="00C547E8">
              <w:rPr>
                <w:rFonts w:cs="Arial"/>
                <w:b/>
                <w:bCs/>
              </w:rPr>
              <w:t>(1,101)</w:t>
            </w:r>
          </w:p>
        </w:tc>
        <w:tc>
          <w:tcPr>
            <w:tcW w:w="1409" w:type="dxa"/>
            <w:tcBorders>
              <w:top w:val="single" w:sz="4" w:space="0" w:color="auto"/>
              <w:left w:val="nil"/>
              <w:bottom w:val="single" w:sz="4" w:space="0" w:color="auto"/>
              <w:right w:val="nil"/>
            </w:tcBorders>
            <w:shd w:val="clear" w:color="auto" w:fill="auto"/>
            <w:noWrap/>
            <w:vAlign w:val="bottom"/>
          </w:tcPr>
          <w:p w14:paraId="2F987262" w14:textId="77777777" w:rsidR="00FA3493" w:rsidRPr="00C547E8" w:rsidRDefault="00FA3493">
            <w:pPr>
              <w:spacing w:after="200" w:line="276" w:lineRule="auto"/>
              <w:ind w:right="322"/>
              <w:jc w:val="right"/>
              <w:rPr>
                <w:rFonts w:eastAsia="Calibri" w:cs="Arial"/>
                <w:b/>
                <w:bCs/>
              </w:rPr>
            </w:pPr>
            <w:r w:rsidRPr="00C547E8">
              <w:rPr>
                <w:rFonts w:eastAsia="Calibri" w:cs="Arial"/>
                <w:b/>
                <w:bCs/>
              </w:rPr>
              <w:t>447</w:t>
            </w:r>
          </w:p>
        </w:tc>
      </w:tr>
      <w:tr w:rsidR="00FA3493" w:rsidRPr="00A7486C" w14:paraId="6AABD11A" w14:textId="77777777">
        <w:trPr>
          <w:trHeight w:val="286"/>
        </w:trPr>
        <w:tc>
          <w:tcPr>
            <w:tcW w:w="5954" w:type="dxa"/>
            <w:tcBorders>
              <w:top w:val="nil"/>
              <w:left w:val="nil"/>
              <w:bottom w:val="nil"/>
              <w:right w:val="nil"/>
            </w:tcBorders>
            <w:shd w:val="clear" w:color="auto" w:fill="auto"/>
            <w:noWrap/>
            <w:vAlign w:val="bottom"/>
          </w:tcPr>
          <w:p w14:paraId="7EC99BD6" w14:textId="77777777" w:rsidR="00FA3493" w:rsidRPr="00A7486C" w:rsidRDefault="00FA3493">
            <w:pPr>
              <w:spacing w:after="200" w:line="276" w:lineRule="auto"/>
              <w:rPr>
                <w:rFonts w:eastAsia="Calibri" w:cs="Arial"/>
                <w:b/>
                <w:bCs/>
              </w:rPr>
            </w:pPr>
            <w:r w:rsidRPr="427D0CC3">
              <w:rPr>
                <w:rFonts w:eastAsia="Calibri" w:cs="Arial"/>
                <w:b/>
                <w:bCs/>
              </w:rPr>
              <w:t>Cash and cash equivalents at the beginning of the period</w:t>
            </w:r>
          </w:p>
        </w:tc>
        <w:tc>
          <w:tcPr>
            <w:tcW w:w="1449" w:type="dxa"/>
            <w:tcBorders>
              <w:top w:val="nil"/>
              <w:left w:val="nil"/>
              <w:bottom w:val="nil"/>
              <w:right w:val="nil"/>
            </w:tcBorders>
            <w:shd w:val="clear" w:color="auto" w:fill="auto"/>
            <w:vAlign w:val="bottom"/>
          </w:tcPr>
          <w:p w14:paraId="176C6BA9" w14:textId="77777777" w:rsidR="00FA3493" w:rsidRPr="00A172D5" w:rsidRDefault="00FA3493">
            <w:pPr>
              <w:spacing w:after="200" w:line="276" w:lineRule="auto"/>
              <w:jc w:val="center"/>
              <w:rPr>
                <w:rFonts w:eastAsia="Calibri" w:cs="Arial"/>
              </w:rPr>
            </w:pPr>
            <w:r>
              <w:rPr>
                <w:rFonts w:eastAsia="Calibri" w:cs="Arial"/>
              </w:rPr>
              <w:t>9</w:t>
            </w:r>
          </w:p>
        </w:tc>
        <w:tc>
          <w:tcPr>
            <w:tcW w:w="1423" w:type="dxa"/>
            <w:tcBorders>
              <w:top w:val="single" w:sz="4" w:space="0" w:color="auto"/>
              <w:left w:val="nil"/>
              <w:right w:val="nil"/>
            </w:tcBorders>
            <w:shd w:val="clear" w:color="auto" w:fill="auto"/>
            <w:noWrap/>
            <w:vAlign w:val="bottom"/>
          </w:tcPr>
          <w:p w14:paraId="356B033E" w14:textId="77777777" w:rsidR="00FA3493" w:rsidRPr="00A7486C" w:rsidRDefault="00FA3493">
            <w:pPr>
              <w:spacing w:after="200" w:line="276" w:lineRule="auto"/>
              <w:ind w:right="330"/>
              <w:jc w:val="right"/>
              <w:rPr>
                <w:rFonts w:eastAsia="Calibri" w:cs="Arial"/>
                <w:b/>
                <w:bCs/>
              </w:rPr>
            </w:pPr>
            <w:r w:rsidRPr="4F190730">
              <w:rPr>
                <w:rFonts w:eastAsia="Calibri" w:cs="Arial"/>
                <w:b/>
                <w:bCs/>
              </w:rPr>
              <w:t>1,925</w:t>
            </w:r>
          </w:p>
        </w:tc>
        <w:tc>
          <w:tcPr>
            <w:tcW w:w="1409" w:type="dxa"/>
            <w:tcBorders>
              <w:top w:val="single" w:sz="4" w:space="0" w:color="auto"/>
              <w:left w:val="nil"/>
              <w:right w:val="nil"/>
            </w:tcBorders>
            <w:shd w:val="clear" w:color="auto" w:fill="auto"/>
            <w:noWrap/>
            <w:vAlign w:val="bottom"/>
          </w:tcPr>
          <w:p w14:paraId="65683AFC" w14:textId="77777777" w:rsidR="00FA3493" w:rsidRPr="00A7486C" w:rsidRDefault="00FA3493">
            <w:pPr>
              <w:spacing w:after="200" w:line="276" w:lineRule="auto"/>
              <w:ind w:right="322"/>
              <w:jc w:val="right"/>
              <w:rPr>
                <w:rFonts w:eastAsia="Calibri" w:cs="Arial"/>
                <w:b/>
                <w:bCs/>
              </w:rPr>
            </w:pPr>
            <w:r w:rsidRPr="427D0CC3">
              <w:rPr>
                <w:rFonts w:eastAsia="Calibri" w:cs="Arial"/>
                <w:b/>
                <w:bCs/>
              </w:rPr>
              <w:t>1,478</w:t>
            </w:r>
          </w:p>
        </w:tc>
      </w:tr>
      <w:tr w:rsidR="00FA3493" w:rsidRPr="00A7486C" w14:paraId="4F2B634C" w14:textId="77777777">
        <w:trPr>
          <w:trHeight w:val="286"/>
        </w:trPr>
        <w:tc>
          <w:tcPr>
            <w:tcW w:w="5954" w:type="dxa"/>
            <w:tcBorders>
              <w:top w:val="nil"/>
              <w:left w:val="nil"/>
              <w:bottom w:val="nil"/>
              <w:right w:val="nil"/>
            </w:tcBorders>
            <w:shd w:val="clear" w:color="auto" w:fill="auto"/>
            <w:noWrap/>
            <w:vAlign w:val="bottom"/>
          </w:tcPr>
          <w:p w14:paraId="5C81C070" w14:textId="77777777" w:rsidR="00FA3493" w:rsidRPr="00A7486C" w:rsidRDefault="00FA3493">
            <w:pPr>
              <w:spacing w:after="200" w:line="276" w:lineRule="auto"/>
              <w:rPr>
                <w:rFonts w:eastAsia="Calibri" w:cs="Arial"/>
              </w:rPr>
            </w:pPr>
            <w:r w:rsidRPr="427D0CC3">
              <w:rPr>
                <w:rFonts w:eastAsia="Calibri" w:cs="Arial"/>
                <w:b/>
                <w:bCs/>
              </w:rPr>
              <w:t>Cash and cash equivalents at the end of the period</w:t>
            </w:r>
          </w:p>
        </w:tc>
        <w:tc>
          <w:tcPr>
            <w:tcW w:w="1449" w:type="dxa"/>
            <w:tcBorders>
              <w:top w:val="nil"/>
              <w:left w:val="nil"/>
              <w:bottom w:val="nil"/>
              <w:right w:val="nil"/>
            </w:tcBorders>
            <w:shd w:val="clear" w:color="auto" w:fill="auto"/>
            <w:vAlign w:val="bottom"/>
          </w:tcPr>
          <w:p w14:paraId="78C07B66" w14:textId="77777777" w:rsidR="00FA3493" w:rsidRPr="00A172D5" w:rsidRDefault="00FA3493">
            <w:pPr>
              <w:spacing w:after="200" w:line="276" w:lineRule="auto"/>
              <w:jc w:val="center"/>
              <w:rPr>
                <w:rFonts w:eastAsia="Calibri" w:cs="Arial"/>
              </w:rPr>
            </w:pPr>
            <w:r>
              <w:rPr>
                <w:rFonts w:eastAsia="Calibri" w:cs="Arial"/>
              </w:rPr>
              <w:t>9</w:t>
            </w:r>
          </w:p>
        </w:tc>
        <w:tc>
          <w:tcPr>
            <w:tcW w:w="1423" w:type="dxa"/>
            <w:tcBorders>
              <w:top w:val="nil"/>
              <w:left w:val="nil"/>
              <w:bottom w:val="single" w:sz="4" w:space="0" w:color="auto"/>
              <w:right w:val="nil"/>
            </w:tcBorders>
            <w:shd w:val="clear" w:color="auto" w:fill="auto"/>
            <w:noWrap/>
            <w:vAlign w:val="bottom"/>
          </w:tcPr>
          <w:p w14:paraId="0B4AFBC8" w14:textId="77777777" w:rsidR="00FA3493" w:rsidRPr="00A7486C" w:rsidRDefault="00FA3493">
            <w:pPr>
              <w:spacing w:after="200" w:line="276" w:lineRule="auto"/>
              <w:ind w:right="330"/>
              <w:jc w:val="right"/>
              <w:rPr>
                <w:rFonts w:eastAsia="Calibri" w:cs="Arial"/>
                <w:b/>
                <w:bCs/>
              </w:rPr>
            </w:pPr>
            <w:r>
              <w:rPr>
                <w:rFonts w:eastAsia="Calibri" w:cs="Arial"/>
                <w:b/>
                <w:bCs/>
              </w:rPr>
              <w:t>824</w:t>
            </w:r>
          </w:p>
        </w:tc>
        <w:tc>
          <w:tcPr>
            <w:tcW w:w="1409" w:type="dxa"/>
            <w:tcBorders>
              <w:top w:val="nil"/>
              <w:left w:val="nil"/>
              <w:bottom w:val="single" w:sz="4" w:space="0" w:color="auto"/>
              <w:right w:val="nil"/>
            </w:tcBorders>
            <w:shd w:val="clear" w:color="auto" w:fill="auto"/>
            <w:noWrap/>
            <w:vAlign w:val="bottom"/>
          </w:tcPr>
          <w:p w14:paraId="56A9E7B8" w14:textId="77777777" w:rsidR="00FA3493" w:rsidRPr="00A7486C" w:rsidRDefault="00FA3493">
            <w:pPr>
              <w:spacing w:after="200" w:line="276" w:lineRule="auto"/>
              <w:ind w:right="322"/>
              <w:jc w:val="right"/>
              <w:rPr>
                <w:rFonts w:eastAsia="Calibri" w:cs="Arial"/>
                <w:b/>
                <w:bCs/>
              </w:rPr>
            </w:pPr>
            <w:r w:rsidRPr="427D0CC3">
              <w:rPr>
                <w:rFonts w:eastAsia="Calibri" w:cs="Arial"/>
                <w:b/>
                <w:bCs/>
              </w:rPr>
              <w:t>1,925</w:t>
            </w:r>
          </w:p>
        </w:tc>
      </w:tr>
    </w:tbl>
    <w:p w14:paraId="72D78373" w14:textId="6E86898E" w:rsidR="00A96612" w:rsidRDefault="00617E38" w:rsidP="00EC663F">
      <w:pPr>
        <w:rPr>
          <w:rFonts w:cs="Arial"/>
          <w:color w:val="000000" w:themeColor="text1"/>
          <w:lang w:eastAsia="en-GB"/>
        </w:rPr>
      </w:pPr>
      <w:r>
        <w:rPr>
          <w:rFonts w:cs="Arial"/>
          <w:color w:val="000000" w:themeColor="text1"/>
          <w:lang w:eastAsia="en-GB"/>
        </w:rPr>
        <w:br/>
      </w:r>
    </w:p>
    <w:p w14:paraId="60BB5584" w14:textId="77777777" w:rsidR="00FD094F" w:rsidRDefault="00FD094F" w:rsidP="00EC663F">
      <w:pPr>
        <w:rPr>
          <w:rFonts w:cs="Arial"/>
          <w:color w:val="000000" w:themeColor="text1"/>
          <w:lang w:eastAsia="en-GB"/>
        </w:rPr>
      </w:pPr>
    </w:p>
    <w:p w14:paraId="5F8226F3" w14:textId="4206E86E" w:rsidR="00530887" w:rsidRDefault="006054D5" w:rsidP="00024F4C">
      <w:pPr>
        <w:pStyle w:val="Heading3"/>
        <w:numPr>
          <w:ilvl w:val="0"/>
          <w:numId w:val="0"/>
        </w:numPr>
        <w:rPr>
          <w:rFonts w:cs="Arial"/>
          <w:color w:val="000000" w:themeColor="text1"/>
          <w:lang w:eastAsia="en-GB"/>
        </w:rPr>
      </w:pPr>
      <w:r>
        <w:rPr>
          <w:rFonts w:eastAsia="Calibri"/>
        </w:rPr>
        <w:br w:type="page"/>
      </w:r>
      <w:r w:rsidRPr="427D0CC3">
        <w:rPr>
          <w:rFonts w:eastAsia="Calibri"/>
        </w:rPr>
        <w:lastRenderedPageBreak/>
        <w:t>Statement of changes in taxpayers’ equity for the year ended 31 March 2022</w:t>
      </w:r>
    </w:p>
    <w:tbl>
      <w:tblPr>
        <w:tblpPr w:leftFromText="180" w:rightFromText="180" w:vertAnchor="text" w:horzAnchor="margin" w:tblpY="-6568"/>
        <w:tblOverlap w:val="never"/>
        <w:tblW w:w="9691" w:type="dxa"/>
        <w:tblLook w:val="0000" w:firstRow="0" w:lastRow="0" w:firstColumn="0" w:lastColumn="0" w:noHBand="0" w:noVBand="0"/>
      </w:tblPr>
      <w:tblGrid>
        <w:gridCol w:w="4636"/>
        <w:gridCol w:w="1017"/>
        <w:gridCol w:w="1304"/>
        <w:gridCol w:w="1577"/>
        <w:gridCol w:w="1157"/>
      </w:tblGrid>
      <w:tr w:rsidR="00E84F60" w:rsidRPr="00A7486C" w14:paraId="76EA7AC4" w14:textId="77777777" w:rsidTr="00E84F60">
        <w:trPr>
          <w:trHeight w:val="709"/>
        </w:trPr>
        <w:tc>
          <w:tcPr>
            <w:tcW w:w="9691" w:type="dxa"/>
            <w:gridSpan w:val="5"/>
            <w:shd w:val="clear" w:color="auto" w:fill="auto"/>
            <w:noWrap/>
            <w:vAlign w:val="bottom"/>
          </w:tcPr>
          <w:p w14:paraId="5F53ADAF" w14:textId="77777777" w:rsidR="00E84F60" w:rsidRDefault="00E84F60" w:rsidP="00E84F60">
            <w:pPr>
              <w:spacing w:after="200" w:line="276" w:lineRule="auto"/>
              <w:ind w:left="-16"/>
              <w:rPr>
                <w:rFonts w:eastAsia="Calibri" w:cs="Arial"/>
                <w:b/>
                <w:bCs/>
              </w:rPr>
            </w:pPr>
          </w:p>
          <w:p w14:paraId="4E5390E5" w14:textId="3906DD35" w:rsidR="00E84F60" w:rsidRPr="00A7486C" w:rsidRDefault="00E84F60" w:rsidP="00EF19BA">
            <w:pPr>
              <w:pStyle w:val="Heading3"/>
              <w:numPr>
                <w:ilvl w:val="0"/>
                <w:numId w:val="0"/>
              </w:numPr>
              <w:rPr>
                <w:rFonts w:eastAsia="Calibri"/>
              </w:rPr>
            </w:pPr>
            <w:bookmarkStart w:id="162" w:name="taxpayer_equity"/>
            <w:r w:rsidRPr="427D0CC3">
              <w:rPr>
                <w:rFonts w:eastAsia="Calibri"/>
              </w:rPr>
              <w:t>Statement of changes in taxpayers’ equity for the year ended 31 March 202</w:t>
            </w:r>
            <w:r>
              <w:rPr>
                <w:rFonts w:eastAsia="Calibri"/>
              </w:rPr>
              <w:t>3</w:t>
            </w:r>
            <w:bookmarkEnd w:id="162"/>
          </w:p>
        </w:tc>
      </w:tr>
      <w:tr w:rsidR="00530887" w:rsidRPr="00A7486C" w14:paraId="11980556" w14:textId="77777777" w:rsidTr="00E84F60">
        <w:trPr>
          <w:trHeight w:val="1567"/>
        </w:trPr>
        <w:tc>
          <w:tcPr>
            <w:tcW w:w="4636" w:type="dxa"/>
            <w:shd w:val="clear" w:color="auto" w:fill="auto"/>
            <w:noWrap/>
          </w:tcPr>
          <w:p w14:paraId="525ED7AA" w14:textId="77777777" w:rsidR="00530887" w:rsidRPr="00A7486C" w:rsidRDefault="00530887">
            <w:pPr>
              <w:spacing w:after="200" w:line="276" w:lineRule="auto"/>
              <w:rPr>
                <w:rFonts w:eastAsia="Calibri" w:cs="Arial"/>
                <w:b/>
                <w:bCs/>
              </w:rPr>
            </w:pPr>
          </w:p>
        </w:tc>
        <w:tc>
          <w:tcPr>
            <w:tcW w:w="1017" w:type="dxa"/>
            <w:shd w:val="clear" w:color="auto" w:fill="auto"/>
            <w:noWrap/>
            <w:vAlign w:val="bottom"/>
          </w:tcPr>
          <w:p w14:paraId="1B8481A2" w14:textId="6449E766" w:rsidR="00530887" w:rsidRPr="00A7486C" w:rsidRDefault="00530887">
            <w:pPr>
              <w:spacing w:after="200" w:line="276" w:lineRule="auto"/>
              <w:jc w:val="right"/>
              <w:rPr>
                <w:rFonts w:eastAsia="Calibri" w:cs="Arial"/>
                <w:b/>
                <w:bCs/>
              </w:rPr>
            </w:pPr>
            <w:r w:rsidRPr="427D0CC3">
              <w:rPr>
                <w:rFonts w:eastAsia="Calibri" w:cs="Arial"/>
                <w:b/>
                <w:bCs/>
              </w:rPr>
              <w:t>Not</w:t>
            </w:r>
            <w:r w:rsidR="00E84F60">
              <w:rPr>
                <w:rFonts w:eastAsia="Calibri" w:cs="Arial"/>
                <w:b/>
                <w:bCs/>
              </w:rPr>
              <w:t>e</w:t>
            </w:r>
          </w:p>
        </w:tc>
        <w:tc>
          <w:tcPr>
            <w:tcW w:w="1304" w:type="dxa"/>
            <w:shd w:val="clear" w:color="auto" w:fill="auto"/>
            <w:noWrap/>
            <w:vAlign w:val="bottom"/>
          </w:tcPr>
          <w:p w14:paraId="456DD468" w14:textId="5AB3C3F6" w:rsidR="00530887" w:rsidRPr="00A7486C" w:rsidRDefault="00530887" w:rsidP="00E84F60">
            <w:pPr>
              <w:spacing w:after="200" w:line="276" w:lineRule="auto"/>
              <w:jc w:val="right"/>
              <w:rPr>
                <w:rFonts w:eastAsia="Calibri" w:cs="Arial"/>
                <w:b/>
                <w:bCs/>
              </w:rPr>
            </w:pPr>
            <w:r w:rsidRPr="427D0CC3">
              <w:rPr>
                <w:rFonts w:eastAsia="Calibri" w:cs="Arial"/>
                <w:b/>
                <w:bCs/>
              </w:rPr>
              <w:t>General fund</w:t>
            </w:r>
          </w:p>
          <w:p w14:paraId="217A683C" w14:textId="77777777" w:rsidR="00530887" w:rsidRPr="00A7486C" w:rsidRDefault="00530887" w:rsidP="00E84F60">
            <w:pPr>
              <w:spacing w:after="200" w:line="276" w:lineRule="auto"/>
              <w:jc w:val="right"/>
              <w:rPr>
                <w:rFonts w:eastAsia="Calibri" w:cs="Arial"/>
                <w:b/>
                <w:bCs/>
              </w:rPr>
            </w:pPr>
            <w:r w:rsidRPr="427D0CC3">
              <w:rPr>
                <w:rFonts w:eastAsia="Calibri" w:cs="Arial"/>
                <w:b/>
                <w:bCs/>
              </w:rPr>
              <w:t>£’000</w:t>
            </w:r>
          </w:p>
        </w:tc>
        <w:tc>
          <w:tcPr>
            <w:tcW w:w="1577" w:type="dxa"/>
            <w:shd w:val="clear" w:color="auto" w:fill="auto"/>
            <w:noWrap/>
            <w:vAlign w:val="bottom"/>
          </w:tcPr>
          <w:p w14:paraId="6FFD8017" w14:textId="7A94C999" w:rsidR="00530887" w:rsidRPr="00A7486C" w:rsidRDefault="00530887" w:rsidP="00E84F60">
            <w:pPr>
              <w:spacing w:after="200" w:line="276" w:lineRule="auto"/>
              <w:jc w:val="right"/>
              <w:rPr>
                <w:rFonts w:eastAsia="Calibri" w:cs="Arial"/>
                <w:b/>
                <w:bCs/>
              </w:rPr>
            </w:pPr>
            <w:r w:rsidRPr="427D0CC3">
              <w:rPr>
                <w:rFonts w:eastAsia="Calibri" w:cs="Arial"/>
                <w:b/>
                <w:bCs/>
              </w:rPr>
              <w:t>R</w:t>
            </w:r>
            <w:r w:rsidR="00E84F60">
              <w:rPr>
                <w:rFonts w:eastAsia="Calibri" w:cs="Arial"/>
                <w:b/>
                <w:bCs/>
              </w:rPr>
              <w:t>e</w:t>
            </w:r>
            <w:r w:rsidRPr="427D0CC3">
              <w:rPr>
                <w:rFonts w:eastAsia="Calibri" w:cs="Arial"/>
                <w:b/>
                <w:bCs/>
              </w:rPr>
              <w:t>valuation reserve</w:t>
            </w:r>
          </w:p>
          <w:p w14:paraId="6B27D855" w14:textId="77777777" w:rsidR="00530887" w:rsidRPr="00A7486C" w:rsidRDefault="00530887" w:rsidP="00E84F60">
            <w:pPr>
              <w:spacing w:after="200" w:line="276" w:lineRule="auto"/>
              <w:jc w:val="right"/>
              <w:rPr>
                <w:rFonts w:eastAsia="Calibri" w:cs="Arial"/>
                <w:b/>
                <w:bCs/>
              </w:rPr>
            </w:pPr>
            <w:r w:rsidRPr="427D0CC3">
              <w:rPr>
                <w:rFonts w:eastAsia="Calibri" w:cs="Arial"/>
                <w:b/>
                <w:bCs/>
              </w:rPr>
              <w:t>£’000</w:t>
            </w:r>
          </w:p>
        </w:tc>
        <w:tc>
          <w:tcPr>
            <w:tcW w:w="1157" w:type="dxa"/>
            <w:shd w:val="clear" w:color="auto" w:fill="auto"/>
            <w:noWrap/>
            <w:vAlign w:val="bottom"/>
          </w:tcPr>
          <w:p w14:paraId="4B605532" w14:textId="77777777" w:rsidR="00E84F60" w:rsidRDefault="00E84F60" w:rsidP="00E84F60">
            <w:pPr>
              <w:spacing w:after="200" w:line="276" w:lineRule="auto"/>
              <w:jc w:val="right"/>
              <w:rPr>
                <w:rFonts w:eastAsia="Calibri" w:cs="Arial"/>
                <w:b/>
                <w:bCs/>
              </w:rPr>
            </w:pPr>
          </w:p>
          <w:p w14:paraId="75B4AC5D" w14:textId="023F244D" w:rsidR="00530887" w:rsidRPr="00A7486C" w:rsidRDefault="00530887" w:rsidP="00E84F60">
            <w:pPr>
              <w:spacing w:after="200" w:line="276" w:lineRule="auto"/>
              <w:jc w:val="right"/>
              <w:rPr>
                <w:rFonts w:eastAsia="Calibri" w:cs="Arial"/>
                <w:b/>
                <w:bCs/>
              </w:rPr>
            </w:pPr>
            <w:r w:rsidRPr="427D0CC3">
              <w:rPr>
                <w:rFonts w:eastAsia="Calibri" w:cs="Arial"/>
                <w:b/>
                <w:bCs/>
              </w:rPr>
              <w:t>Total</w:t>
            </w:r>
          </w:p>
          <w:p w14:paraId="2F455343" w14:textId="77777777" w:rsidR="00530887" w:rsidRPr="00A7486C" w:rsidRDefault="00530887" w:rsidP="00E84F60">
            <w:pPr>
              <w:spacing w:after="200" w:line="276" w:lineRule="auto"/>
              <w:ind w:left="-16"/>
              <w:jc w:val="right"/>
              <w:rPr>
                <w:rFonts w:eastAsia="Calibri" w:cs="Arial"/>
              </w:rPr>
            </w:pPr>
            <w:r w:rsidRPr="427D0CC3">
              <w:rPr>
                <w:rFonts w:eastAsia="Calibri" w:cs="Arial"/>
                <w:b/>
                <w:bCs/>
              </w:rPr>
              <w:t>£’000</w:t>
            </w:r>
          </w:p>
        </w:tc>
      </w:tr>
      <w:tr w:rsidR="00530887" w:rsidRPr="00A7486C" w14:paraId="6354F3B0" w14:textId="77777777" w:rsidTr="00E84F60">
        <w:trPr>
          <w:trHeight w:val="253"/>
        </w:trPr>
        <w:tc>
          <w:tcPr>
            <w:tcW w:w="4636" w:type="dxa"/>
            <w:shd w:val="clear" w:color="auto" w:fill="auto"/>
            <w:noWrap/>
            <w:vAlign w:val="bottom"/>
          </w:tcPr>
          <w:p w14:paraId="10117F79" w14:textId="77777777" w:rsidR="00530887" w:rsidRPr="00A7486C" w:rsidRDefault="00530887">
            <w:pPr>
              <w:spacing w:after="200" w:line="276" w:lineRule="auto"/>
              <w:rPr>
                <w:rFonts w:eastAsia="Calibri" w:cs="Arial"/>
                <w:b/>
                <w:bCs/>
              </w:rPr>
            </w:pPr>
            <w:r w:rsidRPr="427D0CC3">
              <w:rPr>
                <w:rFonts w:eastAsia="Calibri" w:cs="Arial"/>
                <w:b/>
                <w:bCs/>
              </w:rPr>
              <w:t>Balance at 1 April 2022</w:t>
            </w:r>
          </w:p>
        </w:tc>
        <w:tc>
          <w:tcPr>
            <w:tcW w:w="1017" w:type="dxa"/>
            <w:shd w:val="clear" w:color="auto" w:fill="auto"/>
            <w:noWrap/>
            <w:vAlign w:val="bottom"/>
          </w:tcPr>
          <w:p w14:paraId="0A540686" w14:textId="77777777" w:rsidR="00530887" w:rsidRPr="00A7486C" w:rsidRDefault="00530887">
            <w:pPr>
              <w:spacing w:after="200" w:line="276" w:lineRule="auto"/>
              <w:rPr>
                <w:rFonts w:eastAsia="Calibri" w:cs="Arial"/>
                <w:b/>
                <w:bCs/>
              </w:rPr>
            </w:pPr>
          </w:p>
        </w:tc>
        <w:tc>
          <w:tcPr>
            <w:tcW w:w="1304" w:type="dxa"/>
            <w:shd w:val="clear" w:color="auto" w:fill="auto"/>
            <w:noWrap/>
            <w:vAlign w:val="bottom"/>
          </w:tcPr>
          <w:p w14:paraId="548AF3AF" w14:textId="77777777" w:rsidR="00530887" w:rsidRPr="00A407A1" w:rsidRDefault="00530887">
            <w:pPr>
              <w:spacing w:after="200" w:line="276" w:lineRule="auto"/>
              <w:jc w:val="right"/>
              <w:rPr>
                <w:rFonts w:eastAsia="Calibri" w:cs="Arial"/>
                <w:b/>
                <w:bCs/>
              </w:rPr>
            </w:pPr>
            <w:r>
              <w:rPr>
                <w:rFonts w:eastAsia="Calibri" w:cs="Arial"/>
                <w:b/>
                <w:bCs/>
              </w:rPr>
              <w:t>4,139</w:t>
            </w:r>
          </w:p>
        </w:tc>
        <w:tc>
          <w:tcPr>
            <w:tcW w:w="1577" w:type="dxa"/>
            <w:shd w:val="clear" w:color="auto" w:fill="auto"/>
            <w:noWrap/>
            <w:vAlign w:val="bottom"/>
          </w:tcPr>
          <w:p w14:paraId="71B35278" w14:textId="77777777" w:rsidR="00530887" w:rsidRPr="00A407A1" w:rsidRDefault="00530887">
            <w:pPr>
              <w:spacing w:after="200" w:line="276" w:lineRule="auto"/>
              <w:jc w:val="right"/>
              <w:rPr>
                <w:rFonts w:eastAsia="Calibri" w:cs="Arial"/>
                <w:b/>
                <w:bCs/>
              </w:rPr>
            </w:pPr>
            <w:r w:rsidRPr="00A407A1">
              <w:rPr>
                <w:rFonts w:eastAsia="Calibri" w:cs="Arial"/>
                <w:b/>
                <w:bCs/>
              </w:rPr>
              <w:t>6</w:t>
            </w:r>
          </w:p>
        </w:tc>
        <w:tc>
          <w:tcPr>
            <w:tcW w:w="1157" w:type="dxa"/>
            <w:shd w:val="clear" w:color="auto" w:fill="auto"/>
            <w:noWrap/>
            <w:vAlign w:val="bottom"/>
          </w:tcPr>
          <w:p w14:paraId="076FB3E4" w14:textId="77777777" w:rsidR="00530887" w:rsidRPr="00A407A1" w:rsidRDefault="00530887">
            <w:pPr>
              <w:spacing w:after="200" w:line="276" w:lineRule="auto"/>
              <w:jc w:val="right"/>
              <w:rPr>
                <w:rFonts w:eastAsia="Calibri" w:cs="Arial"/>
                <w:b/>
                <w:bCs/>
              </w:rPr>
            </w:pPr>
            <w:r>
              <w:rPr>
                <w:rFonts w:eastAsia="Calibri" w:cs="Arial"/>
                <w:b/>
                <w:bCs/>
              </w:rPr>
              <w:t>4,145</w:t>
            </w:r>
          </w:p>
        </w:tc>
      </w:tr>
      <w:tr w:rsidR="00530887" w:rsidRPr="00A7486C" w14:paraId="7282EAAA" w14:textId="77777777" w:rsidTr="00E84F60">
        <w:trPr>
          <w:trHeight w:val="253"/>
        </w:trPr>
        <w:tc>
          <w:tcPr>
            <w:tcW w:w="4636" w:type="dxa"/>
            <w:shd w:val="clear" w:color="auto" w:fill="auto"/>
            <w:vAlign w:val="bottom"/>
          </w:tcPr>
          <w:p w14:paraId="4D159A2D" w14:textId="77777777" w:rsidR="00530887" w:rsidRPr="00A7486C" w:rsidRDefault="00530887">
            <w:pPr>
              <w:spacing w:after="200" w:line="276" w:lineRule="auto"/>
              <w:rPr>
                <w:rFonts w:eastAsia="Calibri" w:cs="Arial"/>
                <w:b/>
                <w:bCs/>
              </w:rPr>
            </w:pPr>
            <w:r w:rsidRPr="427D0CC3">
              <w:rPr>
                <w:rFonts w:eastAsia="Calibri" w:cs="Arial"/>
                <w:b/>
                <w:bCs/>
              </w:rPr>
              <w:t xml:space="preserve">Changes in taxpayers' equity for </w:t>
            </w:r>
            <w:r>
              <w:rPr>
                <w:rFonts w:eastAsia="Calibri" w:cs="Arial"/>
                <w:b/>
                <w:bCs/>
              </w:rPr>
              <w:t>2022-23</w:t>
            </w:r>
          </w:p>
        </w:tc>
        <w:tc>
          <w:tcPr>
            <w:tcW w:w="1017" w:type="dxa"/>
            <w:shd w:val="clear" w:color="auto" w:fill="auto"/>
            <w:noWrap/>
            <w:vAlign w:val="bottom"/>
          </w:tcPr>
          <w:p w14:paraId="50C8981F" w14:textId="77777777" w:rsidR="00530887" w:rsidRPr="00A7486C" w:rsidRDefault="00530887">
            <w:pPr>
              <w:spacing w:after="200" w:line="276" w:lineRule="auto"/>
              <w:rPr>
                <w:rFonts w:eastAsia="Calibri" w:cs="Arial"/>
              </w:rPr>
            </w:pPr>
          </w:p>
        </w:tc>
        <w:tc>
          <w:tcPr>
            <w:tcW w:w="1304" w:type="dxa"/>
            <w:shd w:val="clear" w:color="auto" w:fill="auto"/>
            <w:noWrap/>
            <w:vAlign w:val="bottom"/>
          </w:tcPr>
          <w:p w14:paraId="3A80CD0E" w14:textId="77777777" w:rsidR="00530887" w:rsidRPr="00A7486C" w:rsidRDefault="00530887">
            <w:pPr>
              <w:spacing w:after="200" w:line="276" w:lineRule="auto"/>
              <w:jc w:val="right"/>
              <w:rPr>
                <w:rFonts w:eastAsia="Calibri" w:cs="Arial"/>
              </w:rPr>
            </w:pPr>
            <w:r w:rsidRPr="427D0CC3">
              <w:rPr>
                <w:rFonts w:eastAsia="Calibri" w:cs="Arial"/>
              </w:rPr>
              <w:t> </w:t>
            </w:r>
          </w:p>
        </w:tc>
        <w:tc>
          <w:tcPr>
            <w:tcW w:w="1577" w:type="dxa"/>
            <w:shd w:val="clear" w:color="auto" w:fill="auto"/>
            <w:noWrap/>
            <w:vAlign w:val="bottom"/>
          </w:tcPr>
          <w:p w14:paraId="7A476C39" w14:textId="77777777" w:rsidR="00530887" w:rsidRPr="00A7486C" w:rsidRDefault="00530887">
            <w:pPr>
              <w:spacing w:after="200" w:line="276" w:lineRule="auto"/>
              <w:jc w:val="right"/>
              <w:rPr>
                <w:rFonts w:eastAsia="Calibri" w:cs="Arial"/>
              </w:rPr>
            </w:pPr>
          </w:p>
        </w:tc>
        <w:tc>
          <w:tcPr>
            <w:tcW w:w="1157" w:type="dxa"/>
            <w:shd w:val="clear" w:color="auto" w:fill="auto"/>
            <w:noWrap/>
            <w:vAlign w:val="bottom"/>
          </w:tcPr>
          <w:p w14:paraId="210FB441" w14:textId="77777777" w:rsidR="00530887" w:rsidRPr="00A7486C" w:rsidRDefault="00530887">
            <w:pPr>
              <w:spacing w:after="200" w:line="276" w:lineRule="auto"/>
              <w:jc w:val="right"/>
              <w:rPr>
                <w:rFonts w:eastAsia="Calibri" w:cs="Arial"/>
              </w:rPr>
            </w:pPr>
            <w:r w:rsidRPr="427D0CC3">
              <w:rPr>
                <w:rFonts w:eastAsia="Calibri" w:cs="Arial"/>
              </w:rPr>
              <w:t> </w:t>
            </w:r>
          </w:p>
        </w:tc>
      </w:tr>
      <w:tr w:rsidR="00530887" w:rsidRPr="00A7486C" w14:paraId="354962B7" w14:textId="77777777" w:rsidTr="00E84F60">
        <w:trPr>
          <w:trHeight w:val="213"/>
        </w:trPr>
        <w:tc>
          <w:tcPr>
            <w:tcW w:w="4636" w:type="dxa"/>
            <w:shd w:val="clear" w:color="auto" w:fill="auto"/>
            <w:vAlign w:val="bottom"/>
          </w:tcPr>
          <w:p w14:paraId="23717FC9" w14:textId="77777777" w:rsidR="00530887" w:rsidRPr="00725662" w:rsidRDefault="00530887">
            <w:pPr>
              <w:rPr>
                <w:rFonts w:cs="Arial"/>
                <w:lang w:eastAsia="en-GB"/>
              </w:rPr>
            </w:pPr>
            <w:r w:rsidRPr="427D0CC3">
              <w:rPr>
                <w:rFonts w:cs="Arial"/>
              </w:rPr>
              <w:t>Revaluation gains and losses</w:t>
            </w:r>
          </w:p>
        </w:tc>
        <w:tc>
          <w:tcPr>
            <w:tcW w:w="1017" w:type="dxa"/>
            <w:shd w:val="clear" w:color="auto" w:fill="auto"/>
            <w:noWrap/>
            <w:vAlign w:val="bottom"/>
          </w:tcPr>
          <w:p w14:paraId="543FF798" w14:textId="77777777" w:rsidR="00530887" w:rsidRPr="00725662" w:rsidRDefault="00530887">
            <w:pPr>
              <w:jc w:val="center"/>
              <w:rPr>
                <w:rFonts w:cs="Arial"/>
                <w:lang w:eastAsia="en-GB"/>
              </w:rPr>
            </w:pPr>
            <w:r w:rsidRPr="427D0CC3">
              <w:rPr>
                <w:rFonts w:cs="Arial"/>
              </w:rPr>
              <w:t>5,6</w:t>
            </w:r>
          </w:p>
        </w:tc>
        <w:tc>
          <w:tcPr>
            <w:tcW w:w="1304" w:type="dxa"/>
            <w:shd w:val="clear" w:color="auto" w:fill="auto"/>
            <w:noWrap/>
            <w:vAlign w:val="bottom"/>
          </w:tcPr>
          <w:p w14:paraId="350A5730" w14:textId="77777777" w:rsidR="00530887" w:rsidRPr="00725662" w:rsidRDefault="00530887">
            <w:pPr>
              <w:jc w:val="right"/>
              <w:rPr>
                <w:rFonts w:cs="Arial"/>
                <w:lang w:eastAsia="en-GB"/>
              </w:rPr>
            </w:pPr>
            <w:r w:rsidRPr="427D0CC3">
              <w:rPr>
                <w:rFonts w:cs="Arial"/>
              </w:rPr>
              <w:t>0</w:t>
            </w:r>
          </w:p>
        </w:tc>
        <w:tc>
          <w:tcPr>
            <w:tcW w:w="1577" w:type="dxa"/>
            <w:shd w:val="clear" w:color="auto" w:fill="auto"/>
            <w:noWrap/>
            <w:vAlign w:val="bottom"/>
          </w:tcPr>
          <w:p w14:paraId="68BFA586" w14:textId="77777777" w:rsidR="00530887" w:rsidRPr="00725662" w:rsidRDefault="00530887">
            <w:pPr>
              <w:jc w:val="right"/>
              <w:rPr>
                <w:rFonts w:cs="Arial"/>
                <w:lang w:eastAsia="en-GB"/>
              </w:rPr>
            </w:pPr>
            <w:r>
              <w:rPr>
                <w:rFonts w:cs="Arial"/>
              </w:rPr>
              <w:t>18</w:t>
            </w:r>
          </w:p>
        </w:tc>
        <w:tc>
          <w:tcPr>
            <w:tcW w:w="1157" w:type="dxa"/>
            <w:shd w:val="clear" w:color="auto" w:fill="auto"/>
            <w:noWrap/>
            <w:vAlign w:val="bottom"/>
          </w:tcPr>
          <w:p w14:paraId="1B3E04C3" w14:textId="77777777" w:rsidR="00530887" w:rsidRPr="00725662" w:rsidRDefault="00530887">
            <w:pPr>
              <w:jc w:val="right"/>
              <w:rPr>
                <w:rFonts w:cs="Arial"/>
                <w:lang w:eastAsia="en-GB"/>
              </w:rPr>
            </w:pPr>
            <w:r>
              <w:rPr>
                <w:rFonts w:cs="Arial"/>
              </w:rPr>
              <w:t>18</w:t>
            </w:r>
          </w:p>
        </w:tc>
      </w:tr>
      <w:tr w:rsidR="00530887" w:rsidRPr="00A7486C" w14:paraId="76EC4518" w14:textId="77777777" w:rsidTr="00E84F60">
        <w:trPr>
          <w:trHeight w:val="253"/>
        </w:trPr>
        <w:tc>
          <w:tcPr>
            <w:tcW w:w="4636" w:type="dxa"/>
            <w:shd w:val="clear" w:color="auto" w:fill="auto"/>
            <w:vAlign w:val="bottom"/>
          </w:tcPr>
          <w:p w14:paraId="5B5CD0F5" w14:textId="77777777" w:rsidR="00530887" w:rsidRPr="00725662" w:rsidRDefault="00530887">
            <w:pPr>
              <w:rPr>
                <w:rFonts w:cs="Arial"/>
                <w:lang w:eastAsia="en-GB"/>
              </w:rPr>
            </w:pPr>
            <w:r w:rsidRPr="427D0CC3">
              <w:rPr>
                <w:rFonts w:cs="Arial"/>
              </w:rPr>
              <w:t>Auditor's remuneration</w:t>
            </w:r>
          </w:p>
        </w:tc>
        <w:tc>
          <w:tcPr>
            <w:tcW w:w="1017" w:type="dxa"/>
            <w:shd w:val="clear" w:color="auto" w:fill="auto"/>
            <w:noWrap/>
            <w:vAlign w:val="bottom"/>
          </w:tcPr>
          <w:p w14:paraId="12C935FA" w14:textId="77777777" w:rsidR="00530887" w:rsidRPr="00725662" w:rsidRDefault="00530887">
            <w:pPr>
              <w:jc w:val="center"/>
              <w:rPr>
                <w:rFonts w:cs="Arial"/>
                <w:lang w:eastAsia="en-GB"/>
              </w:rPr>
            </w:pPr>
            <w:r w:rsidRPr="427D0CC3">
              <w:rPr>
                <w:rFonts w:cs="Arial"/>
              </w:rPr>
              <w:t>3</w:t>
            </w:r>
          </w:p>
        </w:tc>
        <w:tc>
          <w:tcPr>
            <w:tcW w:w="1304" w:type="dxa"/>
            <w:shd w:val="clear" w:color="auto" w:fill="auto"/>
            <w:noWrap/>
            <w:vAlign w:val="bottom"/>
          </w:tcPr>
          <w:p w14:paraId="4C286BAC" w14:textId="77777777" w:rsidR="00530887" w:rsidRPr="00725662" w:rsidRDefault="00530887">
            <w:pPr>
              <w:jc w:val="right"/>
              <w:rPr>
                <w:rFonts w:cs="Arial"/>
                <w:lang w:eastAsia="en-GB"/>
              </w:rPr>
            </w:pPr>
            <w:r w:rsidRPr="4F190730">
              <w:rPr>
                <w:rFonts w:cs="Arial"/>
              </w:rPr>
              <w:t>47</w:t>
            </w:r>
          </w:p>
        </w:tc>
        <w:tc>
          <w:tcPr>
            <w:tcW w:w="1577" w:type="dxa"/>
            <w:shd w:val="clear" w:color="auto" w:fill="auto"/>
            <w:noWrap/>
            <w:vAlign w:val="bottom"/>
          </w:tcPr>
          <w:p w14:paraId="45B773A2" w14:textId="77777777" w:rsidR="00530887" w:rsidRPr="00725662" w:rsidRDefault="00530887">
            <w:pPr>
              <w:jc w:val="right"/>
              <w:rPr>
                <w:rFonts w:cs="Arial"/>
                <w:lang w:eastAsia="en-GB"/>
              </w:rPr>
            </w:pPr>
            <w:r w:rsidRPr="427D0CC3">
              <w:rPr>
                <w:rFonts w:cs="Arial"/>
              </w:rPr>
              <w:t>0</w:t>
            </w:r>
          </w:p>
        </w:tc>
        <w:tc>
          <w:tcPr>
            <w:tcW w:w="1157" w:type="dxa"/>
            <w:shd w:val="clear" w:color="auto" w:fill="auto"/>
            <w:noWrap/>
            <w:vAlign w:val="bottom"/>
          </w:tcPr>
          <w:p w14:paraId="29DBF900" w14:textId="77777777" w:rsidR="00530887" w:rsidRPr="00725662" w:rsidRDefault="00530887">
            <w:pPr>
              <w:jc w:val="right"/>
              <w:rPr>
                <w:rFonts w:cs="Arial"/>
                <w:lang w:eastAsia="en-GB"/>
              </w:rPr>
            </w:pPr>
            <w:r w:rsidRPr="4F190730">
              <w:rPr>
                <w:rFonts w:cs="Arial"/>
              </w:rPr>
              <w:t>47</w:t>
            </w:r>
          </w:p>
        </w:tc>
      </w:tr>
      <w:tr w:rsidR="00530887" w:rsidRPr="00A7486C" w14:paraId="121ED72A" w14:textId="77777777" w:rsidTr="00E84F60">
        <w:trPr>
          <w:trHeight w:val="253"/>
        </w:trPr>
        <w:tc>
          <w:tcPr>
            <w:tcW w:w="4636" w:type="dxa"/>
            <w:shd w:val="clear" w:color="auto" w:fill="auto"/>
            <w:vAlign w:val="bottom"/>
          </w:tcPr>
          <w:p w14:paraId="6123B097" w14:textId="77777777" w:rsidR="00530887" w:rsidRPr="00725662" w:rsidRDefault="00530887">
            <w:pPr>
              <w:rPr>
                <w:rFonts w:cs="Arial"/>
                <w:lang w:eastAsia="en-GB"/>
              </w:rPr>
            </w:pPr>
            <w:r>
              <w:rPr>
                <w:rFonts w:cs="Arial"/>
              </w:rPr>
              <w:t>Total</w:t>
            </w:r>
            <w:r w:rsidRPr="427D0CC3">
              <w:rPr>
                <w:rFonts w:cs="Arial"/>
              </w:rPr>
              <w:t xml:space="preserve"> expenditure for the year</w:t>
            </w:r>
          </w:p>
        </w:tc>
        <w:tc>
          <w:tcPr>
            <w:tcW w:w="1017" w:type="dxa"/>
            <w:shd w:val="clear" w:color="auto" w:fill="auto"/>
            <w:noWrap/>
            <w:vAlign w:val="bottom"/>
          </w:tcPr>
          <w:p w14:paraId="313A68E6" w14:textId="77777777" w:rsidR="00530887" w:rsidRPr="00725662" w:rsidRDefault="00530887">
            <w:pPr>
              <w:jc w:val="center"/>
              <w:rPr>
                <w:rFonts w:cs="Arial"/>
                <w:lang w:eastAsia="en-GB"/>
              </w:rPr>
            </w:pPr>
            <w:r w:rsidRPr="427D0CC3">
              <w:rPr>
                <w:rFonts w:cs="Arial"/>
              </w:rPr>
              <w:t>SoCNE</w:t>
            </w:r>
          </w:p>
        </w:tc>
        <w:tc>
          <w:tcPr>
            <w:tcW w:w="1304" w:type="dxa"/>
            <w:shd w:val="clear" w:color="auto" w:fill="auto"/>
            <w:noWrap/>
            <w:vAlign w:val="bottom"/>
          </w:tcPr>
          <w:p w14:paraId="28D70371" w14:textId="77777777" w:rsidR="00530887" w:rsidRPr="00725662" w:rsidRDefault="00530887">
            <w:pPr>
              <w:jc w:val="right"/>
              <w:rPr>
                <w:rFonts w:cs="Arial"/>
                <w:lang w:eastAsia="en-GB"/>
              </w:rPr>
            </w:pPr>
            <w:r>
              <w:rPr>
                <w:rFonts w:cs="Arial"/>
              </w:rPr>
              <w:t>(173)</w:t>
            </w:r>
          </w:p>
        </w:tc>
        <w:tc>
          <w:tcPr>
            <w:tcW w:w="1577" w:type="dxa"/>
            <w:shd w:val="clear" w:color="auto" w:fill="auto"/>
            <w:noWrap/>
            <w:vAlign w:val="bottom"/>
          </w:tcPr>
          <w:p w14:paraId="5BABCF41" w14:textId="77777777" w:rsidR="00530887" w:rsidRPr="00725662" w:rsidRDefault="00530887">
            <w:pPr>
              <w:jc w:val="right"/>
              <w:rPr>
                <w:rFonts w:cs="Arial"/>
                <w:lang w:eastAsia="en-GB"/>
              </w:rPr>
            </w:pPr>
            <w:r w:rsidRPr="427D0CC3">
              <w:rPr>
                <w:rFonts w:cs="Arial"/>
              </w:rPr>
              <w:t>0</w:t>
            </w:r>
          </w:p>
        </w:tc>
        <w:tc>
          <w:tcPr>
            <w:tcW w:w="1157" w:type="dxa"/>
            <w:shd w:val="clear" w:color="auto" w:fill="auto"/>
            <w:noWrap/>
            <w:vAlign w:val="bottom"/>
          </w:tcPr>
          <w:p w14:paraId="693ADC35" w14:textId="77777777" w:rsidR="00530887" w:rsidRPr="00725662" w:rsidRDefault="00530887">
            <w:pPr>
              <w:jc w:val="right"/>
              <w:rPr>
                <w:rFonts w:cs="Arial"/>
                <w:lang w:eastAsia="en-GB"/>
              </w:rPr>
            </w:pPr>
            <w:r>
              <w:rPr>
                <w:rFonts w:cs="Arial"/>
              </w:rPr>
              <w:t>(173)</w:t>
            </w:r>
          </w:p>
        </w:tc>
      </w:tr>
      <w:tr w:rsidR="00530887" w:rsidRPr="00A7486C" w14:paraId="6BBFABB2" w14:textId="77777777" w:rsidTr="00E84F60">
        <w:trPr>
          <w:trHeight w:val="253"/>
        </w:trPr>
        <w:tc>
          <w:tcPr>
            <w:tcW w:w="4636" w:type="dxa"/>
            <w:shd w:val="clear" w:color="auto" w:fill="auto"/>
            <w:vAlign w:val="bottom"/>
          </w:tcPr>
          <w:p w14:paraId="44312E0A" w14:textId="77777777" w:rsidR="00530887" w:rsidRPr="00725662" w:rsidRDefault="00530887">
            <w:pPr>
              <w:rPr>
                <w:rFonts w:cs="Arial"/>
                <w:lang w:eastAsia="en-GB"/>
              </w:rPr>
            </w:pPr>
            <w:r w:rsidRPr="427D0CC3">
              <w:rPr>
                <w:rFonts w:cs="Arial"/>
              </w:rPr>
              <w:t>Net parliamentary funding</w:t>
            </w:r>
          </w:p>
        </w:tc>
        <w:tc>
          <w:tcPr>
            <w:tcW w:w="1017" w:type="dxa"/>
            <w:shd w:val="clear" w:color="auto" w:fill="auto"/>
            <w:noWrap/>
            <w:vAlign w:val="bottom"/>
          </w:tcPr>
          <w:p w14:paraId="2DC00FEC" w14:textId="77777777" w:rsidR="00530887" w:rsidRPr="00725662" w:rsidRDefault="00530887">
            <w:pPr>
              <w:jc w:val="center"/>
              <w:rPr>
                <w:rFonts w:cs="Arial"/>
                <w:lang w:eastAsia="en-GB"/>
              </w:rPr>
            </w:pPr>
          </w:p>
        </w:tc>
        <w:tc>
          <w:tcPr>
            <w:tcW w:w="1304" w:type="dxa"/>
            <w:shd w:val="clear" w:color="auto" w:fill="auto"/>
            <w:noWrap/>
            <w:vAlign w:val="bottom"/>
          </w:tcPr>
          <w:p w14:paraId="3C2FA5DA" w14:textId="77777777" w:rsidR="00530887" w:rsidRPr="00725662" w:rsidRDefault="00530887">
            <w:pPr>
              <w:jc w:val="right"/>
              <w:rPr>
                <w:rFonts w:cs="Arial"/>
                <w:lang w:eastAsia="en-GB"/>
              </w:rPr>
            </w:pPr>
            <w:r w:rsidRPr="4F190730">
              <w:rPr>
                <w:rFonts w:cs="Arial"/>
              </w:rPr>
              <w:t>(359)</w:t>
            </w:r>
          </w:p>
        </w:tc>
        <w:tc>
          <w:tcPr>
            <w:tcW w:w="1577" w:type="dxa"/>
            <w:shd w:val="clear" w:color="auto" w:fill="auto"/>
            <w:noWrap/>
            <w:vAlign w:val="bottom"/>
          </w:tcPr>
          <w:p w14:paraId="0AFA833A" w14:textId="77777777" w:rsidR="00530887" w:rsidRPr="00725662" w:rsidRDefault="00530887">
            <w:pPr>
              <w:jc w:val="right"/>
              <w:rPr>
                <w:rFonts w:cs="Arial"/>
                <w:lang w:eastAsia="en-GB"/>
              </w:rPr>
            </w:pPr>
            <w:r w:rsidRPr="427D0CC3">
              <w:rPr>
                <w:rFonts w:cs="Arial"/>
              </w:rPr>
              <w:t>0</w:t>
            </w:r>
          </w:p>
        </w:tc>
        <w:tc>
          <w:tcPr>
            <w:tcW w:w="1157" w:type="dxa"/>
            <w:shd w:val="clear" w:color="auto" w:fill="auto"/>
            <w:noWrap/>
            <w:vAlign w:val="bottom"/>
          </w:tcPr>
          <w:p w14:paraId="4788F22E" w14:textId="77777777" w:rsidR="00530887" w:rsidRPr="00725662" w:rsidRDefault="00530887">
            <w:pPr>
              <w:jc w:val="right"/>
            </w:pPr>
            <w:r w:rsidRPr="4F190730">
              <w:rPr>
                <w:rFonts w:cs="Arial"/>
              </w:rPr>
              <w:t>(359)</w:t>
            </w:r>
          </w:p>
        </w:tc>
      </w:tr>
      <w:tr w:rsidR="00530887" w:rsidRPr="00A7486C" w14:paraId="09259482" w14:textId="77777777" w:rsidTr="00E84F60">
        <w:trPr>
          <w:trHeight w:val="253"/>
        </w:trPr>
        <w:tc>
          <w:tcPr>
            <w:tcW w:w="4636" w:type="dxa"/>
            <w:shd w:val="clear" w:color="auto" w:fill="auto"/>
            <w:vAlign w:val="bottom"/>
          </w:tcPr>
          <w:p w14:paraId="332AB577" w14:textId="77777777" w:rsidR="00530887" w:rsidRPr="00725662" w:rsidRDefault="00530887">
            <w:pPr>
              <w:rPr>
                <w:rFonts w:cs="Arial"/>
                <w:lang w:eastAsia="en-GB"/>
              </w:rPr>
            </w:pPr>
            <w:r w:rsidRPr="00C23E28">
              <w:rPr>
                <w:rFonts w:cs="Arial"/>
              </w:rPr>
              <w:t>Adj to Revaluation Reserve for Excess Depreciation</w:t>
            </w:r>
          </w:p>
        </w:tc>
        <w:tc>
          <w:tcPr>
            <w:tcW w:w="1017" w:type="dxa"/>
            <w:shd w:val="clear" w:color="auto" w:fill="auto"/>
            <w:noWrap/>
            <w:vAlign w:val="bottom"/>
          </w:tcPr>
          <w:p w14:paraId="08805BFE" w14:textId="77777777" w:rsidR="00530887" w:rsidRPr="00725662" w:rsidRDefault="00530887">
            <w:pPr>
              <w:jc w:val="center"/>
              <w:rPr>
                <w:rFonts w:cs="Arial"/>
                <w:lang w:eastAsia="en-GB"/>
              </w:rPr>
            </w:pPr>
          </w:p>
        </w:tc>
        <w:tc>
          <w:tcPr>
            <w:tcW w:w="1304" w:type="dxa"/>
            <w:shd w:val="clear" w:color="auto" w:fill="auto"/>
            <w:noWrap/>
            <w:vAlign w:val="bottom"/>
          </w:tcPr>
          <w:p w14:paraId="3F55D6DF" w14:textId="77777777" w:rsidR="00530887" w:rsidRPr="00725662" w:rsidRDefault="00530887">
            <w:pPr>
              <w:jc w:val="right"/>
              <w:rPr>
                <w:rFonts w:cs="Arial"/>
              </w:rPr>
            </w:pPr>
            <w:r>
              <w:rPr>
                <w:rFonts w:cs="Arial"/>
              </w:rPr>
              <w:t>3</w:t>
            </w:r>
          </w:p>
        </w:tc>
        <w:tc>
          <w:tcPr>
            <w:tcW w:w="1577" w:type="dxa"/>
            <w:shd w:val="clear" w:color="auto" w:fill="auto"/>
            <w:noWrap/>
            <w:vAlign w:val="bottom"/>
          </w:tcPr>
          <w:p w14:paraId="5B20FA4F" w14:textId="77777777" w:rsidR="00530887" w:rsidRPr="00725662" w:rsidRDefault="00530887">
            <w:pPr>
              <w:jc w:val="right"/>
            </w:pPr>
            <w:r>
              <w:t>(3)</w:t>
            </w:r>
          </w:p>
        </w:tc>
        <w:tc>
          <w:tcPr>
            <w:tcW w:w="1157" w:type="dxa"/>
            <w:shd w:val="clear" w:color="auto" w:fill="auto"/>
            <w:noWrap/>
            <w:vAlign w:val="bottom"/>
          </w:tcPr>
          <w:p w14:paraId="1B2F859D" w14:textId="77777777" w:rsidR="00530887" w:rsidRPr="00725662" w:rsidRDefault="00530887">
            <w:pPr>
              <w:jc w:val="right"/>
              <w:rPr>
                <w:rFonts w:cs="Arial"/>
                <w:lang w:eastAsia="en-GB"/>
              </w:rPr>
            </w:pPr>
            <w:r w:rsidRPr="427D0CC3">
              <w:rPr>
                <w:rFonts w:cs="Arial"/>
              </w:rPr>
              <w:t>0</w:t>
            </w:r>
          </w:p>
        </w:tc>
      </w:tr>
      <w:tr w:rsidR="00530887" w:rsidRPr="00A7486C" w14:paraId="61122701" w14:textId="77777777" w:rsidTr="00E84F60">
        <w:trPr>
          <w:trHeight w:val="253"/>
        </w:trPr>
        <w:tc>
          <w:tcPr>
            <w:tcW w:w="4636" w:type="dxa"/>
            <w:shd w:val="clear" w:color="auto" w:fill="auto"/>
            <w:vAlign w:val="bottom"/>
          </w:tcPr>
          <w:p w14:paraId="01BEE2BF" w14:textId="77777777" w:rsidR="00530887" w:rsidRPr="00725662" w:rsidRDefault="00530887">
            <w:pPr>
              <w:rPr>
                <w:rFonts w:cs="Arial"/>
                <w:lang w:eastAsia="en-GB"/>
              </w:rPr>
            </w:pPr>
          </w:p>
        </w:tc>
        <w:tc>
          <w:tcPr>
            <w:tcW w:w="1017" w:type="dxa"/>
            <w:shd w:val="clear" w:color="auto" w:fill="auto"/>
            <w:noWrap/>
            <w:vAlign w:val="bottom"/>
          </w:tcPr>
          <w:p w14:paraId="130D709D" w14:textId="77777777" w:rsidR="00530887" w:rsidRPr="00725662" w:rsidRDefault="00530887">
            <w:pPr>
              <w:jc w:val="center"/>
              <w:rPr>
                <w:rFonts w:cs="Arial"/>
                <w:lang w:eastAsia="en-GB"/>
              </w:rPr>
            </w:pPr>
          </w:p>
        </w:tc>
        <w:tc>
          <w:tcPr>
            <w:tcW w:w="1304" w:type="dxa"/>
            <w:shd w:val="clear" w:color="auto" w:fill="auto"/>
            <w:noWrap/>
            <w:vAlign w:val="bottom"/>
          </w:tcPr>
          <w:p w14:paraId="05A5E57F" w14:textId="77777777" w:rsidR="00530887" w:rsidRPr="00725662" w:rsidRDefault="00530887">
            <w:pPr>
              <w:jc w:val="right"/>
              <w:rPr>
                <w:rFonts w:cs="Arial"/>
                <w:lang w:eastAsia="en-GB"/>
              </w:rPr>
            </w:pPr>
          </w:p>
        </w:tc>
        <w:tc>
          <w:tcPr>
            <w:tcW w:w="1577" w:type="dxa"/>
            <w:shd w:val="clear" w:color="auto" w:fill="auto"/>
            <w:noWrap/>
            <w:vAlign w:val="bottom"/>
          </w:tcPr>
          <w:p w14:paraId="4861F4EE" w14:textId="77777777" w:rsidR="00530887" w:rsidRPr="00725662" w:rsidRDefault="00530887">
            <w:pPr>
              <w:jc w:val="right"/>
              <w:rPr>
                <w:rFonts w:cs="Arial"/>
                <w:lang w:eastAsia="en-GB"/>
              </w:rPr>
            </w:pPr>
          </w:p>
        </w:tc>
        <w:tc>
          <w:tcPr>
            <w:tcW w:w="1157" w:type="dxa"/>
            <w:shd w:val="clear" w:color="auto" w:fill="auto"/>
            <w:noWrap/>
            <w:vAlign w:val="bottom"/>
          </w:tcPr>
          <w:p w14:paraId="70FE2659" w14:textId="77777777" w:rsidR="00530887" w:rsidRPr="00725662" w:rsidRDefault="00530887">
            <w:pPr>
              <w:jc w:val="right"/>
              <w:rPr>
                <w:rFonts w:cs="Arial"/>
                <w:lang w:eastAsia="en-GB"/>
              </w:rPr>
            </w:pPr>
          </w:p>
        </w:tc>
      </w:tr>
      <w:tr w:rsidR="00530887" w:rsidRPr="00A7486C" w14:paraId="6921AEB8" w14:textId="77777777" w:rsidTr="00E84F60">
        <w:trPr>
          <w:trHeight w:val="253"/>
        </w:trPr>
        <w:tc>
          <w:tcPr>
            <w:tcW w:w="4636" w:type="dxa"/>
            <w:shd w:val="clear" w:color="auto" w:fill="auto"/>
            <w:vAlign w:val="bottom"/>
          </w:tcPr>
          <w:p w14:paraId="106F492D" w14:textId="77777777" w:rsidR="00530887" w:rsidRPr="00725662" w:rsidRDefault="00530887">
            <w:pPr>
              <w:spacing w:after="200" w:line="276" w:lineRule="auto"/>
              <w:rPr>
                <w:rFonts w:eastAsia="Calibri" w:cs="Arial"/>
                <w:b/>
                <w:bCs/>
              </w:rPr>
            </w:pPr>
            <w:r w:rsidRPr="427D0CC3">
              <w:rPr>
                <w:rFonts w:eastAsia="Calibri" w:cs="Arial"/>
                <w:b/>
                <w:bCs/>
              </w:rPr>
              <w:t>Balance at 31 March 2023</w:t>
            </w:r>
          </w:p>
        </w:tc>
        <w:tc>
          <w:tcPr>
            <w:tcW w:w="1017" w:type="dxa"/>
            <w:shd w:val="clear" w:color="auto" w:fill="auto"/>
            <w:noWrap/>
            <w:vAlign w:val="bottom"/>
          </w:tcPr>
          <w:p w14:paraId="185707D6" w14:textId="77777777" w:rsidR="00530887" w:rsidRPr="00725662" w:rsidRDefault="00530887">
            <w:pPr>
              <w:spacing w:after="200" w:line="276" w:lineRule="auto"/>
              <w:rPr>
                <w:rFonts w:eastAsia="Calibri" w:cs="Arial"/>
                <w:b/>
                <w:bCs/>
              </w:rPr>
            </w:pPr>
          </w:p>
        </w:tc>
        <w:tc>
          <w:tcPr>
            <w:tcW w:w="1304" w:type="dxa"/>
            <w:tcBorders>
              <w:top w:val="single" w:sz="4" w:space="0" w:color="auto"/>
              <w:bottom w:val="single" w:sz="4" w:space="0" w:color="auto"/>
            </w:tcBorders>
            <w:shd w:val="clear" w:color="auto" w:fill="auto"/>
            <w:noWrap/>
            <w:vAlign w:val="bottom"/>
          </w:tcPr>
          <w:p w14:paraId="5DD450F7" w14:textId="77777777" w:rsidR="00530887" w:rsidRPr="0031208E" w:rsidRDefault="00530887">
            <w:pPr>
              <w:spacing w:after="200" w:line="276" w:lineRule="auto"/>
              <w:jc w:val="right"/>
              <w:rPr>
                <w:b/>
                <w:bCs/>
              </w:rPr>
            </w:pPr>
            <w:r>
              <w:rPr>
                <w:b/>
                <w:bCs/>
              </w:rPr>
              <w:t>3,657</w:t>
            </w:r>
          </w:p>
        </w:tc>
        <w:tc>
          <w:tcPr>
            <w:tcW w:w="1577" w:type="dxa"/>
            <w:tcBorders>
              <w:top w:val="single" w:sz="4" w:space="0" w:color="auto"/>
              <w:bottom w:val="single" w:sz="4" w:space="0" w:color="auto"/>
            </w:tcBorders>
            <w:shd w:val="clear" w:color="auto" w:fill="auto"/>
            <w:noWrap/>
            <w:vAlign w:val="bottom"/>
          </w:tcPr>
          <w:p w14:paraId="353304B9" w14:textId="77777777" w:rsidR="00530887" w:rsidRPr="0031208E" w:rsidRDefault="00530887">
            <w:pPr>
              <w:spacing w:after="200" w:line="276" w:lineRule="auto"/>
              <w:jc w:val="right"/>
              <w:rPr>
                <w:b/>
                <w:bCs/>
              </w:rPr>
            </w:pPr>
            <w:r w:rsidRPr="0031208E">
              <w:rPr>
                <w:rFonts w:eastAsia="Calibri" w:cs="Arial"/>
                <w:b/>
                <w:bCs/>
              </w:rPr>
              <w:t>21</w:t>
            </w:r>
          </w:p>
        </w:tc>
        <w:tc>
          <w:tcPr>
            <w:tcW w:w="1157" w:type="dxa"/>
            <w:tcBorders>
              <w:top w:val="single" w:sz="4" w:space="0" w:color="auto"/>
              <w:bottom w:val="single" w:sz="4" w:space="0" w:color="auto"/>
            </w:tcBorders>
            <w:shd w:val="clear" w:color="auto" w:fill="auto"/>
            <w:noWrap/>
            <w:vAlign w:val="bottom"/>
          </w:tcPr>
          <w:p w14:paraId="014903C1" w14:textId="77777777" w:rsidR="00530887" w:rsidRPr="0031208E" w:rsidRDefault="00530887">
            <w:pPr>
              <w:spacing w:after="200" w:line="276" w:lineRule="auto"/>
              <w:jc w:val="right"/>
              <w:rPr>
                <w:b/>
                <w:bCs/>
              </w:rPr>
            </w:pPr>
            <w:r>
              <w:rPr>
                <w:b/>
                <w:bCs/>
              </w:rPr>
              <w:t>3,678</w:t>
            </w:r>
          </w:p>
        </w:tc>
      </w:tr>
    </w:tbl>
    <w:p w14:paraId="3459570F" w14:textId="77777777" w:rsidR="00E84F60" w:rsidRPr="00A7486C" w:rsidRDefault="00E84F60" w:rsidP="00EF19BA">
      <w:pPr>
        <w:pStyle w:val="Body"/>
        <w:rPr>
          <w:rFonts w:eastAsia="Calibri"/>
        </w:rPr>
      </w:pPr>
    </w:p>
    <w:tbl>
      <w:tblPr>
        <w:tblpPr w:leftFromText="180" w:rightFromText="180" w:vertAnchor="text" w:horzAnchor="margin" w:tblpY="-57"/>
        <w:tblW w:w="9781" w:type="dxa"/>
        <w:tblLook w:val="0000" w:firstRow="0" w:lastRow="0" w:firstColumn="0" w:lastColumn="0" w:noHBand="0" w:noVBand="0"/>
      </w:tblPr>
      <w:tblGrid>
        <w:gridCol w:w="4678"/>
        <w:gridCol w:w="1017"/>
        <w:gridCol w:w="1251"/>
        <w:gridCol w:w="1559"/>
        <w:gridCol w:w="18"/>
        <w:gridCol w:w="1221"/>
        <w:gridCol w:w="37"/>
      </w:tblGrid>
      <w:tr w:rsidR="00530887" w:rsidRPr="00A7486C" w14:paraId="7BA96BD2" w14:textId="77777777">
        <w:trPr>
          <w:gridAfter w:val="1"/>
          <w:wAfter w:w="37" w:type="dxa"/>
          <w:trHeight w:val="875"/>
        </w:trPr>
        <w:tc>
          <w:tcPr>
            <w:tcW w:w="4678" w:type="dxa"/>
            <w:shd w:val="clear" w:color="auto" w:fill="auto"/>
            <w:noWrap/>
          </w:tcPr>
          <w:p w14:paraId="7BCE1480" w14:textId="77777777" w:rsidR="00530887" w:rsidRPr="00A7486C" w:rsidRDefault="00530887">
            <w:pPr>
              <w:spacing w:after="200" w:line="276" w:lineRule="auto"/>
              <w:rPr>
                <w:rFonts w:eastAsia="Calibri" w:cs="Arial"/>
                <w:b/>
                <w:bCs/>
              </w:rPr>
            </w:pPr>
          </w:p>
        </w:tc>
        <w:tc>
          <w:tcPr>
            <w:tcW w:w="1017" w:type="dxa"/>
            <w:shd w:val="clear" w:color="auto" w:fill="auto"/>
            <w:noWrap/>
            <w:vAlign w:val="bottom"/>
          </w:tcPr>
          <w:p w14:paraId="2BF560B9" w14:textId="77777777" w:rsidR="00530887" w:rsidRPr="00A7486C" w:rsidRDefault="00530887">
            <w:pPr>
              <w:spacing w:after="200" w:line="276" w:lineRule="auto"/>
              <w:jc w:val="right"/>
              <w:rPr>
                <w:rFonts w:eastAsia="Calibri" w:cs="Arial"/>
                <w:b/>
                <w:bCs/>
              </w:rPr>
            </w:pPr>
            <w:r w:rsidRPr="427D0CC3">
              <w:rPr>
                <w:rFonts w:eastAsia="Calibri" w:cs="Arial"/>
                <w:b/>
                <w:bCs/>
              </w:rPr>
              <w:t>Note</w:t>
            </w:r>
          </w:p>
        </w:tc>
        <w:tc>
          <w:tcPr>
            <w:tcW w:w="1251" w:type="dxa"/>
            <w:shd w:val="clear" w:color="auto" w:fill="auto"/>
            <w:noWrap/>
            <w:vAlign w:val="bottom"/>
          </w:tcPr>
          <w:p w14:paraId="7F8C542C" w14:textId="77777777" w:rsidR="00530887" w:rsidRDefault="00530887">
            <w:pPr>
              <w:spacing w:after="200" w:line="276" w:lineRule="auto"/>
              <w:jc w:val="right"/>
              <w:rPr>
                <w:rFonts w:eastAsia="Calibri" w:cs="Arial"/>
                <w:b/>
                <w:bCs/>
              </w:rPr>
            </w:pPr>
            <w:r w:rsidRPr="427D0CC3">
              <w:rPr>
                <w:rFonts w:eastAsia="Calibri" w:cs="Arial"/>
                <w:b/>
                <w:bCs/>
              </w:rPr>
              <w:t>General fund</w:t>
            </w:r>
          </w:p>
          <w:p w14:paraId="45861A50" w14:textId="77777777" w:rsidR="00530887" w:rsidRPr="00A7486C" w:rsidRDefault="00530887">
            <w:pPr>
              <w:spacing w:after="200" w:line="276" w:lineRule="auto"/>
              <w:jc w:val="right"/>
              <w:rPr>
                <w:rFonts w:eastAsia="Calibri" w:cs="Arial"/>
                <w:b/>
                <w:bCs/>
              </w:rPr>
            </w:pPr>
            <w:r>
              <w:rPr>
                <w:rFonts w:eastAsia="Calibri" w:cs="Arial"/>
                <w:b/>
                <w:bCs/>
              </w:rPr>
              <w:t>(</w:t>
            </w:r>
            <w:r w:rsidRPr="006843AB">
              <w:rPr>
                <w:rFonts w:eastAsia="Calibri" w:cs="Arial"/>
                <w:b/>
                <w:bCs/>
                <w:sz w:val="20"/>
              </w:rPr>
              <w:t>Restated</w:t>
            </w:r>
            <w:r>
              <w:rPr>
                <w:rFonts w:eastAsia="Calibri" w:cs="Arial"/>
                <w:b/>
                <w:bCs/>
              </w:rPr>
              <w:t>)</w:t>
            </w:r>
          </w:p>
          <w:p w14:paraId="44AC527E" w14:textId="77777777" w:rsidR="00530887" w:rsidRPr="00A7486C" w:rsidRDefault="00530887">
            <w:pPr>
              <w:spacing w:after="200" w:line="276" w:lineRule="auto"/>
              <w:jc w:val="right"/>
              <w:rPr>
                <w:rFonts w:eastAsia="Calibri" w:cs="Arial"/>
                <w:b/>
                <w:bCs/>
              </w:rPr>
            </w:pPr>
            <w:r w:rsidRPr="427D0CC3">
              <w:rPr>
                <w:rFonts w:eastAsia="Calibri" w:cs="Arial"/>
                <w:b/>
                <w:bCs/>
              </w:rPr>
              <w:t>£’000</w:t>
            </w:r>
          </w:p>
        </w:tc>
        <w:tc>
          <w:tcPr>
            <w:tcW w:w="1577" w:type="dxa"/>
            <w:gridSpan w:val="2"/>
            <w:shd w:val="clear" w:color="auto" w:fill="auto"/>
            <w:noWrap/>
            <w:vAlign w:val="bottom"/>
          </w:tcPr>
          <w:p w14:paraId="21E5870A" w14:textId="77777777" w:rsidR="00530887" w:rsidRDefault="00530887">
            <w:pPr>
              <w:spacing w:after="200" w:line="276" w:lineRule="auto"/>
              <w:jc w:val="right"/>
              <w:rPr>
                <w:rFonts w:eastAsia="Calibri" w:cs="Arial"/>
                <w:b/>
                <w:bCs/>
              </w:rPr>
            </w:pPr>
            <w:r w:rsidRPr="427D0CC3">
              <w:rPr>
                <w:rFonts w:eastAsia="Calibri" w:cs="Arial"/>
                <w:b/>
                <w:bCs/>
              </w:rPr>
              <w:t>Revaluation reserve</w:t>
            </w:r>
          </w:p>
          <w:p w14:paraId="7D7A473F" w14:textId="77777777" w:rsidR="00530887" w:rsidRPr="00A7486C" w:rsidRDefault="00530887">
            <w:pPr>
              <w:spacing w:after="200" w:line="276" w:lineRule="auto"/>
              <w:jc w:val="right"/>
              <w:rPr>
                <w:rFonts w:eastAsia="Calibri" w:cs="Arial"/>
                <w:b/>
                <w:bCs/>
              </w:rPr>
            </w:pPr>
            <w:r>
              <w:rPr>
                <w:rFonts w:eastAsia="Calibri" w:cs="Arial"/>
                <w:b/>
                <w:bCs/>
              </w:rPr>
              <w:t>(</w:t>
            </w:r>
            <w:r w:rsidRPr="006843AB">
              <w:rPr>
                <w:rFonts w:eastAsia="Calibri" w:cs="Arial"/>
                <w:b/>
                <w:bCs/>
                <w:sz w:val="20"/>
              </w:rPr>
              <w:t>Restated</w:t>
            </w:r>
            <w:r>
              <w:rPr>
                <w:rFonts w:eastAsia="Calibri" w:cs="Arial"/>
                <w:b/>
                <w:bCs/>
              </w:rPr>
              <w:t>)</w:t>
            </w:r>
          </w:p>
          <w:p w14:paraId="570C3A11" w14:textId="77777777" w:rsidR="00530887" w:rsidRPr="00A7486C" w:rsidRDefault="00530887">
            <w:pPr>
              <w:spacing w:after="200" w:line="276" w:lineRule="auto"/>
              <w:jc w:val="right"/>
              <w:rPr>
                <w:rFonts w:eastAsia="Calibri" w:cs="Arial"/>
                <w:b/>
                <w:bCs/>
              </w:rPr>
            </w:pPr>
            <w:r w:rsidRPr="427D0CC3">
              <w:rPr>
                <w:rFonts w:eastAsia="Calibri" w:cs="Arial"/>
                <w:b/>
                <w:bCs/>
              </w:rPr>
              <w:t>£’000</w:t>
            </w:r>
          </w:p>
        </w:tc>
        <w:tc>
          <w:tcPr>
            <w:tcW w:w="1221" w:type="dxa"/>
            <w:shd w:val="clear" w:color="auto" w:fill="auto"/>
            <w:noWrap/>
          </w:tcPr>
          <w:p w14:paraId="0B1C7386" w14:textId="77777777" w:rsidR="00530887" w:rsidRPr="00A7486C" w:rsidRDefault="00530887">
            <w:pPr>
              <w:spacing w:after="200" w:line="276" w:lineRule="auto"/>
              <w:ind w:left="-16"/>
              <w:jc w:val="right"/>
              <w:rPr>
                <w:rFonts w:eastAsia="Calibri" w:cs="Arial"/>
                <w:b/>
                <w:bCs/>
              </w:rPr>
            </w:pPr>
          </w:p>
          <w:p w14:paraId="5D888AE2" w14:textId="77777777" w:rsidR="00530887" w:rsidRDefault="00530887">
            <w:pPr>
              <w:spacing w:after="200" w:line="276" w:lineRule="auto"/>
              <w:ind w:left="-16"/>
              <w:jc w:val="right"/>
              <w:rPr>
                <w:rFonts w:eastAsia="Calibri" w:cs="Arial"/>
                <w:b/>
                <w:bCs/>
              </w:rPr>
            </w:pPr>
            <w:r w:rsidRPr="427D0CC3">
              <w:rPr>
                <w:rFonts w:eastAsia="Calibri" w:cs="Arial"/>
                <w:b/>
                <w:bCs/>
              </w:rPr>
              <w:t>Total</w:t>
            </w:r>
          </w:p>
          <w:p w14:paraId="5A44EA93" w14:textId="77777777" w:rsidR="00530887" w:rsidRPr="00A7486C" w:rsidRDefault="00530887">
            <w:pPr>
              <w:spacing w:after="200" w:line="276" w:lineRule="auto"/>
              <w:jc w:val="right"/>
              <w:rPr>
                <w:rFonts w:eastAsia="Calibri" w:cs="Arial"/>
                <w:b/>
                <w:bCs/>
              </w:rPr>
            </w:pPr>
            <w:r>
              <w:rPr>
                <w:rFonts w:eastAsia="Calibri" w:cs="Arial"/>
                <w:b/>
                <w:bCs/>
              </w:rPr>
              <w:t>(</w:t>
            </w:r>
            <w:r w:rsidRPr="006843AB">
              <w:rPr>
                <w:rFonts w:eastAsia="Calibri" w:cs="Arial"/>
                <w:b/>
                <w:bCs/>
                <w:sz w:val="20"/>
              </w:rPr>
              <w:t>Restated</w:t>
            </w:r>
            <w:r>
              <w:rPr>
                <w:rFonts w:eastAsia="Calibri" w:cs="Arial"/>
                <w:b/>
                <w:bCs/>
              </w:rPr>
              <w:t>)</w:t>
            </w:r>
          </w:p>
          <w:p w14:paraId="20E7E784" w14:textId="77777777" w:rsidR="00530887" w:rsidRPr="00A7486C" w:rsidRDefault="00530887">
            <w:pPr>
              <w:spacing w:after="200" w:line="276" w:lineRule="auto"/>
              <w:ind w:left="-16"/>
              <w:jc w:val="right"/>
              <w:rPr>
                <w:rFonts w:eastAsia="Calibri" w:cs="Arial"/>
              </w:rPr>
            </w:pPr>
            <w:r w:rsidRPr="427D0CC3">
              <w:rPr>
                <w:rFonts w:eastAsia="Calibri" w:cs="Arial"/>
                <w:b/>
                <w:bCs/>
              </w:rPr>
              <w:t>£’000</w:t>
            </w:r>
          </w:p>
        </w:tc>
      </w:tr>
      <w:tr w:rsidR="00530887" w:rsidRPr="00A7486C" w14:paraId="6CD522D8" w14:textId="77777777">
        <w:trPr>
          <w:trHeight w:val="257"/>
        </w:trPr>
        <w:tc>
          <w:tcPr>
            <w:tcW w:w="4678" w:type="dxa"/>
            <w:shd w:val="clear" w:color="auto" w:fill="auto"/>
            <w:noWrap/>
            <w:vAlign w:val="bottom"/>
          </w:tcPr>
          <w:p w14:paraId="2D9A5253" w14:textId="77777777" w:rsidR="00530887" w:rsidRPr="00A7486C" w:rsidRDefault="00530887">
            <w:pPr>
              <w:spacing w:after="200" w:line="276" w:lineRule="auto"/>
              <w:rPr>
                <w:rFonts w:eastAsia="Calibri" w:cs="Arial"/>
                <w:b/>
                <w:bCs/>
              </w:rPr>
            </w:pPr>
            <w:r w:rsidRPr="427D0CC3">
              <w:rPr>
                <w:rFonts w:eastAsia="Calibri" w:cs="Arial"/>
                <w:b/>
                <w:bCs/>
              </w:rPr>
              <w:t>Balance at 1 April 2021</w:t>
            </w:r>
          </w:p>
        </w:tc>
        <w:tc>
          <w:tcPr>
            <w:tcW w:w="1017" w:type="dxa"/>
            <w:shd w:val="clear" w:color="auto" w:fill="auto"/>
            <w:noWrap/>
            <w:vAlign w:val="bottom"/>
          </w:tcPr>
          <w:p w14:paraId="1454F786" w14:textId="77777777" w:rsidR="00530887" w:rsidRPr="00A7486C" w:rsidRDefault="00530887">
            <w:pPr>
              <w:spacing w:after="200" w:line="276" w:lineRule="auto"/>
              <w:jc w:val="center"/>
              <w:rPr>
                <w:rFonts w:eastAsia="Calibri" w:cs="Arial"/>
                <w:b/>
                <w:bCs/>
              </w:rPr>
            </w:pPr>
          </w:p>
        </w:tc>
        <w:tc>
          <w:tcPr>
            <w:tcW w:w="1251" w:type="dxa"/>
            <w:shd w:val="clear" w:color="auto" w:fill="auto"/>
            <w:noWrap/>
            <w:vAlign w:val="bottom"/>
          </w:tcPr>
          <w:p w14:paraId="1AA87A17" w14:textId="77777777" w:rsidR="00530887" w:rsidRPr="00A7486C" w:rsidRDefault="00530887">
            <w:pPr>
              <w:spacing w:after="200" w:line="276" w:lineRule="auto"/>
              <w:jc w:val="right"/>
              <w:rPr>
                <w:rFonts w:eastAsia="Calibri" w:cs="Arial"/>
                <w:b/>
                <w:bCs/>
              </w:rPr>
            </w:pPr>
            <w:r w:rsidRPr="427D0CC3">
              <w:rPr>
                <w:rFonts w:eastAsia="Calibri" w:cs="Arial"/>
                <w:b/>
                <w:bCs/>
              </w:rPr>
              <w:t>3,769</w:t>
            </w:r>
          </w:p>
        </w:tc>
        <w:tc>
          <w:tcPr>
            <w:tcW w:w="1559" w:type="dxa"/>
            <w:shd w:val="clear" w:color="auto" w:fill="auto"/>
            <w:noWrap/>
            <w:vAlign w:val="bottom"/>
          </w:tcPr>
          <w:p w14:paraId="4C6096DA" w14:textId="77777777" w:rsidR="00530887" w:rsidRPr="00A7486C" w:rsidRDefault="00530887">
            <w:pPr>
              <w:spacing w:after="200" w:line="276" w:lineRule="auto"/>
              <w:jc w:val="right"/>
              <w:rPr>
                <w:rFonts w:eastAsia="Calibri" w:cs="Arial"/>
                <w:b/>
                <w:bCs/>
              </w:rPr>
            </w:pPr>
            <w:r w:rsidRPr="427D0CC3">
              <w:rPr>
                <w:rFonts w:eastAsia="Calibri" w:cs="Arial"/>
                <w:b/>
                <w:bCs/>
              </w:rPr>
              <w:t>131</w:t>
            </w:r>
          </w:p>
        </w:tc>
        <w:tc>
          <w:tcPr>
            <w:tcW w:w="1276" w:type="dxa"/>
            <w:gridSpan w:val="3"/>
            <w:shd w:val="clear" w:color="auto" w:fill="auto"/>
            <w:noWrap/>
            <w:vAlign w:val="bottom"/>
          </w:tcPr>
          <w:p w14:paraId="30880283" w14:textId="77777777" w:rsidR="00530887" w:rsidRPr="00A7486C" w:rsidRDefault="00530887">
            <w:pPr>
              <w:spacing w:after="200" w:line="276" w:lineRule="auto"/>
              <w:jc w:val="right"/>
              <w:rPr>
                <w:rFonts w:eastAsia="Calibri" w:cs="Arial"/>
                <w:b/>
                <w:bCs/>
              </w:rPr>
            </w:pPr>
            <w:r w:rsidRPr="427D0CC3">
              <w:rPr>
                <w:rFonts w:eastAsia="Calibri" w:cs="Arial"/>
                <w:b/>
                <w:bCs/>
              </w:rPr>
              <w:t>3,900</w:t>
            </w:r>
          </w:p>
        </w:tc>
      </w:tr>
      <w:tr w:rsidR="00530887" w:rsidRPr="00A7486C" w14:paraId="435C286C" w14:textId="77777777">
        <w:trPr>
          <w:trHeight w:val="576"/>
        </w:trPr>
        <w:tc>
          <w:tcPr>
            <w:tcW w:w="4678" w:type="dxa"/>
            <w:shd w:val="clear" w:color="auto" w:fill="auto"/>
            <w:vAlign w:val="bottom"/>
          </w:tcPr>
          <w:p w14:paraId="47A6AEB5" w14:textId="77777777" w:rsidR="00530887" w:rsidRPr="00A7486C" w:rsidRDefault="00530887">
            <w:pPr>
              <w:spacing w:after="200" w:line="276" w:lineRule="auto"/>
              <w:rPr>
                <w:rFonts w:eastAsia="Calibri" w:cs="Arial"/>
                <w:b/>
                <w:bCs/>
              </w:rPr>
            </w:pPr>
            <w:r w:rsidRPr="427D0CC3">
              <w:rPr>
                <w:rFonts w:eastAsia="Calibri" w:cs="Arial"/>
                <w:b/>
                <w:bCs/>
              </w:rPr>
              <w:t>Changes in taxpayers' equity for 20</w:t>
            </w:r>
            <w:r>
              <w:rPr>
                <w:rFonts w:eastAsia="Calibri" w:cs="Arial"/>
                <w:b/>
                <w:bCs/>
              </w:rPr>
              <w:t>21</w:t>
            </w:r>
            <w:r w:rsidRPr="427D0CC3">
              <w:rPr>
                <w:rFonts w:eastAsia="Calibri" w:cs="Arial"/>
                <w:b/>
                <w:bCs/>
              </w:rPr>
              <w:t>-2</w:t>
            </w:r>
            <w:r>
              <w:rPr>
                <w:rFonts w:eastAsia="Calibri" w:cs="Arial"/>
                <w:b/>
                <w:bCs/>
              </w:rPr>
              <w:t>2</w:t>
            </w:r>
          </w:p>
        </w:tc>
        <w:tc>
          <w:tcPr>
            <w:tcW w:w="1017" w:type="dxa"/>
            <w:shd w:val="clear" w:color="auto" w:fill="auto"/>
            <w:noWrap/>
            <w:vAlign w:val="bottom"/>
          </w:tcPr>
          <w:p w14:paraId="60892181" w14:textId="77777777" w:rsidR="00530887" w:rsidRPr="00A7486C" w:rsidRDefault="00530887">
            <w:pPr>
              <w:spacing w:after="200" w:line="276" w:lineRule="auto"/>
              <w:rPr>
                <w:rFonts w:eastAsia="Calibri" w:cs="Arial"/>
              </w:rPr>
            </w:pPr>
          </w:p>
        </w:tc>
        <w:tc>
          <w:tcPr>
            <w:tcW w:w="1251" w:type="dxa"/>
            <w:shd w:val="clear" w:color="auto" w:fill="auto"/>
            <w:noWrap/>
            <w:vAlign w:val="bottom"/>
          </w:tcPr>
          <w:p w14:paraId="07D74435" w14:textId="77777777" w:rsidR="00530887" w:rsidRPr="00A7486C" w:rsidRDefault="00530887">
            <w:pPr>
              <w:spacing w:after="200" w:line="276" w:lineRule="auto"/>
              <w:rPr>
                <w:rFonts w:eastAsia="Calibri" w:cs="Arial"/>
              </w:rPr>
            </w:pPr>
            <w:r w:rsidRPr="427D0CC3">
              <w:rPr>
                <w:rFonts w:eastAsia="Calibri" w:cs="Arial"/>
              </w:rPr>
              <w:t> </w:t>
            </w:r>
          </w:p>
        </w:tc>
        <w:tc>
          <w:tcPr>
            <w:tcW w:w="1559" w:type="dxa"/>
            <w:shd w:val="clear" w:color="auto" w:fill="auto"/>
            <w:noWrap/>
            <w:vAlign w:val="bottom"/>
          </w:tcPr>
          <w:p w14:paraId="68605FC5" w14:textId="77777777" w:rsidR="00530887" w:rsidRPr="00A7486C" w:rsidRDefault="00530887">
            <w:pPr>
              <w:spacing w:after="200" w:line="276" w:lineRule="auto"/>
              <w:rPr>
                <w:rFonts w:eastAsia="Calibri" w:cs="Arial"/>
              </w:rPr>
            </w:pPr>
          </w:p>
        </w:tc>
        <w:tc>
          <w:tcPr>
            <w:tcW w:w="1276" w:type="dxa"/>
            <w:gridSpan w:val="3"/>
            <w:shd w:val="clear" w:color="auto" w:fill="auto"/>
            <w:noWrap/>
            <w:vAlign w:val="bottom"/>
          </w:tcPr>
          <w:p w14:paraId="54470373" w14:textId="77777777" w:rsidR="00530887" w:rsidRPr="00A7486C" w:rsidRDefault="00530887">
            <w:pPr>
              <w:spacing w:after="200" w:line="276" w:lineRule="auto"/>
              <w:rPr>
                <w:rFonts w:eastAsia="Calibri" w:cs="Arial"/>
              </w:rPr>
            </w:pPr>
            <w:r w:rsidRPr="427D0CC3">
              <w:rPr>
                <w:rFonts w:eastAsia="Calibri" w:cs="Arial"/>
              </w:rPr>
              <w:t> </w:t>
            </w:r>
          </w:p>
        </w:tc>
      </w:tr>
      <w:tr w:rsidR="00530887" w:rsidRPr="00A7486C" w14:paraId="4D9FBB2D" w14:textId="77777777">
        <w:trPr>
          <w:trHeight w:val="358"/>
        </w:trPr>
        <w:tc>
          <w:tcPr>
            <w:tcW w:w="4678" w:type="dxa"/>
            <w:shd w:val="clear" w:color="auto" w:fill="auto"/>
            <w:vAlign w:val="bottom"/>
          </w:tcPr>
          <w:p w14:paraId="41878250" w14:textId="77777777" w:rsidR="00530887" w:rsidRPr="00A7486C" w:rsidRDefault="00530887">
            <w:pPr>
              <w:rPr>
                <w:rFonts w:cs="Arial"/>
                <w:lang w:eastAsia="en-GB"/>
              </w:rPr>
            </w:pPr>
            <w:r w:rsidRPr="427D0CC3">
              <w:rPr>
                <w:rFonts w:cs="Arial"/>
              </w:rPr>
              <w:t>Revaluation gains and losses</w:t>
            </w:r>
          </w:p>
        </w:tc>
        <w:tc>
          <w:tcPr>
            <w:tcW w:w="1017" w:type="dxa"/>
            <w:shd w:val="clear" w:color="auto" w:fill="auto"/>
            <w:noWrap/>
            <w:vAlign w:val="bottom"/>
          </w:tcPr>
          <w:p w14:paraId="069F110E" w14:textId="77777777" w:rsidR="00530887" w:rsidRPr="00A7486C" w:rsidRDefault="00530887">
            <w:pPr>
              <w:jc w:val="center"/>
              <w:rPr>
                <w:rFonts w:cs="Arial"/>
                <w:lang w:eastAsia="en-GB"/>
              </w:rPr>
            </w:pPr>
            <w:r w:rsidRPr="427D0CC3">
              <w:rPr>
                <w:rFonts w:cs="Arial"/>
              </w:rPr>
              <w:t>5,6</w:t>
            </w:r>
          </w:p>
        </w:tc>
        <w:tc>
          <w:tcPr>
            <w:tcW w:w="1251" w:type="dxa"/>
            <w:shd w:val="clear" w:color="auto" w:fill="auto"/>
            <w:noWrap/>
            <w:vAlign w:val="bottom"/>
          </w:tcPr>
          <w:p w14:paraId="1F5DFF55" w14:textId="77777777" w:rsidR="00530887" w:rsidRPr="005F141D" w:rsidRDefault="00530887">
            <w:pPr>
              <w:jc w:val="right"/>
              <w:rPr>
                <w:rFonts w:cs="Arial"/>
                <w:lang w:eastAsia="en-GB"/>
              </w:rPr>
            </w:pPr>
            <w:r w:rsidRPr="005F141D">
              <w:rPr>
                <w:rFonts w:cs="Arial"/>
              </w:rPr>
              <w:t>0</w:t>
            </w:r>
          </w:p>
        </w:tc>
        <w:tc>
          <w:tcPr>
            <w:tcW w:w="1559" w:type="dxa"/>
            <w:shd w:val="clear" w:color="auto" w:fill="auto"/>
            <w:noWrap/>
            <w:vAlign w:val="bottom"/>
          </w:tcPr>
          <w:p w14:paraId="74193106" w14:textId="77777777" w:rsidR="00530887" w:rsidRPr="005F141D" w:rsidRDefault="00530887">
            <w:pPr>
              <w:jc w:val="right"/>
              <w:rPr>
                <w:rFonts w:cs="Arial"/>
                <w:lang w:eastAsia="en-GB"/>
              </w:rPr>
            </w:pPr>
            <w:r w:rsidRPr="005F141D">
              <w:rPr>
                <w:rFonts w:cs="Arial"/>
              </w:rPr>
              <w:t>1</w:t>
            </w:r>
          </w:p>
        </w:tc>
        <w:tc>
          <w:tcPr>
            <w:tcW w:w="1276" w:type="dxa"/>
            <w:gridSpan w:val="3"/>
            <w:shd w:val="clear" w:color="auto" w:fill="auto"/>
            <w:noWrap/>
            <w:vAlign w:val="bottom"/>
          </w:tcPr>
          <w:p w14:paraId="057AA885" w14:textId="77777777" w:rsidR="00530887" w:rsidRPr="005F141D" w:rsidRDefault="00530887">
            <w:pPr>
              <w:jc w:val="right"/>
              <w:rPr>
                <w:rFonts w:cs="Arial"/>
                <w:lang w:eastAsia="en-GB"/>
              </w:rPr>
            </w:pPr>
            <w:r w:rsidRPr="005F141D">
              <w:rPr>
                <w:rFonts w:cs="Arial"/>
              </w:rPr>
              <w:t>1</w:t>
            </w:r>
          </w:p>
        </w:tc>
      </w:tr>
      <w:tr w:rsidR="00530887" w:rsidRPr="00A7486C" w14:paraId="7FA4B0E6" w14:textId="77777777">
        <w:trPr>
          <w:trHeight w:val="257"/>
        </w:trPr>
        <w:tc>
          <w:tcPr>
            <w:tcW w:w="4678" w:type="dxa"/>
            <w:shd w:val="clear" w:color="auto" w:fill="auto"/>
            <w:vAlign w:val="bottom"/>
          </w:tcPr>
          <w:p w14:paraId="03DC846B" w14:textId="77777777" w:rsidR="00530887" w:rsidRPr="00A7486C" w:rsidRDefault="00530887">
            <w:pPr>
              <w:rPr>
                <w:rFonts w:cs="Arial"/>
                <w:lang w:eastAsia="en-GB"/>
              </w:rPr>
            </w:pPr>
            <w:r w:rsidRPr="427D0CC3">
              <w:rPr>
                <w:rFonts w:cs="Arial"/>
              </w:rPr>
              <w:t>Auditor's remuneration</w:t>
            </w:r>
          </w:p>
        </w:tc>
        <w:tc>
          <w:tcPr>
            <w:tcW w:w="1017" w:type="dxa"/>
            <w:shd w:val="clear" w:color="auto" w:fill="auto"/>
            <w:noWrap/>
            <w:vAlign w:val="bottom"/>
          </w:tcPr>
          <w:p w14:paraId="3DD0B2E5" w14:textId="77777777" w:rsidR="00530887" w:rsidRPr="00A7486C" w:rsidRDefault="00530887">
            <w:pPr>
              <w:jc w:val="center"/>
              <w:rPr>
                <w:rFonts w:cs="Arial"/>
                <w:sz w:val="16"/>
                <w:szCs w:val="16"/>
                <w:lang w:eastAsia="en-GB"/>
              </w:rPr>
            </w:pPr>
            <w:r w:rsidRPr="427D0CC3">
              <w:rPr>
                <w:rFonts w:cs="Arial"/>
              </w:rPr>
              <w:t>3</w:t>
            </w:r>
          </w:p>
        </w:tc>
        <w:tc>
          <w:tcPr>
            <w:tcW w:w="1251" w:type="dxa"/>
            <w:shd w:val="clear" w:color="auto" w:fill="auto"/>
            <w:noWrap/>
            <w:vAlign w:val="bottom"/>
          </w:tcPr>
          <w:p w14:paraId="0A6BD39C" w14:textId="77777777" w:rsidR="00530887" w:rsidRPr="005F141D" w:rsidRDefault="00530887">
            <w:pPr>
              <w:jc w:val="right"/>
              <w:rPr>
                <w:rFonts w:cs="Arial"/>
                <w:lang w:eastAsia="en-GB"/>
              </w:rPr>
            </w:pPr>
            <w:r w:rsidRPr="005F141D">
              <w:rPr>
                <w:rFonts w:cs="Arial"/>
              </w:rPr>
              <w:t>48</w:t>
            </w:r>
          </w:p>
        </w:tc>
        <w:tc>
          <w:tcPr>
            <w:tcW w:w="1559" w:type="dxa"/>
            <w:shd w:val="clear" w:color="auto" w:fill="auto"/>
            <w:noWrap/>
            <w:vAlign w:val="bottom"/>
          </w:tcPr>
          <w:p w14:paraId="65A1C809" w14:textId="77777777" w:rsidR="00530887" w:rsidRPr="005F141D" w:rsidRDefault="00530887">
            <w:pPr>
              <w:jc w:val="right"/>
              <w:rPr>
                <w:rFonts w:cs="Arial"/>
                <w:lang w:eastAsia="en-GB"/>
              </w:rPr>
            </w:pPr>
            <w:r w:rsidRPr="005F141D">
              <w:rPr>
                <w:rFonts w:cs="Arial"/>
              </w:rPr>
              <w:t>0</w:t>
            </w:r>
          </w:p>
        </w:tc>
        <w:tc>
          <w:tcPr>
            <w:tcW w:w="1276" w:type="dxa"/>
            <w:gridSpan w:val="3"/>
            <w:shd w:val="clear" w:color="auto" w:fill="auto"/>
            <w:noWrap/>
            <w:vAlign w:val="bottom"/>
          </w:tcPr>
          <w:p w14:paraId="0A83DC3C" w14:textId="77777777" w:rsidR="00530887" w:rsidRPr="005F141D" w:rsidRDefault="00530887">
            <w:pPr>
              <w:jc w:val="right"/>
              <w:rPr>
                <w:rFonts w:cs="Arial"/>
                <w:lang w:eastAsia="en-GB"/>
              </w:rPr>
            </w:pPr>
            <w:r w:rsidRPr="005F141D">
              <w:rPr>
                <w:rFonts w:cs="Arial"/>
              </w:rPr>
              <w:t>48</w:t>
            </w:r>
          </w:p>
        </w:tc>
      </w:tr>
      <w:tr w:rsidR="00530887" w:rsidRPr="00A7486C" w14:paraId="5A963CC0" w14:textId="77777777">
        <w:trPr>
          <w:trHeight w:val="257"/>
        </w:trPr>
        <w:tc>
          <w:tcPr>
            <w:tcW w:w="4678" w:type="dxa"/>
            <w:shd w:val="clear" w:color="auto" w:fill="auto"/>
            <w:vAlign w:val="bottom"/>
          </w:tcPr>
          <w:p w14:paraId="6C237637" w14:textId="77777777" w:rsidR="00530887" w:rsidRPr="005F141D" w:rsidRDefault="00530887">
            <w:pPr>
              <w:rPr>
                <w:rFonts w:cs="Arial"/>
                <w:lang w:eastAsia="en-GB"/>
              </w:rPr>
            </w:pPr>
            <w:r>
              <w:rPr>
                <w:rFonts w:cs="Arial"/>
              </w:rPr>
              <w:t>Total surplus</w:t>
            </w:r>
          </w:p>
        </w:tc>
        <w:tc>
          <w:tcPr>
            <w:tcW w:w="1017" w:type="dxa"/>
            <w:shd w:val="clear" w:color="auto" w:fill="auto"/>
            <w:noWrap/>
            <w:vAlign w:val="bottom"/>
          </w:tcPr>
          <w:p w14:paraId="277B1631" w14:textId="77777777" w:rsidR="00530887" w:rsidRPr="00A7486C" w:rsidRDefault="00530887">
            <w:pPr>
              <w:jc w:val="center"/>
              <w:rPr>
                <w:rFonts w:cs="Arial"/>
                <w:lang w:eastAsia="en-GB"/>
              </w:rPr>
            </w:pPr>
            <w:r w:rsidRPr="427D0CC3">
              <w:rPr>
                <w:rFonts w:cs="Arial"/>
              </w:rPr>
              <w:t>SoCNE</w:t>
            </w:r>
          </w:p>
        </w:tc>
        <w:tc>
          <w:tcPr>
            <w:tcW w:w="1251" w:type="dxa"/>
            <w:shd w:val="clear" w:color="auto" w:fill="auto"/>
            <w:noWrap/>
            <w:vAlign w:val="bottom"/>
          </w:tcPr>
          <w:p w14:paraId="380F132B" w14:textId="77777777" w:rsidR="00530887" w:rsidRPr="005F141D" w:rsidRDefault="00530887">
            <w:pPr>
              <w:jc w:val="right"/>
              <w:rPr>
                <w:rFonts w:cs="Arial"/>
                <w:lang w:eastAsia="en-GB"/>
              </w:rPr>
            </w:pPr>
            <w:r>
              <w:rPr>
                <w:rFonts w:cs="Arial"/>
              </w:rPr>
              <w:t>648</w:t>
            </w:r>
          </w:p>
        </w:tc>
        <w:tc>
          <w:tcPr>
            <w:tcW w:w="1559" w:type="dxa"/>
            <w:shd w:val="clear" w:color="auto" w:fill="auto"/>
            <w:noWrap/>
            <w:vAlign w:val="bottom"/>
          </w:tcPr>
          <w:p w14:paraId="355F2965" w14:textId="77777777" w:rsidR="00530887" w:rsidRPr="005F141D" w:rsidRDefault="00530887">
            <w:pPr>
              <w:jc w:val="right"/>
              <w:rPr>
                <w:rFonts w:cs="Arial"/>
                <w:lang w:eastAsia="en-GB"/>
              </w:rPr>
            </w:pPr>
            <w:r w:rsidRPr="005F141D">
              <w:rPr>
                <w:rFonts w:cs="Arial"/>
              </w:rPr>
              <w:t>0</w:t>
            </w:r>
          </w:p>
        </w:tc>
        <w:tc>
          <w:tcPr>
            <w:tcW w:w="1276" w:type="dxa"/>
            <w:gridSpan w:val="3"/>
            <w:shd w:val="clear" w:color="auto" w:fill="auto"/>
            <w:noWrap/>
            <w:vAlign w:val="bottom"/>
          </w:tcPr>
          <w:p w14:paraId="1EC3DA31" w14:textId="77777777" w:rsidR="00530887" w:rsidRPr="005F141D" w:rsidRDefault="00530887">
            <w:pPr>
              <w:jc w:val="right"/>
              <w:rPr>
                <w:rFonts w:cs="Arial"/>
                <w:lang w:eastAsia="en-GB"/>
              </w:rPr>
            </w:pPr>
            <w:r>
              <w:rPr>
                <w:rFonts w:cs="Arial"/>
              </w:rPr>
              <w:t>648</w:t>
            </w:r>
          </w:p>
        </w:tc>
      </w:tr>
      <w:tr w:rsidR="00530887" w:rsidRPr="00A7486C" w14:paraId="10E0DCFE" w14:textId="77777777">
        <w:trPr>
          <w:trHeight w:val="257"/>
        </w:trPr>
        <w:tc>
          <w:tcPr>
            <w:tcW w:w="4678" w:type="dxa"/>
            <w:shd w:val="clear" w:color="auto" w:fill="auto"/>
            <w:vAlign w:val="bottom"/>
          </w:tcPr>
          <w:p w14:paraId="50A57F5F" w14:textId="77777777" w:rsidR="00530887" w:rsidRPr="005F141D" w:rsidRDefault="00530887">
            <w:pPr>
              <w:rPr>
                <w:rFonts w:cs="Arial"/>
                <w:lang w:eastAsia="en-GB"/>
              </w:rPr>
            </w:pPr>
            <w:r w:rsidRPr="005F141D">
              <w:rPr>
                <w:rFonts w:cs="Arial"/>
              </w:rPr>
              <w:t>Net parliamentary funding</w:t>
            </w:r>
          </w:p>
        </w:tc>
        <w:tc>
          <w:tcPr>
            <w:tcW w:w="1017" w:type="dxa"/>
            <w:shd w:val="clear" w:color="auto" w:fill="auto"/>
            <w:noWrap/>
            <w:vAlign w:val="bottom"/>
          </w:tcPr>
          <w:p w14:paraId="78142F62" w14:textId="77777777" w:rsidR="00530887" w:rsidRPr="00A7486C" w:rsidRDefault="00530887">
            <w:pPr>
              <w:jc w:val="center"/>
              <w:rPr>
                <w:rFonts w:cs="Arial"/>
                <w:lang w:eastAsia="en-GB"/>
              </w:rPr>
            </w:pPr>
          </w:p>
        </w:tc>
        <w:tc>
          <w:tcPr>
            <w:tcW w:w="1251" w:type="dxa"/>
            <w:shd w:val="clear" w:color="auto" w:fill="auto"/>
            <w:noWrap/>
            <w:vAlign w:val="bottom"/>
          </w:tcPr>
          <w:p w14:paraId="396AB491" w14:textId="77777777" w:rsidR="00530887" w:rsidRPr="005F141D" w:rsidRDefault="00530887">
            <w:pPr>
              <w:jc w:val="right"/>
              <w:rPr>
                <w:rFonts w:cs="Arial"/>
                <w:lang w:eastAsia="en-GB"/>
              </w:rPr>
            </w:pPr>
            <w:r w:rsidRPr="005F141D">
              <w:rPr>
                <w:rFonts w:cs="Arial"/>
              </w:rPr>
              <w:t>(452)</w:t>
            </w:r>
          </w:p>
        </w:tc>
        <w:tc>
          <w:tcPr>
            <w:tcW w:w="1559" w:type="dxa"/>
            <w:shd w:val="clear" w:color="auto" w:fill="auto"/>
            <w:noWrap/>
            <w:vAlign w:val="bottom"/>
          </w:tcPr>
          <w:p w14:paraId="4D9E0327" w14:textId="77777777" w:rsidR="00530887" w:rsidRPr="005F141D" w:rsidRDefault="00530887">
            <w:pPr>
              <w:jc w:val="right"/>
              <w:rPr>
                <w:rFonts w:cs="Arial"/>
                <w:lang w:eastAsia="en-GB"/>
              </w:rPr>
            </w:pPr>
            <w:r w:rsidRPr="005F141D">
              <w:rPr>
                <w:rFonts w:cs="Arial"/>
              </w:rPr>
              <w:t>0</w:t>
            </w:r>
          </w:p>
        </w:tc>
        <w:tc>
          <w:tcPr>
            <w:tcW w:w="1276" w:type="dxa"/>
            <w:gridSpan w:val="3"/>
            <w:shd w:val="clear" w:color="auto" w:fill="auto"/>
            <w:noWrap/>
            <w:vAlign w:val="bottom"/>
          </w:tcPr>
          <w:p w14:paraId="41EBDF43" w14:textId="77777777" w:rsidR="00530887" w:rsidRPr="005F141D" w:rsidRDefault="00530887">
            <w:pPr>
              <w:jc w:val="right"/>
              <w:rPr>
                <w:rFonts w:cs="Arial"/>
                <w:lang w:eastAsia="en-GB"/>
              </w:rPr>
            </w:pPr>
            <w:r w:rsidRPr="005F141D">
              <w:rPr>
                <w:rFonts w:cs="Arial"/>
              </w:rPr>
              <w:t>(452)</w:t>
            </w:r>
          </w:p>
        </w:tc>
      </w:tr>
      <w:tr w:rsidR="00530887" w:rsidRPr="00A7486C" w14:paraId="6D7EE6BB" w14:textId="77777777">
        <w:trPr>
          <w:trHeight w:val="257"/>
        </w:trPr>
        <w:tc>
          <w:tcPr>
            <w:tcW w:w="4678" w:type="dxa"/>
            <w:shd w:val="clear" w:color="auto" w:fill="auto"/>
            <w:vAlign w:val="bottom"/>
          </w:tcPr>
          <w:p w14:paraId="1D8AB2F9" w14:textId="77777777" w:rsidR="00530887" w:rsidRPr="005F141D" w:rsidRDefault="00530887">
            <w:pPr>
              <w:rPr>
                <w:rFonts w:cs="Arial"/>
                <w:lang w:eastAsia="en-GB"/>
              </w:rPr>
            </w:pPr>
            <w:r w:rsidRPr="005F141D">
              <w:rPr>
                <w:rFonts w:cs="Arial"/>
              </w:rPr>
              <w:t>Adj to Revaluation Reserve for Excess Depreciation</w:t>
            </w:r>
          </w:p>
        </w:tc>
        <w:tc>
          <w:tcPr>
            <w:tcW w:w="1017" w:type="dxa"/>
            <w:shd w:val="clear" w:color="auto" w:fill="auto"/>
            <w:noWrap/>
            <w:vAlign w:val="bottom"/>
          </w:tcPr>
          <w:p w14:paraId="6D00C4DC" w14:textId="77777777" w:rsidR="00530887" w:rsidRPr="00A7486C" w:rsidRDefault="00530887">
            <w:pPr>
              <w:jc w:val="center"/>
              <w:rPr>
                <w:rFonts w:cs="Arial"/>
                <w:lang w:eastAsia="en-GB"/>
              </w:rPr>
            </w:pPr>
          </w:p>
        </w:tc>
        <w:tc>
          <w:tcPr>
            <w:tcW w:w="1251" w:type="dxa"/>
            <w:shd w:val="clear" w:color="auto" w:fill="auto"/>
            <w:noWrap/>
            <w:vAlign w:val="bottom"/>
          </w:tcPr>
          <w:p w14:paraId="518D13EC" w14:textId="77777777" w:rsidR="00530887" w:rsidRPr="005F141D" w:rsidRDefault="00530887">
            <w:pPr>
              <w:jc w:val="right"/>
              <w:rPr>
                <w:rFonts w:cs="Arial"/>
                <w:lang w:eastAsia="en-GB"/>
              </w:rPr>
            </w:pPr>
            <w:r w:rsidRPr="005F141D">
              <w:rPr>
                <w:rFonts w:cs="Arial"/>
              </w:rPr>
              <w:t>126</w:t>
            </w:r>
          </w:p>
        </w:tc>
        <w:tc>
          <w:tcPr>
            <w:tcW w:w="1559" w:type="dxa"/>
            <w:shd w:val="clear" w:color="auto" w:fill="auto"/>
            <w:noWrap/>
            <w:vAlign w:val="bottom"/>
          </w:tcPr>
          <w:p w14:paraId="2C422312" w14:textId="77777777" w:rsidR="00530887" w:rsidRPr="005F141D" w:rsidRDefault="00530887">
            <w:pPr>
              <w:jc w:val="right"/>
              <w:rPr>
                <w:rFonts w:cs="Arial"/>
                <w:lang w:eastAsia="en-GB"/>
              </w:rPr>
            </w:pPr>
            <w:r w:rsidRPr="005F141D">
              <w:rPr>
                <w:rFonts w:cs="Arial"/>
              </w:rPr>
              <w:t>(126)</w:t>
            </w:r>
          </w:p>
        </w:tc>
        <w:tc>
          <w:tcPr>
            <w:tcW w:w="1276" w:type="dxa"/>
            <w:gridSpan w:val="3"/>
            <w:shd w:val="clear" w:color="auto" w:fill="auto"/>
            <w:noWrap/>
            <w:vAlign w:val="bottom"/>
          </w:tcPr>
          <w:p w14:paraId="00483752" w14:textId="77777777" w:rsidR="00530887" w:rsidRPr="005F141D" w:rsidRDefault="00530887">
            <w:pPr>
              <w:jc w:val="right"/>
              <w:rPr>
                <w:rFonts w:cs="Arial"/>
                <w:lang w:eastAsia="en-GB"/>
              </w:rPr>
            </w:pPr>
            <w:r w:rsidRPr="005F141D">
              <w:rPr>
                <w:rFonts w:cs="Arial"/>
              </w:rPr>
              <w:t>0</w:t>
            </w:r>
          </w:p>
        </w:tc>
      </w:tr>
      <w:tr w:rsidR="00530887" w:rsidRPr="00A7486C" w14:paraId="29F14976" w14:textId="77777777">
        <w:trPr>
          <w:trHeight w:val="257"/>
        </w:trPr>
        <w:tc>
          <w:tcPr>
            <w:tcW w:w="4678" w:type="dxa"/>
            <w:shd w:val="clear" w:color="auto" w:fill="auto"/>
            <w:vAlign w:val="bottom"/>
          </w:tcPr>
          <w:p w14:paraId="386678A4" w14:textId="77777777" w:rsidR="00530887" w:rsidRPr="00A7486C" w:rsidRDefault="00530887">
            <w:pPr>
              <w:rPr>
                <w:rFonts w:cs="Arial"/>
                <w:lang w:eastAsia="en-GB"/>
              </w:rPr>
            </w:pPr>
          </w:p>
        </w:tc>
        <w:tc>
          <w:tcPr>
            <w:tcW w:w="1017" w:type="dxa"/>
            <w:shd w:val="clear" w:color="auto" w:fill="auto"/>
            <w:noWrap/>
            <w:vAlign w:val="bottom"/>
          </w:tcPr>
          <w:p w14:paraId="4E2EF23C" w14:textId="77777777" w:rsidR="00530887" w:rsidRPr="00A7486C" w:rsidRDefault="00530887">
            <w:pPr>
              <w:jc w:val="center"/>
              <w:rPr>
                <w:rFonts w:cs="Arial"/>
                <w:lang w:eastAsia="en-GB"/>
              </w:rPr>
            </w:pPr>
          </w:p>
        </w:tc>
        <w:tc>
          <w:tcPr>
            <w:tcW w:w="1251" w:type="dxa"/>
            <w:shd w:val="clear" w:color="auto" w:fill="auto"/>
            <w:noWrap/>
            <w:vAlign w:val="bottom"/>
          </w:tcPr>
          <w:p w14:paraId="7A0FCCA6" w14:textId="77777777" w:rsidR="00530887" w:rsidRPr="005F141D" w:rsidRDefault="00530887">
            <w:pPr>
              <w:jc w:val="right"/>
              <w:rPr>
                <w:rFonts w:cs="Arial"/>
                <w:lang w:eastAsia="en-GB"/>
              </w:rPr>
            </w:pPr>
          </w:p>
        </w:tc>
        <w:tc>
          <w:tcPr>
            <w:tcW w:w="1559" w:type="dxa"/>
            <w:shd w:val="clear" w:color="auto" w:fill="auto"/>
            <w:noWrap/>
            <w:vAlign w:val="bottom"/>
          </w:tcPr>
          <w:p w14:paraId="4B2AE8E0" w14:textId="77777777" w:rsidR="00530887" w:rsidRPr="005F141D" w:rsidRDefault="00530887">
            <w:pPr>
              <w:jc w:val="right"/>
              <w:rPr>
                <w:rFonts w:cs="Arial"/>
                <w:lang w:eastAsia="en-GB"/>
              </w:rPr>
            </w:pPr>
          </w:p>
        </w:tc>
        <w:tc>
          <w:tcPr>
            <w:tcW w:w="1276" w:type="dxa"/>
            <w:gridSpan w:val="3"/>
            <w:shd w:val="clear" w:color="auto" w:fill="auto"/>
            <w:noWrap/>
            <w:vAlign w:val="bottom"/>
          </w:tcPr>
          <w:p w14:paraId="4834BADB" w14:textId="77777777" w:rsidR="00530887" w:rsidRPr="005F141D" w:rsidRDefault="00530887">
            <w:pPr>
              <w:jc w:val="right"/>
              <w:rPr>
                <w:rFonts w:cs="Arial"/>
                <w:lang w:eastAsia="en-GB"/>
              </w:rPr>
            </w:pPr>
          </w:p>
        </w:tc>
      </w:tr>
      <w:tr w:rsidR="00530887" w:rsidRPr="00A7486C" w14:paraId="5C4FC013" w14:textId="77777777">
        <w:trPr>
          <w:trHeight w:val="257"/>
        </w:trPr>
        <w:tc>
          <w:tcPr>
            <w:tcW w:w="4678" w:type="dxa"/>
            <w:shd w:val="clear" w:color="auto" w:fill="auto"/>
            <w:vAlign w:val="bottom"/>
          </w:tcPr>
          <w:p w14:paraId="289C0EE8" w14:textId="77777777" w:rsidR="00530887" w:rsidRPr="00A7486C" w:rsidRDefault="00530887">
            <w:pPr>
              <w:spacing w:after="200" w:line="276" w:lineRule="auto"/>
              <w:rPr>
                <w:rFonts w:eastAsia="Calibri" w:cs="Arial"/>
                <w:b/>
                <w:bCs/>
              </w:rPr>
            </w:pPr>
            <w:r w:rsidRPr="427D0CC3">
              <w:rPr>
                <w:rFonts w:eastAsia="Calibri" w:cs="Arial"/>
                <w:b/>
                <w:bCs/>
              </w:rPr>
              <w:t>Balance at 31 March 2022</w:t>
            </w:r>
            <w:r>
              <w:rPr>
                <w:rFonts w:eastAsia="Calibri" w:cs="Arial"/>
                <w:b/>
                <w:bCs/>
              </w:rPr>
              <w:t xml:space="preserve"> </w:t>
            </w:r>
          </w:p>
        </w:tc>
        <w:tc>
          <w:tcPr>
            <w:tcW w:w="1017" w:type="dxa"/>
            <w:shd w:val="clear" w:color="auto" w:fill="auto"/>
            <w:noWrap/>
            <w:vAlign w:val="bottom"/>
          </w:tcPr>
          <w:p w14:paraId="05F4A85C" w14:textId="77777777" w:rsidR="00530887" w:rsidRPr="00A7486C" w:rsidRDefault="00530887">
            <w:pPr>
              <w:spacing w:after="200" w:line="276" w:lineRule="auto"/>
              <w:rPr>
                <w:rFonts w:eastAsia="Calibri" w:cs="Arial"/>
                <w:b/>
                <w:bCs/>
              </w:rPr>
            </w:pPr>
          </w:p>
        </w:tc>
        <w:tc>
          <w:tcPr>
            <w:tcW w:w="1251" w:type="dxa"/>
            <w:tcBorders>
              <w:top w:val="single" w:sz="4" w:space="0" w:color="auto"/>
              <w:bottom w:val="single" w:sz="4" w:space="0" w:color="auto"/>
            </w:tcBorders>
            <w:shd w:val="clear" w:color="auto" w:fill="auto"/>
            <w:noWrap/>
            <w:vAlign w:val="bottom"/>
          </w:tcPr>
          <w:p w14:paraId="15EB8F3E" w14:textId="77777777" w:rsidR="00530887" w:rsidRPr="00A7486C" w:rsidRDefault="00530887">
            <w:pPr>
              <w:spacing w:after="200" w:line="276" w:lineRule="auto"/>
              <w:jc w:val="right"/>
              <w:rPr>
                <w:rFonts w:eastAsia="Calibri" w:cs="Arial"/>
                <w:b/>
                <w:bCs/>
              </w:rPr>
            </w:pPr>
            <w:r>
              <w:rPr>
                <w:rFonts w:eastAsia="Calibri" w:cs="Arial"/>
                <w:b/>
                <w:bCs/>
              </w:rPr>
              <w:t>4,139</w:t>
            </w:r>
          </w:p>
        </w:tc>
        <w:tc>
          <w:tcPr>
            <w:tcW w:w="1559" w:type="dxa"/>
            <w:tcBorders>
              <w:top w:val="single" w:sz="4" w:space="0" w:color="auto"/>
              <w:bottom w:val="single" w:sz="4" w:space="0" w:color="auto"/>
            </w:tcBorders>
            <w:shd w:val="clear" w:color="auto" w:fill="auto"/>
            <w:noWrap/>
            <w:vAlign w:val="bottom"/>
          </w:tcPr>
          <w:p w14:paraId="08E2EB62" w14:textId="77777777" w:rsidR="00530887" w:rsidRPr="00A7486C" w:rsidRDefault="00530887">
            <w:pPr>
              <w:spacing w:after="200" w:line="276" w:lineRule="auto"/>
              <w:jc w:val="right"/>
              <w:rPr>
                <w:rFonts w:eastAsia="Calibri" w:cs="Arial"/>
                <w:b/>
                <w:bCs/>
              </w:rPr>
            </w:pPr>
            <w:r>
              <w:rPr>
                <w:rFonts w:eastAsia="Calibri" w:cs="Arial"/>
                <w:b/>
                <w:bCs/>
              </w:rPr>
              <w:t>6</w:t>
            </w:r>
          </w:p>
        </w:tc>
        <w:tc>
          <w:tcPr>
            <w:tcW w:w="1276" w:type="dxa"/>
            <w:gridSpan w:val="3"/>
            <w:tcBorders>
              <w:top w:val="single" w:sz="4" w:space="0" w:color="auto"/>
              <w:bottom w:val="single" w:sz="4" w:space="0" w:color="auto"/>
            </w:tcBorders>
            <w:shd w:val="clear" w:color="auto" w:fill="auto"/>
            <w:noWrap/>
            <w:vAlign w:val="bottom"/>
          </w:tcPr>
          <w:p w14:paraId="046CC860" w14:textId="77777777" w:rsidR="00530887" w:rsidRPr="00A7486C" w:rsidRDefault="00530887">
            <w:pPr>
              <w:spacing w:after="200" w:line="276" w:lineRule="auto"/>
              <w:jc w:val="right"/>
              <w:rPr>
                <w:rFonts w:eastAsia="Calibri" w:cs="Arial"/>
                <w:b/>
                <w:bCs/>
              </w:rPr>
            </w:pPr>
            <w:r>
              <w:rPr>
                <w:rFonts w:eastAsia="Calibri" w:cs="Arial"/>
                <w:b/>
                <w:bCs/>
              </w:rPr>
              <w:t>4,145</w:t>
            </w:r>
          </w:p>
        </w:tc>
      </w:tr>
    </w:tbl>
    <w:p w14:paraId="03F21A4E" w14:textId="77777777" w:rsidR="00221C36" w:rsidRDefault="00221C36" w:rsidP="00221C36">
      <w:pPr>
        <w:rPr>
          <w:rFonts w:cs="Arial"/>
          <w:color w:val="000000" w:themeColor="text1"/>
          <w:lang w:eastAsia="en-GB"/>
        </w:rPr>
      </w:pPr>
      <w:r w:rsidRPr="7F8D47BE">
        <w:rPr>
          <w:rFonts w:cs="Arial"/>
          <w:color w:val="000000" w:themeColor="text1"/>
          <w:lang w:eastAsia="en-GB"/>
        </w:rPr>
        <w:t>The notes to the accounts form part of this statement.</w:t>
      </w:r>
    </w:p>
    <w:p w14:paraId="012E5B5A" w14:textId="03A3E0E2" w:rsidR="00EC663F" w:rsidRPr="00A7486C" w:rsidRDefault="00470ABC" w:rsidP="00231660">
      <w:pPr>
        <w:pStyle w:val="Heading1"/>
        <w:numPr>
          <w:ilvl w:val="0"/>
          <w:numId w:val="0"/>
        </w:numPr>
        <w:rPr>
          <w:rFonts w:eastAsia="Calibri"/>
        </w:rPr>
      </w:pPr>
      <w:r>
        <w:rPr>
          <w:rFonts w:eastAsia="Calibri"/>
        </w:rPr>
        <w:br w:type="page"/>
      </w:r>
      <w:bookmarkStart w:id="163" w:name="NOtes_to_accounts"/>
      <w:r w:rsidR="00EC663F" w:rsidRPr="427D0CC3">
        <w:rPr>
          <w:rFonts w:eastAsia="Calibri"/>
        </w:rPr>
        <w:lastRenderedPageBreak/>
        <w:t>Notes to the Accounts</w:t>
      </w:r>
      <w:bookmarkEnd w:id="163"/>
      <w:r w:rsidR="00825013">
        <w:rPr>
          <w:rFonts w:eastAsia="Calibri"/>
        </w:rPr>
        <w:br/>
      </w:r>
      <w:r w:rsidR="00EC663F" w:rsidRPr="427D0CC3">
        <w:rPr>
          <w:rFonts w:eastAsia="Calibri"/>
        </w:rPr>
        <w:fldChar w:fldCharType="begin"/>
      </w:r>
      <w:r w:rsidR="00EC663F" w:rsidRPr="427D0CC3">
        <w:rPr>
          <w:rFonts w:eastAsia="Calibri"/>
        </w:rPr>
        <w:instrText xml:space="preserve"> TC "Notes to the Accounts" \f C \l "1" </w:instrText>
      </w:r>
      <w:r w:rsidR="00EC663F" w:rsidRPr="427D0CC3">
        <w:rPr>
          <w:rFonts w:eastAsia="Calibri"/>
        </w:rPr>
        <w:fldChar w:fldCharType="end"/>
      </w:r>
    </w:p>
    <w:p w14:paraId="61BB931F" w14:textId="344F3257" w:rsidR="00EC663F" w:rsidRPr="00967F8D" w:rsidRDefault="00EC663F" w:rsidP="00617E38">
      <w:pPr>
        <w:spacing w:line="276" w:lineRule="auto"/>
        <w:rPr>
          <w:rFonts w:eastAsia="Calibri" w:cs="Arial"/>
          <w:b/>
          <w:bCs/>
          <w:sz w:val="28"/>
          <w:szCs w:val="28"/>
        </w:rPr>
      </w:pPr>
      <w:r w:rsidRPr="00967F8D">
        <w:rPr>
          <w:rFonts w:eastAsia="Calibri" w:cs="Arial"/>
          <w:b/>
          <w:bCs/>
          <w:sz w:val="28"/>
          <w:szCs w:val="28"/>
        </w:rPr>
        <w:t>Accountant in Bankruptcy</w:t>
      </w:r>
      <w:r w:rsidR="00617E38" w:rsidRPr="00967F8D">
        <w:rPr>
          <w:rFonts w:eastAsia="Calibri" w:cs="Arial"/>
          <w:b/>
          <w:bCs/>
          <w:sz w:val="28"/>
          <w:szCs w:val="28"/>
        </w:rPr>
        <w:t xml:space="preserve"> </w:t>
      </w:r>
      <w:r w:rsidRPr="00967F8D">
        <w:rPr>
          <w:rFonts w:eastAsia="Calibri" w:cs="Arial"/>
          <w:b/>
          <w:bCs/>
          <w:sz w:val="28"/>
          <w:szCs w:val="28"/>
        </w:rPr>
        <w:t>Annual Accounts 2022-23</w:t>
      </w:r>
    </w:p>
    <w:p w14:paraId="7407FF59" w14:textId="77777777" w:rsidR="00EC663F" w:rsidRPr="00A7486C" w:rsidRDefault="00EC663F" w:rsidP="00231660">
      <w:pPr>
        <w:pStyle w:val="Heading2"/>
        <w:numPr>
          <w:ilvl w:val="0"/>
          <w:numId w:val="0"/>
        </w:numPr>
        <w:rPr>
          <w:rFonts w:eastAsia="Calibri"/>
        </w:rPr>
      </w:pPr>
      <w:r w:rsidRPr="427D0CC3">
        <w:rPr>
          <w:rFonts w:eastAsia="Calibri"/>
        </w:rPr>
        <w:t>1. Accounting policies</w:t>
      </w:r>
    </w:p>
    <w:p w14:paraId="71DBF988" w14:textId="77777777" w:rsidR="00EC663F" w:rsidRPr="00A7486C" w:rsidRDefault="00EC663F" w:rsidP="00231660">
      <w:pPr>
        <w:pStyle w:val="Heading3"/>
        <w:numPr>
          <w:ilvl w:val="0"/>
          <w:numId w:val="0"/>
        </w:numPr>
        <w:rPr>
          <w:rFonts w:eastAsia="Calibri"/>
        </w:rPr>
      </w:pPr>
      <w:r w:rsidRPr="427D0CC3">
        <w:rPr>
          <w:rFonts w:eastAsia="Calibri"/>
        </w:rPr>
        <w:t>1.1 Authority</w:t>
      </w:r>
    </w:p>
    <w:p w14:paraId="1F00CE85" w14:textId="77777777" w:rsidR="00EC663F" w:rsidRPr="00A7486C" w:rsidRDefault="00EC663F" w:rsidP="00470ABC">
      <w:pPr>
        <w:spacing w:line="360" w:lineRule="auto"/>
        <w:rPr>
          <w:rFonts w:eastAsia="Calibri" w:cs="Arial"/>
        </w:rPr>
      </w:pPr>
      <w:r w:rsidRPr="427D0CC3">
        <w:rPr>
          <w:rFonts w:eastAsia="Calibri" w:cs="Arial"/>
        </w:rPr>
        <w:t xml:space="preserve">In accordance with the accounts direction issued by Scottish Ministers under section 19(4) of the Public Finance and Accountability (Scotland) Act 2000, these accounts have been prepared in accordance with </w:t>
      </w:r>
      <w:r w:rsidRPr="427D0CC3">
        <w:rPr>
          <w:rFonts w:eastAsia="Arial" w:cs="Arial"/>
          <w:szCs w:val="24"/>
        </w:rPr>
        <w:t>HM Treasury’s 2022-23 Government Financial Reporting Manual (FReM). The accounting policies contained in the FReM apply International Financial Reporting Standards (IFRS) as adapted or interpreted for the public sector context.</w:t>
      </w:r>
    </w:p>
    <w:p w14:paraId="7CFF7E62" w14:textId="77777777" w:rsidR="00EC663F" w:rsidRDefault="00EC663F" w:rsidP="00470ABC">
      <w:pPr>
        <w:spacing w:line="360" w:lineRule="auto"/>
        <w:rPr>
          <w:rFonts w:eastAsia="Calibri" w:cs="Arial"/>
        </w:rPr>
      </w:pPr>
    </w:p>
    <w:p w14:paraId="70A06D09" w14:textId="77777777" w:rsidR="00EC663F" w:rsidRPr="00A7486C" w:rsidRDefault="00EC663F" w:rsidP="00470ABC">
      <w:pPr>
        <w:spacing w:line="360" w:lineRule="auto"/>
        <w:rPr>
          <w:rFonts w:eastAsia="Calibri" w:cs="Arial"/>
        </w:rPr>
      </w:pPr>
      <w:r w:rsidRPr="427D0CC3">
        <w:rPr>
          <w:rFonts w:eastAsia="Calibri" w:cs="Arial"/>
        </w:rPr>
        <w:t xml:space="preserve">The preparation of financial statements in conformity with IFRS requires the use of certain critical accounting estimates. It also requires management to exercise judgement in the process of applying the accounting policies. The accounting policies, and where necessary estimation techniques, selected are done so in accordance with the principles set out in International Accounting Standard 8: Accounting Policies, Changes in Accounting Estimates and Errors. </w:t>
      </w:r>
    </w:p>
    <w:p w14:paraId="5583E0CA" w14:textId="77777777" w:rsidR="00EC663F" w:rsidRPr="00A7486C" w:rsidRDefault="00EC663F" w:rsidP="00470ABC">
      <w:pPr>
        <w:spacing w:line="360" w:lineRule="auto"/>
        <w:rPr>
          <w:rFonts w:eastAsia="Calibri" w:cs="Arial"/>
        </w:rPr>
      </w:pPr>
    </w:p>
    <w:p w14:paraId="3F537C3A" w14:textId="77777777" w:rsidR="00EC663F" w:rsidRPr="00A7486C" w:rsidRDefault="00EC663F" w:rsidP="00470ABC">
      <w:pPr>
        <w:spacing w:line="360" w:lineRule="auto"/>
        <w:rPr>
          <w:rFonts w:eastAsia="Calibri" w:cs="Arial"/>
        </w:rPr>
      </w:pPr>
      <w:r w:rsidRPr="427D0CC3">
        <w:rPr>
          <w:rFonts w:eastAsia="Calibri" w:cs="Arial"/>
        </w:rPr>
        <w:t xml:space="preserve">The Agency has considered its ability to continue as a going concern </w:t>
      </w:r>
      <w:r w:rsidRPr="427D0CC3">
        <w:rPr>
          <w:rFonts w:eastAsia="Arial" w:cs="Arial"/>
          <w:szCs w:val="24"/>
        </w:rPr>
        <w:t>and is satisfied that it is appropriate to prepare the accounts on a going concern basis. AiB has a statutory duty to provide its services.</w:t>
      </w:r>
    </w:p>
    <w:p w14:paraId="00D6FA01" w14:textId="77777777" w:rsidR="00EC663F" w:rsidRPr="00A7486C" w:rsidRDefault="00EC663F" w:rsidP="00231660">
      <w:pPr>
        <w:pStyle w:val="Heading3"/>
        <w:numPr>
          <w:ilvl w:val="0"/>
          <w:numId w:val="0"/>
        </w:numPr>
        <w:rPr>
          <w:rFonts w:eastAsia="Calibri"/>
        </w:rPr>
      </w:pPr>
      <w:r w:rsidRPr="427D0CC3">
        <w:rPr>
          <w:rFonts w:eastAsia="Calibri"/>
        </w:rPr>
        <w:t>1.2 Accounting convention</w:t>
      </w:r>
    </w:p>
    <w:p w14:paraId="2D575B38" w14:textId="1A734B50" w:rsidR="00470ABC" w:rsidRDefault="00EC663F" w:rsidP="00967F8D">
      <w:pPr>
        <w:spacing w:line="360" w:lineRule="auto"/>
        <w:rPr>
          <w:rFonts w:eastAsia="Calibri" w:cs="Arial"/>
          <w:b/>
          <w:bCs/>
          <w:color w:val="FF0000"/>
        </w:rPr>
      </w:pPr>
      <w:r w:rsidRPr="427D0CC3">
        <w:rPr>
          <w:rFonts w:eastAsia="Calibri" w:cs="Arial"/>
        </w:rPr>
        <w:t>These accounts are prepared on a historical cost basis, as modified by the revaluation of property, plant and equipment, intangible assets and financial assets and liabilities at fair value.</w:t>
      </w:r>
      <w:r w:rsidR="00967F8D">
        <w:rPr>
          <w:rFonts w:eastAsia="Calibri" w:cs="Arial"/>
        </w:rPr>
        <w:t xml:space="preserve"> </w:t>
      </w:r>
    </w:p>
    <w:p w14:paraId="6E45175C" w14:textId="6B9E2752" w:rsidR="00470ABC" w:rsidRDefault="00EC663F" w:rsidP="00231660">
      <w:pPr>
        <w:pStyle w:val="Heading3"/>
        <w:numPr>
          <w:ilvl w:val="0"/>
          <w:numId w:val="0"/>
        </w:numPr>
        <w:rPr>
          <w:rFonts w:eastAsia="Calibri"/>
        </w:rPr>
      </w:pPr>
      <w:r w:rsidRPr="427D0CC3">
        <w:rPr>
          <w:rFonts w:eastAsia="Calibri"/>
        </w:rPr>
        <w:t xml:space="preserve">1.3 New Accounting Standards </w:t>
      </w:r>
    </w:p>
    <w:p w14:paraId="177F347E" w14:textId="4A354159" w:rsidR="00EC663F" w:rsidRPr="00470ABC" w:rsidRDefault="00EC663F" w:rsidP="00470ABC">
      <w:pPr>
        <w:spacing w:after="200" w:line="360" w:lineRule="auto"/>
        <w:rPr>
          <w:rFonts w:eastAsia="Calibri" w:cs="Arial"/>
          <w:b/>
          <w:bCs/>
          <w:color w:val="FF0000"/>
        </w:rPr>
      </w:pPr>
      <w:r w:rsidRPr="427D0CC3">
        <w:rPr>
          <w:rFonts w:eastAsia="Calibri" w:cs="Arial"/>
        </w:rPr>
        <w:t>All new standards issued and amendments made to existing standards are reviewed by Financial Reporting and Advisory Board (FRAB) for subsequent inclusion in the FReM in force for the year in which they become applicable.</w:t>
      </w:r>
      <w:r w:rsidR="00E24667">
        <w:rPr>
          <w:rFonts w:eastAsia="Calibri" w:cs="Arial"/>
        </w:rPr>
        <w:t xml:space="preserve"> </w:t>
      </w:r>
    </w:p>
    <w:p w14:paraId="4ECBD418" w14:textId="77777777" w:rsidR="00EC663F" w:rsidRPr="00617E38" w:rsidRDefault="00EC663F" w:rsidP="00231660">
      <w:pPr>
        <w:pStyle w:val="Heading4"/>
        <w:rPr>
          <w:rFonts w:eastAsia="Calibri"/>
        </w:rPr>
      </w:pPr>
      <w:r w:rsidRPr="00617E38">
        <w:rPr>
          <w:rFonts w:eastAsia="Calibri"/>
        </w:rPr>
        <w:lastRenderedPageBreak/>
        <w:t>1.3.2 Standards issued but not adopted</w:t>
      </w:r>
    </w:p>
    <w:p w14:paraId="7C946FD0" w14:textId="77777777" w:rsidR="00EC663F" w:rsidRPr="00A7486C" w:rsidRDefault="00EC663F" w:rsidP="00470ABC">
      <w:pPr>
        <w:spacing w:line="360" w:lineRule="auto"/>
        <w:rPr>
          <w:rFonts w:eastAsia="Calibri" w:cs="Arial"/>
        </w:rPr>
      </w:pPr>
      <w:r w:rsidRPr="427D0CC3">
        <w:rPr>
          <w:rFonts w:eastAsia="Calibri" w:cs="Arial"/>
        </w:rPr>
        <w:t>IAS8 requires disclosure of information relating to the impact of an accounting change that will be required by a new standard that has been issued but not yet adopted.</w:t>
      </w:r>
    </w:p>
    <w:p w14:paraId="65926942" w14:textId="77777777" w:rsidR="00EC663F" w:rsidRPr="00A7486C" w:rsidRDefault="00EC663F" w:rsidP="00470ABC">
      <w:pPr>
        <w:spacing w:line="360" w:lineRule="auto"/>
        <w:rPr>
          <w:rFonts w:eastAsia="Calibri" w:cs="Arial"/>
        </w:rPr>
      </w:pPr>
    </w:p>
    <w:p w14:paraId="3CDCFBFE" w14:textId="77777777" w:rsidR="00EC663F" w:rsidRDefault="00EC663F" w:rsidP="00470ABC">
      <w:pPr>
        <w:spacing w:after="200" w:line="360" w:lineRule="auto"/>
        <w:rPr>
          <w:rFonts w:eastAsia="Calibri" w:cs="Arial"/>
        </w:rPr>
      </w:pPr>
      <w:r w:rsidRPr="427D0CC3">
        <w:rPr>
          <w:rFonts w:eastAsia="Calibri" w:cs="Arial"/>
        </w:rPr>
        <w:t>The standards that are considered relevant and the anticipated impact on the consolidated accounts is as follows:</w:t>
      </w:r>
    </w:p>
    <w:p w14:paraId="3E10EB3C" w14:textId="77777777" w:rsidR="00EC663F" w:rsidRDefault="00EC663F" w:rsidP="00231660">
      <w:pPr>
        <w:pStyle w:val="Heading4"/>
        <w:rPr>
          <w:rFonts w:eastAsia="Calibri"/>
        </w:rPr>
      </w:pPr>
      <w:r w:rsidRPr="427D0CC3">
        <w:rPr>
          <w:rFonts w:eastAsia="Calibri"/>
        </w:rPr>
        <w:t>IFRS 17 – Insurance Contracts</w:t>
      </w:r>
    </w:p>
    <w:p w14:paraId="2A1D35D0" w14:textId="41481D0E" w:rsidR="00EC663F" w:rsidRDefault="00EC663F" w:rsidP="00470ABC">
      <w:pPr>
        <w:spacing w:after="200" w:line="360" w:lineRule="auto"/>
        <w:rPr>
          <w:rFonts w:eastAsia="Calibri" w:cs="Arial"/>
        </w:rPr>
      </w:pPr>
      <w:r w:rsidRPr="427D0CC3">
        <w:rPr>
          <w:rFonts w:eastAsia="Calibri" w:cs="Arial"/>
        </w:rPr>
        <w:t>The implementation date for IFRS 17 is not yet confirmed and the impact has not yet been determined.</w:t>
      </w:r>
      <w:r w:rsidR="00E24667">
        <w:rPr>
          <w:rFonts w:eastAsia="Calibri" w:cs="Arial"/>
        </w:rPr>
        <w:t xml:space="preserve"> </w:t>
      </w:r>
      <w:r w:rsidRPr="427D0CC3">
        <w:rPr>
          <w:rFonts w:eastAsia="Calibri" w:cs="Arial"/>
        </w:rPr>
        <w:t>FRAB are considering implementation of the standard in the public sector.</w:t>
      </w:r>
      <w:r w:rsidR="00E24667">
        <w:rPr>
          <w:rFonts w:eastAsia="Calibri" w:cs="Arial"/>
        </w:rPr>
        <w:t xml:space="preserve"> </w:t>
      </w:r>
      <w:r w:rsidRPr="427D0CC3">
        <w:rPr>
          <w:rFonts w:eastAsia="Calibri" w:cs="Arial"/>
        </w:rPr>
        <w:t>It is anticipated that this standard will have minimal relevance to AiB.</w:t>
      </w:r>
    </w:p>
    <w:p w14:paraId="3DA63E4F" w14:textId="77777777" w:rsidR="00EC663F" w:rsidRPr="00A7486C" w:rsidRDefault="00EC663F" w:rsidP="00231660">
      <w:pPr>
        <w:pStyle w:val="Heading3"/>
        <w:numPr>
          <w:ilvl w:val="0"/>
          <w:numId w:val="0"/>
        </w:numPr>
        <w:rPr>
          <w:rFonts w:eastAsia="Calibri"/>
        </w:rPr>
      </w:pPr>
      <w:r w:rsidRPr="7F8D47BE">
        <w:rPr>
          <w:rFonts w:eastAsia="Calibri"/>
        </w:rPr>
        <w:t>1.4 Critical judgements made in applying accounting policies</w:t>
      </w:r>
    </w:p>
    <w:p w14:paraId="2DB13D0F" w14:textId="77777777" w:rsidR="00EC663F" w:rsidRDefault="00EC663F" w:rsidP="00231660">
      <w:pPr>
        <w:pStyle w:val="Heading4"/>
        <w:rPr>
          <w:rFonts w:eastAsia="Calibri"/>
        </w:rPr>
      </w:pPr>
      <w:r>
        <w:rPr>
          <w:rFonts w:eastAsia="Calibri"/>
        </w:rPr>
        <w:t>Significant areas of</w:t>
      </w:r>
      <w:r w:rsidRPr="7F8D47BE">
        <w:rPr>
          <w:rFonts w:eastAsia="Calibri"/>
        </w:rPr>
        <w:t xml:space="preserve"> judgement</w:t>
      </w:r>
    </w:p>
    <w:p w14:paraId="0380328F" w14:textId="77777777" w:rsidR="00EC663F" w:rsidRPr="00A7486C" w:rsidRDefault="00EC663F" w:rsidP="00470ABC">
      <w:pPr>
        <w:spacing w:line="360" w:lineRule="auto"/>
        <w:rPr>
          <w:rFonts w:cs="Arial"/>
        </w:rPr>
      </w:pPr>
      <w:r w:rsidRPr="7F8D47BE">
        <w:rPr>
          <w:rFonts w:cs="Arial"/>
        </w:rPr>
        <w:t xml:space="preserve">In applying the accounting policies, the Agency has had to make certain judgements about complex transactions or those involving uncertainty about future events. </w:t>
      </w:r>
    </w:p>
    <w:p w14:paraId="68203DB6" w14:textId="77777777" w:rsidR="00EC663F" w:rsidRDefault="00EC663F" w:rsidP="00470ABC">
      <w:pPr>
        <w:spacing w:line="360" w:lineRule="auto"/>
        <w:rPr>
          <w:rFonts w:cs="Arial"/>
        </w:rPr>
      </w:pPr>
    </w:p>
    <w:p w14:paraId="37EC5DF0" w14:textId="77777777" w:rsidR="00EC663F" w:rsidRDefault="00EC663F" w:rsidP="00470ABC">
      <w:pPr>
        <w:spacing w:line="360" w:lineRule="auto"/>
        <w:rPr>
          <w:rFonts w:cs="Arial"/>
        </w:rPr>
      </w:pPr>
      <w:r>
        <w:rPr>
          <w:rFonts w:cs="Arial"/>
        </w:rPr>
        <w:t>Within the accounts there has been a change to the policy for recognising certain income and expenditure estimates and therefore a prior year adjustment has been made in respect of these.</w:t>
      </w:r>
    </w:p>
    <w:p w14:paraId="05312962" w14:textId="77777777" w:rsidR="003C5E43" w:rsidRPr="00A7486C" w:rsidRDefault="003C5E43" w:rsidP="00231660">
      <w:pPr>
        <w:pStyle w:val="Heading4"/>
      </w:pPr>
      <w:r w:rsidRPr="427D0CC3">
        <w:t>Employee benefit accrual</w:t>
      </w:r>
    </w:p>
    <w:p w14:paraId="7B08D3A2" w14:textId="77777777" w:rsidR="003C5E43" w:rsidRPr="00A7486C" w:rsidRDefault="003C5E43" w:rsidP="003C5E43">
      <w:pPr>
        <w:spacing w:line="360" w:lineRule="auto"/>
        <w:rPr>
          <w:rFonts w:eastAsia="Calibri" w:cs="Arial"/>
          <w:szCs w:val="24"/>
        </w:rPr>
      </w:pPr>
      <w:r w:rsidRPr="427D0CC3">
        <w:rPr>
          <w:rFonts w:eastAsia="Calibri" w:cs="Arial"/>
        </w:rPr>
        <w:t>Averages have been used in the calculation of employee benefits, as staff within the same pay band are at different points on the relevant pay scale due to the application of annual increments.</w:t>
      </w:r>
    </w:p>
    <w:p w14:paraId="08741C75" w14:textId="77777777" w:rsidR="003C5E43" w:rsidRPr="00A7486C" w:rsidRDefault="003C5E43" w:rsidP="00231660">
      <w:pPr>
        <w:pStyle w:val="Heading4"/>
        <w:rPr>
          <w:rFonts w:eastAsia="Calibri"/>
        </w:rPr>
      </w:pPr>
      <w:r w:rsidRPr="427D0CC3">
        <w:rPr>
          <w:rFonts w:eastAsia="Calibri"/>
        </w:rPr>
        <w:t>Lease Extension Options</w:t>
      </w:r>
    </w:p>
    <w:p w14:paraId="331BEA77" w14:textId="4A585BD9" w:rsidR="003C5E43" w:rsidRPr="00A7486C" w:rsidRDefault="003C5E43" w:rsidP="003C5E43">
      <w:pPr>
        <w:spacing w:line="360" w:lineRule="auto"/>
      </w:pPr>
      <w:r w:rsidRPr="427D0CC3">
        <w:rPr>
          <w:rFonts w:eastAsia="Arial" w:cs="Arial"/>
          <w:szCs w:val="24"/>
        </w:rPr>
        <w:t>At lease commencement the agency makes an assessment as to whether we are reasonably certain to be exercising break clauses or extension options.</w:t>
      </w:r>
      <w:r w:rsidR="00E24667">
        <w:rPr>
          <w:rFonts w:eastAsia="Arial" w:cs="Arial"/>
          <w:szCs w:val="24"/>
        </w:rPr>
        <w:t xml:space="preserve"> </w:t>
      </w:r>
      <w:r w:rsidRPr="427D0CC3">
        <w:rPr>
          <w:rFonts w:eastAsia="Arial" w:cs="Arial"/>
          <w:szCs w:val="24"/>
        </w:rPr>
        <w:t xml:space="preserve">This estimate determines the length of the lease term impacting the lease liabilities and </w:t>
      </w:r>
    </w:p>
    <w:p w14:paraId="7835428F" w14:textId="71D96B91" w:rsidR="003C5E43" w:rsidRPr="008217BF" w:rsidRDefault="003C5E43" w:rsidP="00470ABC">
      <w:pPr>
        <w:spacing w:line="360" w:lineRule="auto"/>
        <w:rPr>
          <w:rFonts w:cs="Arial"/>
        </w:rPr>
      </w:pPr>
      <w:r w:rsidRPr="427D0CC3">
        <w:rPr>
          <w:rFonts w:eastAsia="Arial" w:cs="Arial"/>
          <w:szCs w:val="24"/>
        </w:rPr>
        <w:t>right of use assets.</w:t>
      </w:r>
      <w:r w:rsidR="00E24667">
        <w:rPr>
          <w:rFonts w:eastAsia="Arial" w:cs="Arial"/>
          <w:szCs w:val="24"/>
        </w:rPr>
        <w:t xml:space="preserve"> </w:t>
      </w:r>
      <w:r w:rsidRPr="427D0CC3">
        <w:rPr>
          <w:rFonts w:eastAsia="Arial" w:cs="Arial"/>
          <w:szCs w:val="24"/>
        </w:rPr>
        <w:t>This is reviewed if there is a significant event or significant change of circumstances</w:t>
      </w:r>
      <w:r w:rsidR="00617E38">
        <w:rPr>
          <w:rFonts w:eastAsia="Arial" w:cs="Arial"/>
          <w:szCs w:val="24"/>
        </w:rPr>
        <w:t>.</w:t>
      </w:r>
    </w:p>
    <w:p w14:paraId="050587A0" w14:textId="3AD9C3F6" w:rsidR="00EC663F" w:rsidRPr="008217BF" w:rsidRDefault="00EC663F" w:rsidP="00231660">
      <w:pPr>
        <w:pStyle w:val="Heading3"/>
        <w:numPr>
          <w:ilvl w:val="0"/>
          <w:numId w:val="0"/>
        </w:numPr>
      </w:pPr>
      <w:r w:rsidRPr="002E5292">
        <w:rPr>
          <w:rFonts w:eastAsia="Calibri"/>
        </w:rPr>
        <w:lastRenderedPageBreak/>
        <w:t>1.5 Prior Period adjustments</w:t>
      </w:r>
      <w:r w:rsidR="00E24667">
        <w:t xml:space="preserve"> </w:t>
      </w:r>
    </w:p>
    <w:p w14:paraId="2AA21808" w14:textId="456F33DE" w:rsidR="00EC663F" w:rsidRPr="008217BF" w:rsidRDefault="00EC663F" w:rsidP="00470ABC">
      <w:pPr>
        <w:spacing w:line="360" w:lineRule="auto"/>
        <w:rPr>
          <w:rFonts w:cs="Arial"/>
        </w:rPr>
      </w:pPr>
      <w:r w:rsidRPr="008217BF">
        <w:rPr>
          <w:rFonts w:cs="Arial"/>
        </w:rPr>
        <w:t xml:space="preserve"> In line with the accounting standard IAS8 - Accounting Policies, Changes in Accounting Estimates and Errors, a prior period adjustment has been made as a result of changes in accounting policies for calculating the estimated agent fees payable.</w:t>
      </w:r>
      <w:r w:rsidR="00E24667">
        <w:rPr>
          <w:rFonts w:cs="Arial"/>
        </w:rPr>
        <w:t xml:space="preserve"> </w:t>
      </w:r>
      <w:r w:rsidRPr="008217BF">
        <w:rPr>
          <w:rFonts w:cs="Arial"/>
        </w:rPr>
        <w:t>A change in our policy for recognising recoverable fees has also led to a prior year adjustment in our income.</w:t>
      </w:r>
    </w:p>
    <w:p w14:paraId="0FCF7EAB" w14:textId="5714E8A7" w:rsidR="00EC663F" w:rsidRPr="00526526" w:rsidRDefault="00EC663F" w:rsidP="00231660">
      <w:pPr>
        <w:pStyle w:val="Heading4"/>
      </w:pPr>
      <w:r w:rsidRPr="008217BF">
        <w:rPr>
          <w:rFonts w:cs="Arial"/>
        </w:rPr>
        <w:t xml:space="preserve"> </w:t>
      </w:r>
      <w:r w:rsidRPr="00526526">
        <w:t>Agent commissions payable</w:t>
      </w:r>
    </w:p>
    <w:p w14:paraId="45CD432F" w14:textId="478B29E5" w:rsidR="00EC663F" w:rsidRPr="008217BF" w:rsidRDefault="00EC663F" w:rsidP="00470ABC">
      <w:pPr>
        <w:spacing w:line="360" w:lineRule="auto"/>
        <w:rPr>
          <w:rFonts w:cs="Arial"/>
        </w:rPr>
      </w:pPr>
      <w:r w:rsidRPr="008217BF">
        <w:rPr>
          <w:rFonts w:cs="Arial"/>
        </w:rPr>
        <w:t xml:space="preserve"> Entities are permitted to change their accounting policies where this is required by a standard or interpretation or if it results in more reliable information for the financial statements.</w:t>
      </w:r>
      <w:r w:rsidR="00E24667">
        <w:rPr>
          <w:rFonts w:cs="Arial"/>
        </w:rPr>
        <w:t xml:space="preserve"> </w:t>
      </w:r>
      <w:r w:rsidRPr="008217BF">
        <w:rPr>
          <w:rFonts w:cs="Arial"/>
        </w:rPr>
        <w:t>The previous policy included an element of commissions payable on funds not yet ingathered or earned by the agents.</w:t>
      </w:r>
      <w:r w:rsidR="00E24667">
        <w:rPr>
          <w:rFonts w:cs="Arial"/>
        </w:rPr>
        <w:t xml:space="preserve"> </w:t>
      </w:r>
      <w:r w:rsidRPr="008217BF">
        <w:rPr>
          <w:rFonts w:cs="Arial"/>
        </w:rPr>
        <w:t>This was directly affected by the volatile nature of bankruptcy cases and also external market conditions.</w:t>
      </w:r>
      <w:r w:rsidR="00E24667">
        <w:rPr>
          <w:rFonts w:cs="Arial"/>
        </w:rPr>
        <w:t xml:space="preserve"> </w:t>
      </w:r>
      <w:r w:rsidRPr="008217BF">
        <w:rPr>
          <w:rFonts w:cs="Arial"/>
        </w:rPr>
        <w:t>A review of accruals made in previous years showed that there were material difference</w:t>
      </w:r>
      <w:r w:rsidR="001F7CF8">
        <w:rPr>
          <w:rFonts w:cs="Arial"/>
        </w:rPr>
        <w:t>s</w:t>
      </w:r>
      <w:r w:rsidRPr="008217BF">
        <w:rPr>
          <w:rFonts w:cs="Arial"/>
        </w:rPr>
        <w:t xml:space="preserve"> from the estimates made and the actual sums paid out and was therefore not a reliable method.</w:t>
      </w:r>
    </w:p>
    <w:p w14:paraId="6E973491" w14:textId="77777777" w:rsidR="00EC663F" w:rsidRPr="008217BF" w:rsidRDefault="00EC663F" w:rsidP="00470ABC">
      <w:pPr>
        <w:spacing w:line="360" w:lineRule="auto"/>
        <w:rPr>
          <w:rFonts w:cs="Arial"/>
        </w:rPr>
      </w:pPr>
      <w:r w:rsidRPr="008217BF">
        <w:rPr>
          <w:rFonts w:cs="Arial"/>
        </w:rPr>
        <w:t xml:space="preserve"> </w:t>
      </w:r>
    </w:p>
    <w:p w14:paraId="39C89E5B" w14:textId="77777777" w:rsidR="00EC663F" w:rsidRPr="008217BF" w:rsidRDefault="00EC663F" w:rsidP="00470ABC">
      <w:pPr>
        <w:spacing w:line="360" w:lineRule="auto"/>
        <w:rPr>
          <w:rFonts w:cs="Arial"/>
        </w:rPr>
      </w:pPr>
      <w:r w:rsidRPr="008217BF">
        <w:rPr>
          <w:rFonts w:cs="Arial"/>
        </w:rPr>
        <w:t>Our revised policy recognises the commissions that are payable to the insolvency agents only for work that has been completed i.e. commissions due on the total funds in-gathered in the bank as at 31 March 2023, which represents the effort expended by the agents to ingather those funds to that date.</w:t>
      </w:r>
    </w:p>
    <w:p w14:paraId="606FD050" w14:textId="77777777" w:rsidR="00EC663F" w:rsidRPr="00A7486C" w:rsidRDefault="00EC663F" w:rsidP="00470ABC">
      <w:pPr>
        <w:spacing w:line="360" w:lineRule="auto"/>
        <w:rPr>
          <w:rFonts w:eastAsia="Arial" w:cs="Arial"/>
          <w:color w:val="000000" w:themeColor="text1"/>
          <w:szCs w:val="24"/>
        </w:rPr>
      </w:pPr>
      <w:r w:rsidRPr="4F190730">
        <w:rPr>
          <w:rFonts w:eastAsia="Arial" w:cs="Arial"/>
          <w:color w:val="D13438"/>
          <w:szCs w:val="24"/>
          <w:u w:val="single"/>
        </w:rPr>
        <w:t xml:space="preserve"> </w:t>
      </w:r>
    </w:p>
    <w:p w14:paraId="3C97834D" w14:textId="77777777" w:rsidR="00EC663F" w:rsidRDefault="00EC663F" w:rsidP="00470ABC">
      <w:pPr>
        <w:spacing w:line="360" w:lineRule="auto"/>
        <w:rPr>
          <w:rFonts w:cs="Arial"/>
        </w:rPr>
      </w:pPr>
      <w:r w:rsidRPr="008217BF">
        <w:rPr>
          <w:rFonts w:cs="Arial"/>
        </w:rPr>
        <w:t>The policy also removes the agent basic fee from the estimated accrual and</w:t>
      </w:r>
      <w:r>
        <w:rPr>
          <w:rFonts w:cs="Arial"/>
        </w:rPr>
        <w:t xml:space="preserve"> this is now</w:t>
      </w:r>
      <w:r w:rsidRPr="008217BF">
        <w:rPr>
          <w:rFonts w:cs="Arial"/>
        </w:rPr>
        <w:t xml:space="preserve"> in line with the operating manual and management arrangements for </w:t>
      </w:r>
      <w:r>
        <w:rPr>
          <w:rFonts w:cs="Arial"/>
        </w:rPr>
        <w:t xml:space="preserve">the </w:t>
      </w:r>
      <w:r w:rsidRPr="008217BF">
        <w:rPr>
          <w:rFonts w:cs="Arial"/>
        </w:rPr>
        <w:t>paying th</w:t>
      </w:r>
      <w:r>
        <w:rPr>
          <w:rFonts w:cs="Arial"/>
        </w:rPr>
        <w:t>e</w:t>
      </w:r>
      <w:r w:rsidRPr="008217BF">
        <w:rPr>
          <w:rFonts w:cs="Arial"/>
        </w:rPr>
        <w:t xml:space="preserve"> fee</w:t>
      </w:r>
      <w:r>
        <w:rPr>
          <w:rFonts w:cs="Arial"/>
        </w:rPr>
        <w:t>. The fixed agent fee</w:t>
      </w:r>
      <w:r w:rsidRPr="008217BF">
        <w:rPr>
          <w:rFonts w:cs="Arial"/>
        </w:rPr>
        <w:t xml:space="preserve"> will</w:t>
      </w:r>
      <w:r>
        <w:rPr>
          <w:rFonts w:cs="Arial"/>
        </w:rPr>
        <w:t xml:space="preserve"> now</w:t>
      </w:r>
      <w:r w:rsidRPr="008217BF">
        <w:rPr>
          <w:rFonts w:cs="Arial"/>
        </w:rPr>
        <w:t xml:space="preserve"> be recognised </w:t>
      </w:r>
      <w:r>
        <w:rPr>
          <w:rFonts w:cs="Arial"/>
        </w:rPr>
        <w:t xml:space="preserve">when certain conditions have been satisfied </w:t>
      </w:r>
      <w:r w:rsidRPr="008217BF">
        <w:rPr>
          <w:rFonts w:cs="Arial"/>
        </w:rPr>
        <w:t xml:space="preserve">as set out </w:t>
      </w:r>
      <w:r>
        <w:rPr>
          <w:rFonts w:cs="Arial"/>
        </w:rPr>
        <w:t>in the following table</w:t>
      </w:r>
      <w:r w:rsidRPr="008217BF">
        <w:rPr>
          <w:rFonts w:cs="Arial"/>
        </w:rPr>
        <w:t>:</w:t>
      </w:r>
    </w:p>
    <w:p w14:paraId="6C7EEA66" w14:textId="77777777" w:rsidR="00EC663F" w:rsidRDefault="00EC663F" w:rsidP="00470ABC">
      <w:pPr>
        <w:spacing w:line="360" w:lineRule="auto"/>
        <w:rPr>
          <w:rFonts w:cs="Arial"/>
        </w:rPr>
      </w:pP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4500"/>
        <w:gridCol w:w="4500"/>
      </w:tblGrid>
      <w:tr w:rsidR="00EC663F" w:rsidRPr="008217BF" w14:paraId="18EC9915" w14:textId="77777777" w:rsidTr="00D464C3">
        <w:trPr>
          <w:trHeight w:val="300"/>
        </w:trPr>
        <w:tc>
          <w:tcPr>
            <w:tcW w:w="4500" w:type="dxa"/>
            <w:tcBorders>
              <w:top w:val="single" w:sz="6" w:space="0" w:color="auto"/>
              <w:left w:val="single" w:sz="6" w:space="0" w:color="auto"/>
              <w:bottom w:val="single" w:sz="6" w:space="0" w:color="auto"/>
              <w:right w:val="single" w:sz="6" w:space="0" w:color="auto"/>
            </w:tcBorders>
            <w:tcMar>
              <w:left w:w="105" w:type="dxa"/>
              <w:right w:w="105" w:type="dxa"/>
            </w:tcMar>
          </w:tcPr>
          <w:p w14:paraId="5BF33F58" w14:textId="77777777" w:rsidR="00EC663F" w:rsidRPr="008217BF" w:rsidRDefault="00EC663F" w:rsidP="00470ABC">
            <w:pPr>
              <w:spacing w:line="360" w:lineRule="auto"/>
              <w:rPr>
                <w:rFonts w:cs="Arial"/>
              </w:rPr>
            </w:pPr>
            <w:r w:rsidRPr="008217BF">
              <w:rPr>
                <w:rFonts w:cs="Arial"/>
              </w:rPr>
              <w:t xml:space="preserve">Fixed Fee – Initial 65% </w:t>
            </w:r>
          </w:p>
        </w:tc>
        <w:tc>
          <w:tcPr>
            <w:tcW w:w="4500" w:type="dxa"/>
            <w:tcBorders>
              <w:top w:val="single" w:sz="6" w:space="0" w:color="auto"/>
              <w:left w:val="single" w:sz="6" w:space="0" w:color="auto"/>
              <w:bottom w:val="single" w:sz="6" w:space="0" w:color="auto"/>
              <w:right w:val="single" w:sz="6" w:space="0" w:color="auto"/>
            </w:tcBorders>
            <w:tcMar>
              <w:left w:w="105" w:type="dxa"/>
              <w:right w:w="105" w:type="dxa"/>
            </w:tcMar>
          </w:tcPr>
          <w:p w14:paraId="1DD1E937" w14:textId="77777777" w:rsidR="00EC663F" w:rsidRPr="008217BF" w:rsidRDefault="00EC663F" w:rsidP="00470ABC">
            <w:pPr>
              <w:spacing w:line="360" w:lineRule="auto"/>
              <w:rPr>
                <w:rFonts w:cs="Arial"/>
              </w:rPr>
            </w:pPr>
            <w:r w:rsidRPr="008217BF">
              <w:rPr>
                <w:rFonts w:cs="Arial"/>
              </w:rPr>
              <w:t xml:space="preserve">Paid on satisfactory receipt of the Year 1 management information which is usually within 6 months of the bankruptcy case being awarded </w:t>
            </w:r>
          </w:p>
        </w:tc>
      </w:tr>
      <w:tr w:rsidR="00EC663F" w:rsidRPr="008217BF" w14:paraId="1A358AFC" w14:textId="77777777" w:rsidTr="00D464C3">
        <w:trPr>
          <w:trHeight w:val="300"/>
        </w:trPr>
        <w:tc>
          <w:tcPr>
            <w:tcW w:w="4500" w:type="dxa"/>
            <w:tcBorders>
              <w:top w:val="single" w:sz="6" w:space="0" w:color="auto"/>
              <w:left w:val="single" w:sz="6" w:space="0" w:color="auto"/>
              <w:bottom w:val="single" w:sz="6" w:space="0" w:color="auto"/>
              <w:right w:val="single" w:sz="6" w:space="0" w:color="auto"/>
            </w:tcBorders>
            <w:tcMar>
              <w:left w:w="105" w:type="dxa"/>
              <w:right w:w="105" w:type="dxa"/>
            </w:tcMar>
          </w:tcPr>
          <w:p w14:paraId="47B973A6" w14:textId="77777777" w:rsidR="00EC663F" w:rsidRPr="008217BF" w:rsidRDefault="00EC663F" w:rsidP="00470ABC">
            <w:pPr>
              <w:spacing w:line="360" w:lineRule="auto"/>
              <w:rPr>
                <w:rFonts w:cs="Arial"/>
              </w:rPr>
            </w:pPr>
            <w:r w:rsidRPr="008217BF">
              <w:rPr>
                <w:rFonts w:cs="Arial"/>
              </w:rPr>
              <w:t xml:space="preserve">Fixed Fee – Final 35% </w:t>
            </w:r>
          </w:p>
        </w:tc>
        <w:tc>
          <w:tcPr>
            <w:tcW w:w="4500" w:type="dxa"/>
            <w:tcBorders>
              <w:top w:val="single" w:sz="6" w:space="0" w:color="auto"/>
              <w:left w:val="single" w:sz="6" w:space="0" w:color="auto"/>
              <w:bottom w:val="single" w:sz="6" w:space="0" w:color="auto"/>
              <w:right w:val="single" w:sz="6" w:space="0" w:color="auto"/>
            </w:tcBorders>
            <w:tcMar>
              <w:left w:w="105" w:type="dxa"/>
              <w:right w:w="105" w:type="dxa"/>
            </w:tcMar>
          </w:tcPr>
          <w:p w14:paraId="309689E9" w14:textId="77777777" w:rsidR="00EC663F" w:rsidRPr="008217BF" w:rsidRDefault="00EC663F" w:rsidP="00470ABC">
            <w:pPr>
              <w:spacing w:line="360" w:lineRule="auto"/>
              <w:rPr>
                <w:rFonts w:cs="Arial"/>
              </w:rPr>
            </w:pPr>
            <w:r w:rsidRPr="008217BF">
              <w:rPr>
                <w:rFonts w:cs="Arial"/>
              </w:rPr>
              <w:t xml:space="preserve">Paid on receipt of application for discharge and key documents. </w:t>
            </w:r>
          </w:p>
        </w:tc>
      </w:tr>
    </w:tbl>
    <w:p w14:paraId="0D62510D" w14:textId="018515A8" w:rsidR="00EC663F" w:rsidRPr="00526526" w:rsidRDefault="00EC663F" w:rsidP="00967F8D">
      <w:pPr>
        <w:spacing w:line="360" w:lineRule="auto"/>
        <w:rPr>
          <w:b/>
          <w:bCs/>
        </w:rPr>
      </w:pPr>
      <w:r w:rsidRPr="008217BF">
        <w:rPr>
          <w:rFonts w:cs="Arial"/>
        </w:rPr>
        <w:lastRenderedPageBreak/>
        <w:t xml:space="preserve"> </w:t>
      </w:r>
      <w:r w:rsidRPr="00526526">
        <w:rPr>
          <w:b/>
          <w:bCs/>
        </w:rPr>
        <w:t xml:space="preserve">Recovery of bankruptcy related fees </w:t>
      </w:r>
    </w:p>
    <w:p w14:paraId="15CD3872" w14:textId="0CCE6DC1" w:rsidR="00EC663F" w:rsidRPr="00746D64" w:rsidRDefault="00EC663F" w:rsidP="0076654E">
      <w:pPr>
        <w:spacing w:line="360" w:lineRule="auto"/>
        <w:rPr>
          <w:rFonts w:cs="Arial"/>
        </w:rPr>
      </w:pPr>
      <w:r w:rsidRPr="008217BF">
        <w:rPr>
          <w:rFonts w:cs="Arial"/>
        </w:rPr>
        <w:t xml:space="preserve"> </w:t>
      </w:r>
      <w:r w:rsidRPr="00746D64">
        <w:rPr>
          <w:rFonts w:cs="Arial"/>
        </w:rPr>
        <w:t xml:space="preserve">The Agency is entitled to recover the costs for administering bankruptcies where there are funds in the case to do so. In prior years the income figures included an estimate of the accrued </w:t>
      </w:r>
      <w:r w:rsidR="007D5BF1" w:rsidRPr="00746D64">
        <w:rPr>
          <w:rFonts w:cs="Arial"/>
        </w:rPr>
        <w:t>agents’</w:t>
      </w:r>
      <w:r w:rsidRPr="00746D64">
        <w:rPr>
          <w:rFonts w:cs="Arial"/>
        </w:rPr>
        <w:t xml:space="preserve"> fees that were recoverable by the Agency.</w:t>
      </w:r>
      <w:r w:rsidR="00E24667">
        <w:rPr>
          <w:rFonts w:cs="Arial"/>
        </w:rPr>
        <w:t xml:space="preserve"> </w:t>
      </w:r>
    </w:p>
    <w:p w14:paraId="20A78BF4" w14:textId="5854F90A" w:rsidR="0076654E" w:rsidRPr="00526526" w:rsidRDefault="00D27E3E" w:rsidP="00470ABC">
      <w:pPr>
        <w:spacing w:line="360" w:lineRule="auto"/>
        <w:rPr>
          <w:rFonts w:cs="Arial"/>
          <w:b/>
          <w:bCs/>
        </w:rPr>
      </w:pPr>
      <w:r w:rsidRPr="00746D64">
        <w:rPr>
          <w:rFonts w:cs="Arial"/>
        </w:rPr>
        <w:t xml:space="preserve">The agency has </w:t>
      </w:r>
      <w:r w:rsidR="00415E8B" w:rsidRPr="00746D64">
        <w:rPr>
          <w:rFonts w:cs="Arial"/>
        </w:rPr>
        <w:t xml:space="preserve">reviewed the requirements of IFRS15 – </w:t>
      </w:r>
      <w:r w:rsidR="00706B36" w:rsidRPr="00746D64">
        <w:rPr>
          <w:rFonts w:cs="Arial"/>
        </w:rPr>
        <w:t>R</w:t>
      </w:r>
      <w:r w:rsidR="00415E8B" w:rsidRPr="00746D64">
        <w:rPr>
          <w:rFonts w:cs="Arial"/>
        </w:rPr>
        <w:t>evenue from Contracts with Customers and</w:t>
      </w:r>
      <w:r w:rsidR="00706B36" w:rsidRPr="00746D64">
        <w:rPr>
          <w:rFonts w:cs="Arial"/>
        </w:rPr>
        <w:t xml:space="preserve"> we have</w:t>
      </w:r>
      <w:r w:rsidR="00415E8B" w:rsidRPr="00746D64">
        <w:rPr>
          <w:rFonts w:cs="Arial"/>
        </w:rPr>
        <w:t xml:space="preserve"> changed </w:t>
      </w:r>
      <w:r w:rsidR="00706B36" w:rsidRPr="00746D64">
        <w:rPr>
          <w:rFonts w:cs="Arial"/>
        </w:rPr>
        <w:t>our</w:t>
      </w:r>
      <w:r w:rsidR="00415E8B" w:rsidRPr="00746D64">
        <w:rPr>
          <w:rFonts w:cs="Arial"/>
        </w:rPr>
        <w:t xml:space="preserve"> approach to recognising repayments to the public purse in respect of bankruptcy fees and outlays. </w:t>
      </w:r>
      <w:r w:rsidR="006B5CFA" w:rsidRPr="00746D64">
        <w:rPr>
          <w:rFonts w:cs="Arial"/>
        </w:rPr>
        <w:t>As</w:t>
      </w:r>
      <w:r w:rsidR="00706B36" w:rsidRPr="00746D64">
        <w:rPr>
          <w:rFonts w:cs="Arial"/>
        </w:rPr>
        <w:t xml:space="preserve"> </w:t>
      </w:r>
      <w:r w:rsidR="006B5CFA" w:rsidRPr="00746D64">
        <w:rPr>
          <w:rFonts w:cs="Arial"/>
        </w:rPr>
        <w:t xml:space="preserve">bankruptcy cases can take a number of years to </w:t>
      </w:r>
      <w:r w:rsidR="003B5857">
        <w:rPr>
          <w:rFonts w:cs="Arial"/>
        </w:rPr>
        <w:t>complete</w:t>
      </w:r>
      <w:r w:rsidR="00B43D02" w:rsidRPr="00746D64">
        <w:rPr>
          <w:rFonts w:cs="Arial"/>
        </w:rPr>
        <w:t xml:space="preserve"> and </w:t>
      </w:r>
      <w:r w:rsidR="006B5CFA" w:rsidRPr="00746D64">
        <w:rPr>
          <w:rFonts w:cs="Arial"/>
        </w:rPr>
        <w:t>there is no</w:t>
      </w:r>
      <w:r w:rsidR="00B43D02" w:rsidRPr="00746D64">
        <w:rPr>
          <w:rFonts w:cs="Arial"/>
        </w:rPr>
        <w:t xml:space="preserve"> accurate</w:t>
      </w:r>
      <w:r w:rsidR="006B5CFA" w:rsidRPr="00746D64">
        <w:rPr>
          <w:rFonts w:cs="Arial"/>
        </w:rPr>
        <w:t xml:space="preserve"> way to </w:t>
      </w:r>
      <w:r w:rsidR="00B43D02" w:rsidRPr="00746D64">
        <w:rPr>
          <w:rFonts w:cs="Arial"/>
        </w:rPr>
        <w:t>p</w:t>
      </w:r>
      <w:r w:rsidR="006B5CFA" w:rsidRPr="00746D64">
        <w:rPr>
          <w:rFonts w:cs="Arial"/>
        </w:rPr>
        <w:t xml:space="preserve">redict when </w:t>
      </w:r>
      <w:r w:rsidR="00B43D02" w:rsidRPr="00746D64">
        <w:rPr>
          <w:rFonts w:cs="Arial"/>
        </w:rPr>
        <w:t>funds will be recovered, d</w:t>
      </w:r>
      <w:r w:rsidR="006B5CFA" w:rsidRPr="00746D64">
        <w:rPr>
          <w:rFonts w:cs="Arial"/>
        </w:rPr>
        <w:t>iscounting the income for</w:t>
      </w:r>
      <w:r w:rsidR="003B5857">
        <w:rPr>
          <w:rFonts w:cs="Arial"/>
        </w:rPr>
        <w:t xml:space="preserve"> the</w:t>
      </w:r>
      <w:r w:rsidR="006B5CFA" w:rsidRPr="00746D64">
        <w:rPr>
          <w:rFonts w:cs="Arial"/>
        </w:rPr>
        <w:t xml:space="preserve"> time value of money is not possible</w:t>
      </w:r>
      <w:r w:rsidR="00B43D02" w:rsidRPr="00746D64">
        <w:rPr>
          <w:rFonts w:cs="Arial"/>
        </w:rPr>
        <w:t xml:space="preserve"> and we are</w:t>
      </w:r>
      <w:r w:rsidR="003B5857">
        <w:rPr>
          <w:rFonts w:cs="Arial"/>
        </w:rPr>
        <w:t xml:space="preserve"> therefore</w:t>
      </w:r>
      <w:r w:rsidR="00B43D02" w:rsidRPr="00746D64">
        <w:rPr>
          <w:rFonts w:cs="Arial"/>
        </w:rPr>
        <w:t xml:space="preserve"> unable to state that </w:t>
      </w:r>
      <w:r w:rsidR="006B5CFA" w:rsidRPr="00746D64">
        <w:rPr>
          <w:rFonts w:cs="Arial"/>
        </w:rPr>
        <w:t>receipt of this income at any point in time is probable.</w:t>
      </w:r>
      <w:r w:rsidR="00B43D02" w:rsidRPr="00746D64">
        <w:rPr>
          <w:rFonts w:cs="Arial"/>
        </w:rPr>
        <w:t xml:space="preserve"> In addition, the</w:t>
      </w:r>
      <w:r w:rsidR="006B5CFA" w:rsidRPr="00746D64">
        <w:rPr>
          <w:rFonts w:cs="Arial"/>
        </w:rPr>
        <w:t xml:space="preserve"> value </w:t>
      </w:r>
      <w:r w:rsidR="00B43D02" w:rsidRPr="00746D64">
        <w:rPr>
          <w:rFonts w:cs="Arial"/>
        </w:rPr>
        <w:t xml:space="preserve">expected </w:t>
      </w:r>
      <w:r w:rsidR="006B5CFA" w:rsidRPr="00746D64">
        <w:rPr>
          <w:rFonts w:cs="Arial"/>
        </w:rPr>
        <w:t xml:space="preserve">to be received </w:t>
      </w:r>
      <w:r w:rsidR="00B43D02" w:rsidRPr="00746D64">
        <w:rPr>
          <w:rFonts w:cs="Arial"/>
        </w:rPr>
        <w:t>can not be accurately</w:t>
      </w:r>
      <w:r w:rsidR="006B5CFA" w:rsidRPr="00746D64">
        <w:rPr>
          <w:rFonts w:cs="Arial"/>
        </w:rPr>
        <w:t xml:space="preserve"> estimated</w:t>
      </w:r>
      <w:r w:rsidR="00B43D02" w:rsidRPr="00746D64">
        <w:rPr>
          <w:rFonts w:cs="Arial"/>
        </w:rPr>
        <w:t xml:space="preserve"> and </w:t>
      </w:r>
      <w:r w:rsidR="003B5857">
        <w:rPr>
          <w:rFonts w:cs="Arial"/>
        </w:rPr>
        <w:t xml:space="preserve">is dependent on </w:t>
      </w:r>
      <w:r w:rsidR="006B5CFA" w:rsidRPr="00746D64">
        <w:rPr>
          <w:rFonts w:cs="Arial"/>
        </w:rPr>
        <w:t>sufficient funds remain</w:t>
      </w:r>
      <w:r w:rsidR="003B5857">
        <w:rPr>
          <w:rFonts w:cs="Arial"/>
        </w:rPr>
        <w:t>ing</w:t>
      </w:r>
      <w:r w:rsidR="006B5CFA" w:rsidRPr="00746D64">
        <w:rPr>
          <w:rFonts w:cs="Arial"/>
        </w:rPr>
        <w:t xml:space="preserve"> at the end of a case.</w:t>
      </w:r>
      <w:r w:rsidR="00E24667">
        <w:rPr>
          <w:rFonts w:cs="Arial"/>
        </w:rPr>
        <w:t xml:space="preserve"> </w:t>
      </w:r>
      <w:r w:rsidR="008F6D4E">
        <w:rPr>
          <w:rFonts w:cs="Arial"/>
        </w:rPr>
        <w:t>I</w:t>
      </w:r>
      <w:r w:rsidR="00746D64" w:rsidRPr="00746D64">
        <w:rPr>
          <w:rFonts w:cs="Arial"/>
        </w:rPr>
        <w:t>t has been judged that the</w:t>
      </w:r>
      <w:r w:rsidR="00746D64">
        <w:rPr>
          <w:rFonts w:cs="Arial"/>
        </w:rPr>
        <w:t xml:space="preserve"> uncertainty around time and value makes the receipt of this income possible rather than probably and this should be disclosed as a quantified contingent asset rather than being accrued through our accounts.</w:t>
      </w:r>
    </w:p>
    <w:p w14:paraId="4D14CF5D" w14:textId="7F42D594" w:rsidR="00EC663F" w:rsidRPr="00526526" w:rsidRDefault="00EC663F" w:rsidP="00231660">
      <w:pPr>
        <w:pStyle w:val="Heading4"/>
      </w:pPr>
      <w:r w:rsidRPr="00526526">
        <w:t xml:space="preserve">Impact on the 2021-22 accounts </w:t>
      </w:r>
    </w:p>
    <w:p w14:paraId="43BF36B1" w14:textId="555DC3D2" w:rsidR="00EC663F" w:rsidRDefault="00EC663F" w:rsidP="00470ABC">
      <w:pPr>
        <w:spacing w:line="360" w:lineRule="auto"/>
        <w:rPr>
          <w:rFonts w:cs="Arial"/>
        </w:rPr>
      </w:pPr>
      <w:r>
        <w:rPr>
          <w:rFonts w:cs="Arial"/>
        </w:rPr>
        <w:t>T</w:t>
      </w:r>
      <w:r w:rsidRPr="00526526">
        <w:rPr>
          <w:rFonts w:cs="Arial"/>
        </w:rPr>
        <w:t>he</w:t>
      </w:r>
      <w:r w:rsidR="00746D64">
        <w:rPr>
          <w:rFonts w:cs="Arial"/>
        </w:rPr>
        <w:t xml:space="preserve"> above</w:t>
      </w:r>
      <w:r w:rsidRPr="00526526">
        <w:rPr>
          <w:rFonts w:cs="Arial"/>
        </w:rPr>
        <w:t xml:space="preserve"> changes of approach make a material difference to the </w:t>
      </w:r>
      <w:r w:rsidR="007D5BF1" w:rsidRPr="00526526">
        <w:rPr>
          <w:rFonts w:cs="Arial"/>
        </w:rPr>
        <w:t>figures and</w:t>
      </w:r>
      <w:r>
        <w:rPr>
          <w:rFonts w:cs="Arial"/>
        </w:rPr>
        <w:t xml:space="preserve"> in accordance with IAS8</w:t>
      </w:r>
      <w:r w:rsidRPr="00526526">
        <w:rPr>
          <w:rFonts w:cs="Arial"/>
        </w:rPr>
        <w:t xml:space="preserve"> the 2021-22 accounts have been </w:t>
      </w:r>
      <w:r w:rsidR="008B13D7">
        <w:rPr>
          <w:rFonts w:cs="Arial"/>
        </w:rPr>
        <w:t>restated</w:t>
      </w:r>
      <w:r w:rsidRPr="00526526">
        <w:rPr>
          <w:rFonts w:cs="Arial"/>
        </w:rPr>
        <w:t>.</w:t>
      </w:r>
      <w:r w:rsidR="00E24667">
        <w:rPr>
          <w:rFonts w:cs="Arial"/>
        </w:rPr>
        <w:t xml:space="preserve"> </w:t>
      </w:r>
      <w:r w:rsidRPr="00526526">
        <w:rPr>
          <w:rFonts w:cs="Arial"/>
        </w:rPr>
        <w:t xml:space="preserve">The impact on the 2021-22 accounts is that expenditure has decreased by £1.1 million in respect of direct sequestration costs. Income has </w:t>
      </w:r>
      <w:r w:rsidR="0076654E">
        <w:rPr>
          <w:rFonts w:cs="Arial"/>
        </w:rPr>
        <w:t>decreased</w:t>
      </w:r>
      <w:r w:rsidR="0076654E" w:rsidRPr="00526526">
        <w:rPr>
          <w:rFonts w:cs="Arial"/>
        </w:rPr>
        <w:t xml:space="preserve"> </w:t>
      </w:r>
      <w:r w:rsidRPr="00526526">
        <w:rPr>
          <w:rFonts w:cs="Arial"/>
        </w:rPr>
        <w:t>by £</w:t>
      </w:r>
      <w:r w:rsidR="0076654E">
        <w:rPr>
          <w:rFonts w:cs="Arial"/>
        </w:rPr>
        <w:t>1.</w:t>
      </w:r>
      <w:r w:rsidR="00B361C4">
        <w:rPr>
          <w:rFonts w:cs="Arial"/>
        </w:rPr>
        <w:t>2</w:t>
      </w:r>
      <w:r w:rsidRPr="00526526">
        <w:rPr>
          <w:rFonts w:cs="Arial"/>
        </w:rPr>
        <w:t xml:space="preserve"> million as a result of repayments to the public purse </w:t>
      </w:r>
      <w:r w:rsidR="0076654E">
        <w:rPr>
          <w:rFonts w:cs="Arial"/>
        </w:rPr>
        <w:t xml:space="preserve">no longer </w:t>
      </w:r>
      <w:r w:rsidRPr="00526526">
        <w:rPr>
          <w:rFonts w:cs="Arial"/>
        </w:rPr>
        <w:t>being accrued. Within the statement of financial position as at 31 March 2022 the trade receivables and other current assets figure has been adjusted by £</w:t>
      </w:r>
      <w:r w:rsidR="00C7167C">
        <w:rPr>
          <w:rFonts w:cs="Arial"/>
        </w:rPr>
        <w:t>1.</w:t>
      </w:r>
      <w:r w:rsidR="00B361C4">
        <w:rPr>
          <w:rFonts w:cs="Arial"/>
        </w:rPr>
        <w:t>2</w:t>
      </w:r>
      <w:r w:rsidRPr="00526526">
        <w:rPr>
          <w:rFonts w:cs="Arial"/>
        </w:rPr>
        <w:t xml:space="preserve"> million and the trade payables and other current liabilities figure has reduced by £1.1 million resulting in an </w:t>
      </w:r>
      <w:r w:rsidR="00B361C4">
        <w:rPr>
          <w:rFonts w:cs="Arial"/>
        </w:rPr>
        <w:t>de</w:t>
      </w:r>
      <w:r w:rsidRPr="00526526">
        <w:rPr>
          <w:rFonts w:cs="Arial"/>
        </w:rPr>
        <w:t>crease to the general fund and the total taxpayers equity of £</w:t>
      </w:r>
      <w:r w:rsidR="00B361C4">
        <w:rPr>
          <w:rFonts w:cs="Arial"/>
        </w:rPr>
        <w:t>0.1</w:t>
      </w:r>
      <w:r w:rsidRPr="00526526">
        <w:rPr>
          <w:rFonts w:cs="Arial"/>
        </w:rPr>
        <w:t xml:space="preserve"> million. These adjustments have also been reflected in the 2021-22 comparators within the relevant notes to the accounts.</w:t>
      </w:r>
      <w:r w:rsidR="00E24667">
        <w:rPr>
          <w:rFonts w:cs="Arial"/>
        </w:rPr>
        <w:t xml:space="preserve"> </w:t>
      </w:r>
      <w:r w:rsidR="003C5E43">
        <w:rPr>
          <w:rFonts w:cs="Arial"/>
        </w:rPr>
        <w:t>(see Note 23).</w:t>
      </w:r>
    </w:p>
    <w:p w14:paraId="26DE324D" w14:textId="4AE3C631" w:rsidR="003B5857" w:rsidRDefault="003B5857" w:rsidP="00470ABC">
      <w:pPr>
        <w:spacing w:line="360" w:lineRule="auto"/>
        <w:rPr>
          <w:rFonts w:cs="Arial"/>
        </w:rPr>
      </w:pPr>
    </w:p>
    <w:p w14:paraId="1F37305A" w14:textId="334AD45E" w:rsidR="003B5857" w:rsidRDefault="003B5857" w:rsidP="00470ABC">
      <w:pPr>
        <w:spacing w:line="360" w:lineRule="auto"/>
        <w:rPr>
          <w:rFonts w:cs="Arial"/>
        </w:rPr>
      </w:pPr>
    </w:p>
    <w:p w14:paraId="58C1DDE2" w14:textId="6915D046" w:rsidR="003B5857" w:rsidRDefault="003B5857" w:rsidP="00470ABC">
      <w:pPr>
        <w:spacing w:line="360" w:lineRule="auto"/>
        <w:rPr>
          <w:rFonts w:cs="Arial"/>
        </w:rPr>
      </w:pPr>
    </w:p>
    <w:p w14:paraId="04E3FE80" w14:textId="77777777" w:rsidR="003B5857" w:rsidRPr="00526526" w:rsidRDefault="003B5857" w:rsidP="00470ABC">
      <w:pPr>
        <w:spacing w:line="360" w:lineRule="auto"/>
        <w:rPr>
          <w:rFonts w:cs="Arial"/>
        </w:rPr>
      </w:pPr>
    </w:p>
    <w:p w14:paraId="223A67CE" w14:textId="77777777" w:rsidR="001E3275" w:rsidRPr="00C33E15" w:rsidRDefault="001E3275" w:rsidP="00470ABC">
      <w:pPr>
        <w:spacing w:line="360" w:lineRule="auto"/>
        <w:rPr>
          <w:rFonts w:cs="Arial"/>
        </w:rPr>
      </w:pPr>
    </w:p>
    <w:p w14:paraId="73AE5EA1" w14:textId="77777777" w:rsidR="00EC663F" w:rsidRPr="00166591" w:rsidRDefault="00EC663F" w:rsidP="00231660">
      <w:pPr>
        <w:pStyle w:val="Heading4"/>
      </w:pPr>
      <w:r w:rsidRPr="00166591">
        <w:lastRenderedPageBreak/>
        <w:t>Non-current assets - revaluation</w:t>
      </w:r>
    </w:p>
    <w:p w14:paraId="2C753D41" w14:textId="64E56037" w:rsidR="00EC663F" w:rsidRPr="00C33E15" w:rsidRDefault="00EC663F" w:rsidP="00470ABC">
      <w:pPr>
        <w:spacing w:line="360" w:lineRule="auto"/>
        <w:rPr>
          <w:rFonts w:cs="Arial"/>
        </w:rPr>
      </w:pPr>
      <w:r w:rsidRPr="624BE70E">
        <w:rPr>
          <w:rFonts w:cs="Arial"/>
          <w:b/>
          <w:bCs/>
        </w:rPr>
        <w:t xml:space="preserve"> </w:t>
      </w:r>
      <w:r w:rsidRPr="624BE70E">
        <w:rPr>
          <w:rFonts w:cs="Arial"/>
        </w:rPr>
        <w:t>A review of the non-current asset register identified that historic fitting out costs associated with the leased office building had indexation incorrectly applied from 2006.</w:t>
      </w:r>
      <w:r w:rsidR="00E24667" w:rsidRPr="624BE70E">
        <w:rPr>
          <w:rFonts w:cs="Arial"/>
        </w:rPr>
        <w:t xml:space="preserve"> </w:t>
      </w:r>
      <w:r w:rsidRPr="624BE70E">
        <w:rPr>
          <w:rFonts w:cs="Arial"/>
        </w:rPr>
        <w:t>This has been corrected and has the effect of reducing the gross cost and the associated accumulated depreciation by £0.4 million.</w:t>
      </w:r>
      <w:r w:rsidR="00E24667" w:rsidRPr="624BE70E">
        <w:rPr>
          <w:rFonts w:cs="Arial"/>
        </w:rPr>
        <w:t xml:space="preserve"> </w:t>
      </w:r>
      <w:r w:rsidRPr="624BE70E">
        <w:rPr>
          <w:rFonts w:cs="Arial"/>
        </w:rPr>
        <w:t>This has been reflected in the SoFP and Notes 5</w:t>
      </w:r>
      <w:r w:rsidR="003C5E43" w:rsidRPr="624BE70E">
        <w:rPr>
          <w:rFonts w:cs="Arial"/>
        </w:rPr>
        <w:t xml:space="preserve"> and 23</w:t>
      </w:r>
      <w:r w:rsidRPr="624BE70E">
        <w:rPr>
          <w:rFonts w:cs="Arial"/>
        </w:rPr>
        <w:t xml:space="preserve"> along with prior year restated figures.</w:t>
      </w:r>
    </w:p>
    <w:p w14:paraId="21A767F4" w14:textId="77777777" w:rsidR="00EC663F" w:rsidRPr="00A7486C" w:rsidRDefault="00EC663F" w:rsidP="00231660">
      <w:pPr>
        <w:pStyle w:val="Heading3"/>
        <w:numPr>
          <w:ilvl w:val="0"/>
          <w:numId w:val="0"/>
        </w:numPr>
        <w:rPr>
          <w:rFonts w:eastAsia="Calibri"/>
        </w:rPr>
      </w:pPr>
      <w:r w:rsidRPr="427D0CC3">
        <w:rPr>
          <w:rFonts w:eastAsia="Calibri"/>
        </w:rPr>
        <w:t>1.</w:t>
      </w:r>
      <w:r>
        <w:rPr>
          <w:rFonts w:eastAsia="Calibri"/>
        </w:rPr>
        <w:t>6</w:t>
      </w:r>
      <w:r>
        <w:tab/>
      </w:r>
      <w:r w:rsidRPr="427D0CC3">
        <w:rPr>
          <w:rFonts w:eastAsia="Calibri"/>
        </w:rPr>
        <w:t>Revenue</w:t>
      </w:r>
    </w:p>
    <w:p w14:paraId="2E4BC466" w14:textId="77777777" w:rsidR="00EC663F" w:rsidRPr="00A7486C" w:rsidRDefault="00EC663F" w:rsidP="00470ABC">
      <w:pPr>
        <w:spacing w:line="360" w:lineRule="auto"/>
      </w:pPr>
      <w:r>
        <w:t>Operating income is income which relates directly to the operating activities of the Agency. It comprises statutory fees recovered from bankruptcy cases, fees for debtor and creditor applications for a bankruptcy and fees in relation to registering, advertising and supervising protected trust deeds. It also comprises fees for the administration of DAS and other miscellaneous income.</w:t>
      </w:r>
    </w:p>
    <w:p w14:paraId="2BBA3ED8" w14:textId="77777777" w:rsidR="00EC663F" w:rsidRPr="00A7486C" w:rsidRDefault="00EC663F" w:rsidP="00470ABC">
      <w:pPr>
        <w:spacing w:line="360" w:lineRule="auto"/>
      </w:pPr>
    </w:p>
    <w:p w14:paraId="2309AA61" w14:textId="6E7A6234" w:rsidR="00EC663F" w:rsidRDefault="00EC663F" w:rsidP="00470ABC">
      <w:pPr>
        <w:spacing w:line="360" w:lineRule="auto"/>
      </w:pPr>
      <w:r>
        <w:t>All income from statutory fees in relation to the administration, audit and supervision of trustees are measured in accordance with IFRS15. They are measured at the fair value of the amounts received and receivable. All revenue is recognised at the date of the event giving rise to the fee.</w:t>
      </w:r>
    </w:p>
    <w:p w14:paraId="4E6EF8A8" w14:textId="479FD782" w:rsidR="00EC663F" w:rsidRPr="00A7486C" w:rsidRDefault="00EC663F" w:rsidP="00231660">
      <w:pPr>
        <w:pStyle w:val="Heading3"/>
        <w:numPr>
          <w:ilvl w:val="0"/>
          <w:numId w:val="0"/>
        </w:numPr>
        <w:rPr>
          <w:rFonts w:eastAsia="Calibri"/>
        </w:rPr>
      </w:pPr>
      <w:r w:rsidRPr="427D0CC3">
        <w:rPr>
          <w:rFonts w:eastAsia="Calibri"/>
        </w:rPr>
        <w:t>1.</w:t>
      </w:r>
      <w:r>
        <w:rPr>
          <w:rFonts w:eastAsia="Calibri"/>
        </w:rPr>
        <w:t>7</w:t>
      </w:r>
      <w:r>
        <w:tab/>
      </w:r>
      <w:r w:rsidRPr="427D0CC3">
        <w:rPr>
          <w:rFonts w:eastAsia="Calibri"/>
        </w:rPr>
        <w:t xml:space="preserve">Property, plant and equipment </w:t>
      </w:r>
      <w:r w:rsidR="003A3CD4">
        <w:rPr>
          <w:rFonts w:eastAsia="Calibri"/>
        </w:rPr>
        <w:t>(PPE)</w:t>
      </w:r>
    </w:p>
    <w:p w14:paraId="26F004A0" w14:textId="77777777" w:rsidR="00EC663F" w:rsidRPr="00617E38" w:rsidRDefault="00EC663F" w:rsidP="00231660">
      <w:pPr>
        <w:pStyle w:val="Heading4"/>
        <w:rPr>
          <w:rFonts w:eastAsia="Calibri"/>
        </w:rPr>
      </w:pPr>
      <w:r w:rsidRPr="00617E38">
        <w:rPr>
          <w:rFonts w:eastAsia="Calibri"/>
        </w:rPr>
        <w:t>Recognition</w:t>
      </w:r>
    </w:p>
    <w:p w14:paraId="60EE389A" w14:textId="77777777" w:rsidR="00EC663F" w:rsidRPr="00A7486C" w:rsidRDefault="00EC663F" w:rsidP="00470ABC">
      <w:pPr>
        <w:tabs>
          <w:tab w:val="left" w:pos="240"/>
        </w:tabs>
        <w:spacing w:line="360" w:lineRule="auto"/>
        <w:rPr>
          <w:rFonts w:eastAsia="Calibri" w:cs="Arial"/>
        </w:rPr>
      </w:pPr>
      <w:r w:rsidRPr="427D0CC3">
        <w:rPr>
          <w:rFonts w:eastAsia="Calibri" w:cs="Arial"/>
        </w:rPr>
        <w:t>Property, plant and equipment is capitalised where:</w:t>
      </w:r>
    </w:p>
    <w:p w14:paraId="2DFE5AEA" w14:textId="77777777" w:rsidR="00EC663F" w:rsidRPr="00A7486C" w:rsidRDefault="00EC663F" w:rsidP="00470ABC">
      <w:pPr>
        <w:tabs>
          <w:tab w:val="left" w:pos="240"/>
        </w:tabs>
        <w:spacing w:line="360" w:lineRule="auto"/>
        <w:rPr>
          <w:rFonts w:eastAsia="Calibri" w:cs="Arial"/>
        </w:rPr>
      </w:pPr>
    </w:p>
    <w:p w14:paraId="11F29D3A" w14:textId="77777777" w:rsidR="00EC663F" w:rsidRPr="00A7486C" w:rsidRDefault="00EC663F" w:rsidP="00470ABC">
      <w:pPr>
        <w:numPr>
          <w:ilvl w:val="0"/>
          <w:numId w:val="22"/>
        </w:numPr>
        <w:tabs>
          <w:tab w:val="left" w:pos="240"/>
          <w:tab w:val="left" w:pos="720"/>
          <w:tab w:val="left" w:pos="1440"/>
          <w:tab w:val="left" w:pos="2160"/>
          <w:tab w:val="left" w:pos="2880"/>
          <w:tab w:val="left" w:pos="4680"/>
          <w:tab w:val="left" w:pos="5400"/>
          <w:tab w:val="right" w:pos="9000"/>
        </w:tabs>
        <w:spacing w:line="360" w:lineRule="auto"/>
        <w:rPr>
          <w:rFonts w:eastAsia="Calibri" w:cs="Arial"/>
        </w:rPr>
      </w:pPr>
      <w:r w:rsidRPr="427D0CC3">
        <w:rPr>
          <w:rFonts w:eastAsia="Calibri" w:cs="Arial"/>
        </w:rPr>
        <w:t xml:space="preserve">it is held for use in delivering services or for administrative purposes </w:t>
      </w:r>
    </w:p>
    <w:p w14:paraId="238661DC" w14:textId="77777777" w:rsidR="00EC663F" w:rsidRPr="00A7486C" w:rsidRDefault="00EC663F" w:rsidP="00470ABC">
      <w:pPr>
        <w:numPr>
          <w:ilvl w:val="0"/>
          <w:numId w:val="22"/>
        </w:numPr>
        <w:tabs>
          <w:tab w:val="left" w:pos="240"/>
          <w:tab w:val="left" w:pos="720"/>
          <w:tab w:val="left" w:pos="1440"/>
          <w:tab w:val="left" w:pos="2160"/>
          <w:tab w:val="left" w:pos="2880"/>
          <w:tab w:val="left" w:pos="4680"/>
          <w:tab w:val="left" w:pos="5400"/>
          <w:tab w:val="right" w:pos="9000"/>
        </w:tabs>
        <w:spacing w:line="360" w:lineRule="auto"/>
        <w:rPr>
          <w:rFonts w:eastAsia="Calibri" w:cs="Arial"/>
        </w:rPr>
      </w:pPr>
      <w:r w:rsidRPr="427D0CC3">
        <w:rPr>
          <w:rFonts w:eastAsia="Calibri" w:cs="Arial"/>
        </w:rPr>
        <w:t xml:space="preserve">it is probable that future economic benefit will flow to, or service potential be provided to, the Agency </w:t>
      </w:r>
    </w:p>
    <w:p w14:paraId="7564F9B4" w14:textId="77777777" w:rsidR="00EC663F" w:rsidRPr="00A7486C" w:rsidRDefault="00EC663F" w:rsidP="00470ABC">
      <w:pPr>
        <w:numPr>
          <w:ilvl w:val="0"/>
          <w:numId w:val="22"/>
        </w:numPr>
        <w:tabs>
          <w:tab w:val="left" w:pos="240"/>
          <w:tab w:val="left" w:pos="720"/>
          <w:tab w:val="left" w:pos="1440"/>
          <w:tab w:val="left" w:pos="2160"/>
          <w:tab w:val="left" w:pos="2880"/>
          <w:tab w:val="left" w:pos="4680"/>
          <w:tab w:val="left" w:pos="5400"/>
          <w:tab w:val="right" w:pos="9000"/>
        </w:tabs>
        <w:spacing w:line="360" w:lineRule="auto"/>
        <w:rPr>
          <w:rFonts w:eastAsia="Calibri" w:cs="Arial"/>
        </w:rPr>
      </w:pPr>
      <w:r w:rsidRPr="427D0CC3">
        <w:rPr>
          <w:rFonts w:eastAsia="Calibri" w:cs="Arial"/>
        </w:rPr>
        <w:t>it is expected to be used for more than one financial year</w:t>
      </w:r>
    </w:p>
    <w:p w14:paraId="3DCC64DA" w14:textId="77777777" w:rsidR="00EC663F" w:rsidRPr="00A7486C" w:rsidRDefault="00EC663F" w:rsidP="00470ABC">
      <w:pPr>
        <w:numPr>
          <w:ilvl w:val="0"/>
          <w:numId w:val="22"/>
        </w:numPr>
        <w:tabs>
          <w:tab w:val="left" w:pos="240"/>
          <w:tab w:val="left" w:pos="720"/>
          <w:tab w:val="left" w:pos="1440"/>
          <w:tab w:val="left" w:pos="2160"/>
          <w:tab w:val="left" w:pos="2880"/>
          <w:tab w:val="left" w:pos="4680"/>
          <w:tab w:val="left" w:pos="5400"/>
          <w:tab w:val="right" w:pos="9000"/>
        </w:tabs>
        <w:spacing w:line="360" w:lineRule="auto"/>
        <w:rPr>
          <w:rFonts w:eastAsia="Calibri" w:cs="Arial"/>
        </w:rPr>
      </w:pPr>
      <w:r w:rsidRPr="427D0CC3">
        <w:rPr>
          <w:rFonts w:eastAsia="Calibri" w:cs="Arial"/>
        </w:rPr>
        <w:t>the cost of the item can be measured reliably</w:t>
      </w:r>
    </w:p>
    <w:p w14:paraId="6545DFC7" w14:textId="77777777" w:rsidR="00EC663F" w:rsidRPr="00A7486C" w:rsidRDefault="00EC663F" w:rsidP="00470ABC">
      <w:pPr>
        <w:tabs>
          <w:tab w:val="left" w:pos="240"/>
        </w:tabs>
        <w:spacing w:line="360" w:lineRule="auto"/>
        <w:ind w:left="780"/>
        <w:rPr>
          <w:rFonts w:eastAsia="Calibri" w:cs="Arial"/>
        </w:rPr>
      </w:pPr>
    </w:p>
    <w:p w14:paraId="44A6B44D" w14:textId="77777777" w:rsidR="00EC663F" w:rsidRPr="00A7486C" w:rsidRDefault="00EC663F" w:rsidP="00470ABC">
      <w:pPr>
        <w:tabs>
          <w:tab w:val="left" w:pos="240"/>
        </w:tabs>
        <w:spacing w:line="360" w:lineRule="auto"/>
        <w:rPr>
          <w:rFonts w:eastAsia="Calibri" w:cs="Arial"/>
        </w:rPr>
      </w:pPr>
      <w:r w:rsidRPr="7F8D47BE">
        <w:rPr>
          <w:rFonts w:eastAsia="Calibri" w:cs="Arial"/>
        </w:rPr>
        <w:t>All assets falling into the following categories are capitalised:</w:t>
      </w:r>
    </w:p>
    <w:p w14:paraId="4A5FD41A" w14:textId="77777777" w:rsidR="00EC663F" w:rsidRPr="00A7486C" w:rsidRDefault="00EC663F" w:rsidP="00470ABC">
      <w:pPr>
        <w:tabs>
          <w:tab w:val="left" w:pos="240"/>
        </w:tabs>
        <w:spacing w:line="360" w:lineRule="auto"/>
        <w:rPr>
          <w:rFonts w:eastAsia="Calibri" w:cs="Arial"/>
        </w:rPr>
      </w:pPr>
    </w:p>
    <w:p w14:paraId="5958B306" w14:textId="77777777" w:rsidR="00EC663F" w:rsidRPr="00A7486C" w:rsidRDefault="00EC663F" w:rsidP="00470ABC">
      <w:pPr>
        <w:numPr>
          <w:ilvl w:val="0"/>
          <w:numId w:val="23"/>
        </w:numPr>
        <w:tabs>
          <w:tab w:val="left" w:pos="240"/>
          <w:tab w:val="left" w:pos="1440"/>
          <w:tab w:val="left" w:pos="2160"/>
          <w:tab w:val="left" w:pos="2880"/>
          <w:tab w:val="left" w:pos="4680"/>
          <w:tab w:val="left" w:pos="5400"/>
          <w:tab w:val="right" w:pos="9000"/>
        </w:tabs>
        <w:spacing w:line="360" w:lineRule="auto"/>
        <w:rPr>
          <w:rFonts w:eastAsia="Calibri" w:cs="Arial"/>
        </w:rPr>
      </w:pPr>
      <w:r w:rsidRPr="427D0CC3">
        <w:rPr>
          <w:rFonts w:eastAsia="Calibri" w:cs="Arial"/>
        </w:rPr>
        <w:lastRenderedPageBreak/>
        <w:t>furniture, fittings &amp; equipment and vehicles which are capable of being used for a period which could exceed one year, and have a cost equal to or greater than £5,000</w:t>
      </w:r>
    </w:p>
    <w:p w14:paraId="3AD8D541" w14:textId="35B9FA54" w:rsidR="00EC663F" w:rsidRPr="00166591" w:rsidRDefault="00EC663F" w:rsidP="00470ABC">
      <w:pPr>
        <w:numPr>
          <w:ilvl w:val="0"/>
          <w:numId w:val="23"/>
        </w:numPr>
        <w:tabs>
          <w:tab w:val="left" w:pos="240"/>
          <w:tab w:val="left" w:pos="1440"/>
          <w:tab w:val="left" w:pos="2160"/>
          <w:tab w:val="left" w:pos="2880"/>
          <w:tab w:val="left" w:pos="4680"/>
          <w:tab w:val="left" w:pos="5400"/>
          <w:tab w:val="right" w:pos="9000"/>
        </w:tabs>
        <w:spacing w:line="360" w:lineRule="auto"/>
        <w:rPr>
          <w:rFonts w:eastAsia="Calibri" w:cs="Arial"/>
        </w:rPr>
      </w:pPr>
      <w:r w:rsidRPr="00166591">
        <w:rPr>
          <w:rFonts w:eastAsia="Calibri" w:cs="Arial"/>
        </w:rPr>
        <w:t>Information and Communications Technology (ICT) systems are capitalised where they form part of a group of similar assets purchased at approximately the same time and cost over £1,000 in total with the exception of IT peripherals such as headphones, mice and keyboards which are expensed in the year of purchase</w:t>
      </w:r>
    </w:p>
    <w:p w14:paraId="2B7A03EB" w14:textId="77777777" w:rsidR="00EC663F" w:rsidRPr="00A7486C" w:rsidRDefault="00EC663F" w:rsidP="00470ABC">
      <w:pPr>
        <w:numPr>
          <w:ilvl w:val="0"/>
          <w:numId w:val="23"/>
        </w:numPr>
        <w:tabs>
          <w:tab w:val="left" w:pos="240"/>
          <w:tab w:val="left" w:pos="1440"/>
          <w:tab w:val="left" w:pos="2160"/>
          <w:tab w:val="left" w:pos="2880"/>
          <w:tab w:val="left" w:pos="4680"/>
          <w:tab w:val="left" w:pos="5400"/>
          <w:tab w:val="right" w:pos="9000"/>
        </w:tabs>
        <w:spacing w:line="360" w:lineRule="auto"/>
        <w:rPr>
          <w:rFonts w:eastAsia="Calibri" w:cs="Arial"/>
        </w:rPr>
      </w:pPr>
      <w:r w:rsidRPr="427D0CC3">
        <w:rPr>
          <w:rFonts w:eastAsia="Calibri" w:cs="Arial"/>
        </w:rPr>
        <w:t xml:space="preserve">significant improvements to leasehold properties will be capitalised where the total cost of the group of assets is equal to or over £5,000 </w:t>
      </w:r>
    </w:p>
    <w:p w14:paraId="02F51808" w14:textId="77777777" w:rsidR="00EC663F" w:rsidRPr="00A7486C" w:rsidRDefault="00EC663F" w:rsidP="00470ABC">
      <w:pPr>
        <w:tabs>
          <w:tab w:val="left" w:pos="240"/>
        </w:tabs>
        <w:spacing w:line="360" w:lineRule="auto"/>
        <w:ind w:left="720"/>
        <w:rPr>
          <w:rFonts w:eastAsia="Calibri" w:cs="Arial"/>
        </w:rPr>
      </w:pPr>
    </w:p>
    <w:p w14:paraId="0FA78D3A" w14:textId="3C6B9156" w:rsidR="00EC663F" w:rsidRPr="00A7486C" w:rsidRDefault="00EC663F" w:rsidP="00470ABC">
      <w:pPr>
        <w:tabs>
          <w:tab w:val="left" w:pos="240"/>
        </w:tabs>
        <w:spacing w:line="360" w:lineRule="auto"/>
        <w:rPr>
          <w:rFonts w:eastAsia="Calibri" w:cs="Arial"/>
        </w:rPr>
      </w:pPr>
      <w:r w:rsidRPr="427D0CC3">
        <w:rPr>
          <w:rFonts w:eastAsia="Calibri" w:cs="Arial"/>
        </w:rPr>
        <w:t>Where a large asset, for example a building, includes a number of components with significantly different asset lives, such as plant and equipment, these components are treated as separate assets and depreciated over their own useful economic lives</w:t>
      </w:r>
      <w:r w:rsidR="003A3CD4">
        <w:rPr>
          <w:rFonts w:eastAsia="Calibri" w:cs="Arial"/>
        </w:rPr>
        <w:t>.</w:t>
      </w:r>
    </w:p>
    <w:p w14:paraId="29E1A4E5" w14:textId="77777777" w:rsidR="00EC663F" w:rsidRPr="00A7486C" w:rsidRDefault="00EC663F" w:rsidP="00470ABC">
      <w:pPr>
        <w:tabs>
          <w:tab w:val="left" w:pos="240"/>
        </w:tabs>
        <w:spacing w:line="360" w:lineRule="auto"/>
        <w:rPr>
          <w:rFonts w:eastAsia="Calibri" w:cs="Arial"/>
          <w:b/>
          <w:bCs/>
          <w:color w:val="FF0000"/>
        </w:rPr>
      </w:pPr>
    </w:p>
    <w:p w14:paraId="5EB7ED55" w14:textId="77777777" w:rsidR="00470ABC" w:rsidRDefault="00470ABC">
      <w:pPr>
        <w:rPr>
          <w:rFonts w:eastAsia="Calibri" w:cs="Arial"/>
          <w:b/>
          <w:bCs/>
          <w:color w:val="FF0000"/>
        </w:rPr>
      </w:pPr>
      <w:r>
        <w:rPr>
          <w:rFonts w:eastAsia="Calibri" w:cs="Arial"/>
          <w:b/>
          <w:bCs/>
          <w:color w:val="FF0000"/>
        </w:rPr>
        <w:br w:type="page"/>
      </w:r>
    </w:p>
    <w:p w14:paraId="507F9FDC" w14:textId="615D98B3" w:rsidR="00EC663F" w:rsidRPr="00A7486C" w:rsidRDefault="00EC663F" w:rsidP="00231660">
      <w:pPr>
        <w:pStyle w:val="Heading3"/>
        <w:numPr>
          <w:ilvl w:val="0"/>
          <w:numId w:val="0"/>
        </w:numPr>
        <w:rPr>
          <w:rFonts w:eastAsia="Calibri"/>
        </w:rPr>
      </w:pPr>
      <w:r w:rsidRPr="427D0CC3">
        <w:rPr>
          <w:rFonts w:eastAsia="Calibri"/>
        </w:rPr>
        <w:lastRenderedPageBreak/>
        <w:t>Measurement</w:t>
      </w:r>
    </w:p>
    <w:p w14:paraId="56B65FA3" w14:textId="77777777" w:rsidR="00EC663F" w:rsidRPr="00A7486C" w:rsidRDefault="00EC663F" w:rsidP="00231660">
      <w:pPr>
        <w:pStyle w:val="Heading4"/>
        <w:rPr>
          <w:rFonts w:eastAsia="Calibri"/>
        </w:rPr>
      </w:pPr>
      <w:r w:rsidRPr="427D0CC3">
        <w:rPr>
          <w:rFonts w:eastAsia="Calibri"/>
        </w:rPr>
        <w:t>Valuation</w:t>
      </w:r>
    </w:p>
    <w:p w14:paraId="1E1D82BB" w14:textId="77777777" w:rsidR="00EC663F" w:rsidRPr="00A7486C" w:rsidRDefault="00EC663F" w:rsidP="00470ABC">
      <w:pPr>
        <w:tabs>
          <w:tab w:val="left" w:pos="240"/>
        </w:tabs>
        <w:spacing w:line="360" w:lineRule="auto"/>
        <w:rPr>
          <w:rFonts w:eastAsia="Calibri" w:cs="Arial"/>
        </w:rPr>
      </w:pPr>
      <w:r w:rsidRPr="427D0CC3">
        <w:rPr>
          <w:rFonts w:eastAsia="Calibri" w:cs="Arial"/>
        </w:rPr>
        <w:t>All property, plant and equipment assets are measured initially at cost, representing the costs directly attributable to acquiring or constructing the asset and bringing it to the location and condition necessary for it to be capable of operating in the manner intended by management.</w:t>
      </w:r>
    </w:p>
    <w:p w14:paraId="6D2CF654" w14:textId="77777777" w:rsidR="00EC663F" w:rsidRPr="00A7486C" w:rsidRDefault="00EC663F" w:rsidP="00470ABC">
      <w:pPr>
        <w:tabs>
          <w:tab w:val="left" w:pos="240"/>
        </w:tabs>
        <w:spacing w:line="360" w:lineRule="auto"/>
        <w:rPr>
          <w:rFonts w:eastAsia="Calibri" w:cs="Arial"/>
        </w:rPr>
      </w:pPr>
    </w:p>
    <w:p w14:paraId="70F2EFC5" w14:textId="02AE0C36" w:rsidR="00EC663F" w:rsidRPr="00A7486C" w:rsidRDefault="00EC663F" w:rsidP="00470ABC">
      <w:pPr>
        <w:tabs>
          <w:tab w:val="left" w:pos="240"/>
        </w:tabs>
        <w:spacing w:line="360" w:lineRule="auto"/>
        <w:rPr>
          <w:rFonts w:eastAsia="Calibri" w:cs="Arial"/>
        </w:rPr>
      </w:pPr>
      <w:r w:rsidRPr="7F8D47BE">
        <w:rPr>
          <w:rFonts w:eastAsia="Calibri" w:cs="Arial"/>
        </w:rPr>
        <w:t>Thereafter, in accordance with the FReM, PPE is valued at current value.</w:t>
      </w:r>
      <w:r w:rsidR="00E24667">
        <w:rPr>
          <w:rFonts w:eastAsia="Calibri" w:cs="Arial"/>
        </w:rPr>
        <w:t xml:space="preserve"> </w:t>
      </w:r>
      <w:r w:rsidRPr="7F8D47BE">
        <w:rPr>
          <w:rFonts w:eastAsia="Calibri" w:cs="Arial"/>
        </w:rPr>
        <w:t xml:space="preserve">Plant and equipment assets that have short useful lives or low values (or both) are reported on a depreciated historic cost basis as a proxy for fair value. </w:t>
      </w:r>
    </w:p>
    <w:p w14:paraId="32E55121" w14:textId="77777777" w:rsidR="00EC663F" w:rsidRPr="00A7486C" w:rsidRDefault="00EC663F" w:rsidP="00470ABC">
      <w:pPr>
        <w:tabs>
          <w:tab w:val="left" w:pos="240"/>
        </w:tabs>
        <w:spacing w:line="360" w:lineRule="auto"/>
        <w:rPr>
          <w:rFonts w:eastAsia="Calibri" w:cs="Arial"/>
        </w:rPr>
      </w:pPr>
    </w:p>
    <w:p w14:paraId="22661C82" w14:textId="77777777" w:rsidR="00EC663F" w:rsidRPr="00A7486C" w:rsidRDefault="00EC663F" w:rsidP="00470ABC">
      <w:pPr>
        <w:tabs>
          <w:tab w:val="left" w:pos="240"/>
        </w:tabs>
        <w:spacing w:line="360" w:lineRule="auto"/>
        <w:rPr>
          <w:rFonts w:eastAsia="Calibri" w:cs="Arial"/>
        </w:rPr>
      </w:pPr>
      <w:r w:rsidRPr="7F8D47BE">
        <w:rPr>
          <w:rFonts w:eastAsia="Calibri" w:cs="Arial"/>
        </w:rPr>
        <w:t>Assets under construction are valued at current cost. This is calculated by the expenditure incurred to which an appropriate index is applied to arrive at current value. Assets under construction are also subject to impairment review.</w:t>
      </w:r>
    </w:p>
    <w:p w14:paraId="063F54A9" w14:textId="77777777" w:rsidR="00EC663F" w:rsidRPr="00A7486C" w:rsidRDefault="00EC663F" w:rsidP="00231660">
      <w:pPr>
        <w:pStyle w:val="Heading4"/>
        <w:rPr>
          <w:rFonts w:eastAsia="Calibri"/>
        </w:rPr>
      </w:pPr>
      <w:r w:rsidRPr="427D0CC3">
        <w:rPr>
          <w:rFonts w:eastAsia="Calibri"/>
        </w:rPr>
        <w:t>Subsequent expenditure</w:t>
      </w:r>
    </w:p>
    <w:p w14:paraId="71A7FE4B" w14:textId="77777777" w:rsidR="00EC663F" w:rsidRPr="00A7486C" w:rsidRDefault="00EC663F" w:rsidP="00470ABC">
      <w:pPr>
        <w:tabs>
          <w:tab w:val="left" w:pos="240"/>
        </w:tabs>
        <w:spacing w:line="360" w:lineRule="auto"/>
        <w:rPr>
          <w:rFonts w:eastAsia="Calibri" w:cs="Arial"/>
        </w:rPr>
      </w:pPr>
      <w:r w:rsidRPr="427D0CC3">
        <w:rPr>
          <w:rFonts w:eastAsia="Calibri" w:cs="Arial"/>
        </w:rPr>
        <w:t>Subsequent expenditure is capitalised into an asset’s carrying value where it is probable the future economic benefits associated with the item will flow to the Agency and the cost can be reliably measured. Where subsequent expenditure does not meet these criteria, the expenditure is charged to the statement of comprehensive net expenditure. If part of an asset is replaced, then the part it replaces is de-recognised, regardless of whether it has been depreciated separately.</w:t>
      </w:r>
    </w:p>
    <w:p w14:paraId="4F7B1A90" w14:textId="77777777" w:rsidR="00EC663F" w:rsidRPr="00A7486C" w:rsidRDefault="00EC663F" w:rsidP="00231660">
      <w:pPr>
        <w:pStyle w:val="Heading4"/>
        <w:rPr>
          <w:rFonts w:eastAsia="Calibri"/>
        </w:rPr>
      </w:pPr>
      <w:r w:rsidRPr="427D0CC3">
        <w:rPr>
          <w:rFonts w:eastAsia="Calibri"/>
        </w:rPr>
        <w:t>Revaluations and impairment</w:t>
      </w:r>
    </w:p>
    <w:p w14:paraId="44D0122C" w14:textId="77777777" w:rsidR="00EC663F" w:rsidRPr="00A7486C" w:rsidRDefault="00EC663F" w:rsidP="00470ABC">
      <w:pPr>
        <w:tabs>
          <w:tab w:val="left" w:pos="240"/>
        </w:tabs>
        <w:spacing w:line="360" w:lineRule="auto"/>
        <w:rPr>
          <w:rFonts w:eastAsia="Calibri" w:cs="Arial"/>
        </w:rPr>
      </w:pPr>
      <w:r w:rsidRPr="427D0CC3">
        <w:rPr>
          <w:rFonts w:eastAsia="Calibri" w:cs="Arial"/>
        </w:rPr>
        <w:t>Increases in asset values arising from revaluations are recognised in the revaluation reserve, except where they reverse an impairment previously recognised in the statement of comprehensive net expenditure, in which case they are recognised as income.</w:t>
      </w:r>
    </w:p>
    <w:p w14:paraId="7D56087C" w14:textId="77777777" w:rsidR="00EC663F" w:rsidRPr="00A7486C" w:rsidRDefault="00EC663F" w:rsidP="00470ABC">
      <w:pPr>
        <w:tabs>
          <w:tab w:val="left" w:pos="240"/>
        </w:tabs>
        <w:spacing w:line="360" w:lineRule="auto"/>
        <w:rPr>
          <w:rFonts w:eastAsia="Calibri" w:cs="Arial"/>
        </w:rPr>
      </w:pPr>
    </w:p>
    <w:p w14:paraId="68906977" w14:textId="77777777" w:rsidR="00EC663F" w:rsidRPr="00A7486C" w:rsidRDefault="00EC663F" w:rsidP="00470ABC">
      <w:pPr>
        <w:tabs>
          <w:tab w:val="left" w:pos="240"/>
        </w:tabs>
        <w:spacing w:line="360" w:lineRule="auto"/>
        <w:rPr>
          <w:rFonts w:eastAsia="Calibri" w:cs="Arial"/>
        </w:rPr>
      </w:pPr>
      <w:r w:rsidRPr="427D0CC3">
        <w:rPr>
          <w:rFonts w:eastAsia="Calibri" w:cs="Arial"/>
        </w:rPr>
        <w:t>Movements on revaluation are considered for individual assets rather than groups or land/buildings together.</w:t>
      </w:r>
    </w:p>
    <w:p w14:paraId="072AF425" w14:textId="77777777" w:rsidR="00EC663F" w:rsidRPr="00A7486C" w:rsidRDefault="00EC663F" w:rsidP="00470ABC">
      <w:pPr>
        <w:tabs>
          <w:tab w:val="left" w:pos="240"/>
        </w:tabs>
        <w:spacing w:line="360" w:lineRule="auto"/>
        <w:rPr>
          <w:rFonts w:eastAsia="Calibri" w:cs="Arial"/>
        </w:rPr>
      </w:pPr>
    </w:p>
    <w:p w14:paraId="15E4D0DD" w14:textId="77777777" w:rsidR="00EC663F" w:rsidRPr="00A7486C" w:rsidRDefault="00EC663F" w:rsidP="00470ABC">
      <w:pPr>
        <w:tabs>
          <w:tab w:val="left" w:pos="240"/>
        </w:tabs>
        <w:spacing w:line="360" w:lineRule="auto"/>
        <w:rPr>
          <w:rFonts w:eastAsia="Calibri" w:cs="Arial"/>
        </w:rPr>
      </w:pPr>
      <w:r w:rsidRPr="427D0CC3">
        <w:rPr>
          <w:rFonts w:eastAsia="Calibri" w:cs="Arial"/>
        </w:rPr>
        <w:lastRenderedPageBreak/>
        <w:t>Decreases in asset values and impairments are charged to the revaluation reserve to the extent that there is an available balance for the asset concerned and thereafter are charged to the statement of comprehensive net expenditure.</w:t>
      </w:r>
    </w:p>
    <w:p w14:paraId="161D86BD" w14:textId="77777777" w:rsidR="00EC663F" w:rsidRPr="00A7486C" w:rsidRDefault="00EC663F" w:rsidP="00231660">
      <w:pPr>
        <w:pStyle w:val="Heading4"/>
        <w:rPr>
          <w:rFonts w:eastAsia="Calibri"/>
        </w:rPr>
      </w:pPr>
      <w:r w:rsidRPr="427D0CC3">
        <w:rPr>
          <w:rFonts w:eastAsia="Calibri"/>
        </w:rPr>
        <w:t>Depreciation</w:t>
      </w:r>
    </w:p>
    <w:p w14:paraId="34F35DA0" w14:textId="77777777" w:rsidR="00EC663F" w:rsidRPr="00A7486C" w:rsidRDefault="00EC663F" w:rsidP="00470ABC">
      <w:pPr>
        <w:tabs>
          <w:tab w:val="left" w:pos="240"/>
        </w:tabs>
        <w:spacing w:line="360" w:lineRule="auto"/>
        <w:rPr>
          <w:rFonts w:eastAsia="Calibri" w:cs="Arial"/>
        </w:rPr>
      </w:pPr>
      <w:r w:rsidRPr="427D0CC3">
        <w:rPr>
          <w:rFonts w:eastAsia="Calibri" w:cs="Arial"/>
        </w:rPr>
        <w:t>Items of property, plant and equipment are depreciated to their estimated residual value over their remaining useful economic lives in a manner consistent with the consumption of economic or service delivery benefits.</w:t>
      </w:r>
    </w:p>
    <w:p w14:paraId="775BA01C" w14:textId="77777777" w:rsidR="00EC663F" w:rsidRPr="00A7486C" w:rsidRDefault="00EC663F" w:rsidP="00470ABC">
      <w:pPr>
        <w:tabs>
          <w:tab w:val="left" w:pos="240"/>
        </w:tabs>
        <w:spacing w:line="360" w:lineRule="auto"/>
        <w:rPr>
          <w:rFonts w:eastAsia="Calibri" w:cs="Arial"/>
        </w:rPr>
      </w:pPr>
    </w:p>
    <w:p w14:paraId="111A3BF9" w14:textId="1EABB4F0" w:rsidR="00EC663F" w:rsidRPr="00A7486C" w:rsidRDefault="00EC663F" w:rsidP="00470ABC">
      <w:pPr>
        <w:tabs>
          <w:tab w:val="left" w:pos="240"/>
        </w:tabs>
        <w:spacing w:line="360" w:lineRule="auto"/>
        <w:rPr>
          <w:rFonts w:eastAsia="Calibri" w:cs="Arial"/>
        </w:rPr>
      </w:pPr>
      <w:r w:rsidRPr="427D0CC3">
        <w:rPr>
          <w:rFonts w:eastAsia="Calibri" w:cs="Arial"/>
        </w:rPr>
        <w:t xml:space="preserve">Depreciation is charged on a </w:t>
      </w:r>
      <w:r w:rsidR="007D5BF1" w:rsidRPr="427D0CC3">
        <w:rPr>
          <w:rFonts w:eastAsia="Calibri" w:cs="Arial"/>
        </w:rPr>
        <w:t>straight-line</w:t>
      </w:r>
      <w:r w:rsidRPr="427D0CC3">
        <w:rPr>
          <w:rFonts w:eastAsia="Calibri" w:cs="Arial"/>
        </w:rPr>
        <w:t xml:space="preserve"> basis on each main class of property, plant and equipment as follows:</w:t>
      </w:r>
    </w:p>
    <w:tbl>
      <w:tblPr>
        <w:tblStyle w:val="PlainTable4"/>
        <w:tblW w:w="0" w:type="auto"/>
        <w:tblLook w:val="04A0" w:firstRow="1" w:lastRow="0" w:firstColumn="1" w:lastColumn="0" w:noHBand="0" w:noVBand="1"/>
      </w:tblPr>
      <w:tblGrid>
        <w:gridCol w:w="4917"/>
        <w:gridCol w:w="4109"/>
      </w:tblGrid>
      <w:tr w:rsidR="00826972" w:rsidRPr="00826972" w14:paraId="79BFFA87" w14:textId="77777777" w:rsidTr="00826972">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5680" w:type="dxa"/>
            <w:noWrap/>
            <w:hideMark/>
          </w:tcPr>
          <w:p w14:paraId="0FD07493" w14:textId="77777777" w:rsidR="00826972" w:rsidRPr="00826972" w:rsidRDefault="00826972" w:rsidP="00826972">
            <w:pPr>
              <w:rPr>
                <w:rFonts w:cs="Arial"/>
                <w:color w:val="000000"/>
                <w:szCs w:val="24"/>
                <w:lang w:eastAsia="en-GB"/>
              </w:rPr>
            </w:pPr>
            <w:r w:rsidRPr="00826972">
              <w:rPr>
                <w:rFonts w:cs="Arial"/>
                <w:color w:val="000000"/>
                <w:szCs w:val="24"/>
                <w:lang w:eastAsia="en-GB"/>
              </w:rPr>
              <w:t>Category</w:t>
            </w:r>
          </w:p>
        </w:tc>
        <w:tc>
          <w:tcPr>
            <w:tcW w:w="4740" w:type="dxa"/>
            <w:noWrap/>
            <w:hideMark/>
          </w:tcPr>
          <w:p w14:paraId="4B14D86F" w14:textId="77777777" w:rsidR="00826972" w:rsidRPr="00826972" w:rsidRDefault="00826972" w:rsidP="00826972">
            <w:pPr>
              <w:jc w:val="right"/>
              <w:cnfStyle w:val="100000000000" w:firstRow="1" w:lastRow="0" w:firstColumn="0" w:lastColumn="0" w:oddVBand="0" w:evenVBand="0" w:oddHBand="0" w:evenHBand="0" w:firstRowFirstColumn="0" w:firstRowLastColumn="0" w:lastRowFirstColumn="0" w:lastRowLastColumn="0"/>
              <w:rPr>
                <w:rFonts w:cs="Arial"/>
                <w:color w:val="000000"/>
                <w:szCs w:val="24"/>
                <w:lang w:eastAsia="en-GB"/>
              </w:rPr>
            </w:pPr>
            <w:r w:rsidRPr="00826972">
              <w:rPr>
                <w:rFonts w:cs="Arial"/>
                <w:color w:val="000000"/>
                <w:szCs w:val="24"/>
                <w:lang w:eastAsia="en-GB"/>
              </w:rPr>
              <w:t>Estimated Useful Life</w:t>
            </w:r>
          </w:p>
        </w:tc>
      </w:tr>
      <w:tr w:rsidR="00826972" w:rsidRPr="00826972" w14:paraId="7CA55186" w14:textId="77777777" w:rsidTr="00826972">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680" w:type="dxa"/>
            <w:noWrap/>
            <w:hideMark/>
          </w:tcPr>
          <w:p w14:paraId="54FB15F0" w14:textId="77777777" w:rsidR="00826972" w:rsidRPr="00826972" w:rsidRDefault="00826972" w:rsidP="00826972">
            <w:pPr>
              <w:rPr>
                <w:rFonts w:cs="Arial"/>
                <w:b w:val="0"/>
                <w:bCs w:val="0"/>
                <w:color w:val="000000"/>
                <w:szCs w:val="24"/>
                <w:lang w:eastAsia="en-GB"/>
              </w:rPr>
            </w:pPr>
            <w:r w:rsidRPr="00826972">
              <w:rPr>
                <w:rFonts w:cs="Arial"/>
                <w:b w:val="0"/>
                <w:bCs w:val="0"/>
                <w:color w:val="000000"/>
                <w:szCs w:val="24"/>
                <w:lang w:eastAsia="en-GB"/>
              </w:rPr>
              <w:t>Furniture, fittings &amp; equipment – non fixed plant</w:t>
            </w:r>
          </w:p>
        </w:tc>
        <w:tc>
          <w:tcPr>
            <w:tcW w:w="4740" w:type="dxa"/>
            <w:noWrap/>
            <w:hideMark/>
          </w:tcPr>
          <w:p w14:paraId="3F856CA2" w14:textId="77777777" w:rsidR="00826972" w:rsidRPr="00826972" w:rsidRDefault="00826972" w:rsidP="00826972">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826972">
              <w:rPr>
                <w:rFonts w:cs="Arial"/>
                <w:color w:val="000000"/>
                <w:szCs w:val="24"/>
                <w:lang w:eastAsia="en-GB"/>
              </w:rPr>
              <w:t>3 to 10 years</w:t>
            </w:r>
          </w:p>
        </w:tc>
      </w:tr>
      <w:tr w:rsidR="00826972" w:rsidRPr="00826972" w14:paraId="3C4D84CB" w14:textId="77777777" w:rsidTr="00826972">
        <w:trPr>
          <w:trHeight w:val="315"/>
        </w:trPr>
        <w:tc>
          <w:tcPr>
            <w:cnfStyle w:val="001000000000" w:firstRow="0" w:lastRow="0" w:firstColumn="1" w:lastColumn="0" w:oddVBand="0" w:evenVBand="0" w:oddHBand="0" w:evenHBand="0" w:firstRowFirstColumn="0" w:firstRowLastColumn="0" w:lastRowFirstColumn="0" w:lastRowLastColumn="0"/>
            <w:tcW w:w="5680" w:type="dxa"/>
            <w:noWrap/>
            <w:hideMark/>
          </w:tcPr>
          <w:p w14:paraId="6D35773D" w14:textId="77777777" w:rsidR="00826972" w:rsidRPr="00826972" w:rsidRDefault="00826972" w:rsidP="00826972">
            <w:pPr>
              <w:rPr>
                <w:rFonts w:cs="Arial"/>
                <w:b w:val="0"/>
                <w:bCs w:val="0"/>
                <w:color w:val="000000"/>
                <w:szCs w:val="24"/>
                <w:lang w:eastAsia="en-GB"/>
              </w:rPr>
            </w:pPr>
            <w:r w:rsidRPr="00826972">
              <w:rPr>
                <w:rFonts w:cs="Arial"/>
                <w:b w:val="0"/>
                <w:bCs w:val="0"/>
                <w:color w:val="000000"/>
                <w:szCs w:val="24"/>
                <w:lang w:eastAsia="en-GB"/>
              </w:rPr>
              <w:t>ICT equipment</w:t>
            </w:r>
          </w:p>
        </w:tc>
        <w:tc>
          <w:tcPr>
            <w:tcW w:w="4740" w:type="dxa"/>
            <w:noWrap/>
            <w:hideMark/>
          </w:tcPr>
          <w:p w14:paraId="372C5F37" w14:textId="77777777" w:rsidR="00826972" w:rsidRPr="00826972" w:rsidRDefault="00826972" w:rsidP="00826972">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n-GB"/>
              </w:rPr>
            </w:pPr>
            <w:r w:rsidRPr="00826972">
              <w:rPr>
                <w:rFonts w:cs="Arial"/>
                <w:color w:val="000000"/>
                <w:szCs w:val="24"/>
                <w:lang w:eastAsia="en-GB"/>
              </w:rPr>
              <w:t>3 to 10 years</w:t>
            </w:r>
          </w:p>
        </w:tc>
      </w:tr>
      <w:tr w:rsidR="00826972" w:rsidRPr="00826972" w14:paraId="4E173616" w14:textId="77777777" w:rsidTr="0082697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680" w:type="dxa"/>
            <w:noWrap/>
            <w:hideMark/>
          </w:tcPr>
          <w:p w14:paraId="04EC21FD" w14:textId="77777777" w:rsidR="00826972" w:rsidRPr="00826972" w:rsidRDefault="00826972" w:rsidP="00826972">
            <w:pPr>
              <w:rPr>
                <w:rFonts w:cs="Arial"/>
                <w:b w:val="0"/>
                <w:bCs w:val="0"/>
                <w:color w:val="000000"/>
                <w:szCs w:val="24"/>
                <w:lang w:eastAsia="en-GB"/>
              </w:rPr>
            </w:pPr>
            <w:r w:rsidRPr="00826972">
              <w:rPr>
                <w:rFonts w:cs="Arial"/>
                <w:b w:val="0"/>
                <w:bCs w:val="0"/>
                <w:color w:val="000000"/>
                <w:szCs w:val="24"/>
                <w:lang w:eastAsia="en-GB"/>
              </w:rPr>
              <w:t>Leasehold improvements</w:t>
            </w:r>
          </w:p>
        </w:tc>
        <w:tc>
          <w:tcPr>
            <w:tcW w:w="4740" w:type="dxa"/>
            <w:noWrap/>
            <w:hideMark/>
          </w:tcPr>
          <w:p w14:paraId="71E089E6" w14:textId="77777777" w:rsidR="00826972" w:rsidRPr="00826972" w:rsidRDefault="00826972" w:rsidP="00826972">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826972">
              <w:rPr>
                <w:rFonts w:cs="Arial"/>
                <w:color w:val="000000"/>
                <w:szCs w:val="24"/>
                <w:lang w:eastAsia="en-GB"/>
              </w:rPr>
              <w:t>10 to 20 years or life of lease term if shorter</w:t>
            </w:r>
          </w:p>
        </w:tc>
      </w:tr>
      <w:tr w:rsidR="00826972" w:rsidRPr="00826972" w14:paraId="6703ED46" w14:textId="77777777" w:rsidTr="00826972">
        <w:trPr>
          <w:trHeight w:val="315"/>
        </w:trPr>
        <w:tc>
          <w:tcPr>
            <w:cnfStyle w:val="001000000000" w:firstRow="0" w:lastRow="0" w:firstColumn="1" w:lastColumn="0" w:oddVBand="0" w:evenVBand="0" w:oddHBand="0" w:evenHBand="0" w:firstRowFirstColumn="0" w:firstRowLastColumn="0" w:lastRowFirstColumn="0" w:lastRowLastColumn="0"/>
            <w:tcW w:w="5680" w:type="dxa"/>
            <w:noWrap/>
            <w:hideMark/>
          </w:tcPr>
          <w:p w14:paraId="6B82DBCE" w14:textId="77777777" w:rsidR="00826972" w:rsidRPr="00826972" w:rsidRDefault="00826972" w:rsidP="00826972">
            <w:pPr>
              <w:rPr>
                <w:rFonts w:cs="Arial"/>
                <w:b w:val="0"/>
                <w:bCs w:val="0"/>
                <w:color w:val="000000"/>
                <w:szCs w:val="24"/>
                <w:lang w:eastAsia="en-GB"/>
              </w:rPr>
            </w:pPr>
            <w:r w:rsidRPr="00826972">
              <w:rPr>
                <w:rFonts w:cs="Arial"/>
                <w:b w:val="0"/>
                <w:bCs w:val="0"/>
                <w:color w:val="000000"/>
                <w:szCs w:val="24"/>
                <w:lang w:eastAsia="en-GB"/>
              </w:rPr>
              <w:t>Held for sale assets</w:t>
            </w:r>
          </w:p>
        </w:tc>
        <w:tc>
          <w:tcPr>
            <w:tcW w:w="4740" w:type="dxa"/>
            <w:noWrap/>
            <w:hideMark/>
          </w:tcPr>
          <w:p w14:paraId="16376AAB" w14:textId="77777777" w:rsidR="00826972" w:rsidRPr="00826972" w:rsidRDefault="00826972" w:rsidP="00826972">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n-GB"/>
              </w:rPr>
            </w:pPr>
            <w:r w:rsidRPr="00826972">
              <w:rPr>
                <w:rFonts w:cs="Arial"/>
                <w:color w:val="000000"/>
                <w:szCs w:val="24"/>
                <w:lang w:eastAsia="en-GB"/>
              </w:rPr>
              <w:t>Not depreciated</w:t>
            </w:r>
          </w:p>
        </w:tc>
      </w:tr>
      <w:tr w:rsidR="00826972" w:rsidRPr="00826972" w14:paraId="236DEFAA" w14:textId="77777777" w:rsidTr="0082697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680" w:type="dxa"/>
            <w:noWrap/>
            <w:hideMark/>
          </w:tcPr>
          <w:p w14:paraId="1CB27764" w14:textId="77777777" w:rsidR="00826972" w:rsidRPr="00826972" w:rsidRDefault="00826972" w:rsidP="00826972">
            <w:pPr>
              <w:rPr>
                <w:rFonts w:cs="Arial"/>
                <w:b w:val="0"/>
                <w:bCs w:val="0"/>
                <w:color w:val="000000"/>
                <w:szCs w:val="24"/>
                <w:lang w:eastAsia="en-GB"/>
              </w:rPr>
            </w:pPr>
            <w:r w:rsidRPr="00826972">
              <w:rPr>
                <w:rFonts w:cs="Arial"/>
                <w:b w:val="0"/>
                <w:bCs w:val="0"/>
                <w:color w:val="000000"/>
                <w:szCs w:val="24"/>
                <w:lang w:eastAsia="en-GB"/>
              </w:rPr>
              <w:t>Assets under construction</w:t>
            </w:r>
          </w:p>
        </w:tc>
        <w:tc>
          <w:tcPr>
            <w:tcW w:w="4740" w:type="dxa"/>
            <w:noWrap/>
            <w:hideMark/>
          </w:tcPr>
          <w:p w14:paraId="059AEC75" w14:textId="77777777" w:rsidR="00826972" w:rsidRPr="00826972" w:rsidRDefault="00826972" w:rsidP="00826972">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826972">
              <w:rPr>
                <w:rFonts w:cs="Arial"/>
                <w:color w:val="000000"/>
                <w:szCs w:val="24"/>
                <w:lang w:eastAsia="en-GB"/>
              </w:rPr>
              <w:t>Not depreciated</w:t>
            </w:r>
          </w:p>
        </w:tc>
      </w:tr>
    </w:tbl>
    <w:p w14:paraId="367B8537" w14:textId="77777777" w:rsidR="00EC663F" w:rsidRPr="00A7486C" w:rsidRDefault="00EC663F" w:rsidP="00470ABC">
      <w:pPr>
        <w:tabs>
          <w:tab w:val="left" w:pos="240"/>
        </w:tabs>
        <w:spacing w:line="360" w:lineRule="auto"/>
        <w:rPr>
          <w:rFonts w:eastAsia="Calibri" w:cs="Arial"/>
        </w:rPr>
      </w:pPr>
    </w:p>
    <w:p w14:paraId="3BB26CF1" w14:textId="77777777" w:rsidR="00EC663F" w:rsidRPr="00A7486C" w:rsidRDefault="00EC663F" w:rsidP="00470ABC">
      <w:pPr>
        <w:tabs>
          <w:tab w:val="left" w:pos="240"/>
        </w:tabs>
        <w:spacing w:line="360" w:lineRule="auto"/>
        <w:rPr>
          <w:rFonts w:eastAsia="Calibri" w:cs="Arial"/>
        </w:rPr>
      </w:pPr>
    </w:p>
    <w:p w14:paraId="3C6E0F28" w14:textId="77777777" w:rsidR="00EC663F" w:rsidRDefault="00EC663F" w:rsidP="00470ABC">
      <w:pPr>
        <w:spacing w:line="360" w:lineRule="auto"/>
        <w:rPr>
          <w:rFonts w:eastAsia="Calibri" w:cs="Arial"/>
          <w:b/>
          <w:bCs/>
          <w:color w:val="FF0000"/>
        </w:rPr>
      </w:pPr>
    </w:p>
    <w:p w14:paraId="65484380" w14:textId="77777777" w:rsidR="00EC663F" w:rsidRPr="00A7486C" w:rsidRDefault="00EC663F" w:rsidP="00470ABC">
      <w:pPr>
        <w:spacing w:line="360" w:lineRule="auto"/>
        <w:rPr>
          <w:rFonts w:eastAsia="Calibri" w:cs="Arial"/>
          <w:b/>
          <w:bCs/>
          <w:color w:val="FF0000"/>
        </w:rPr>
      </w:pPr>
    </w:p>
    <w:p w14:paraId="3CE5E2D3" w14:textId="77777777" w:rsidR="00470ABC" w:rsidRDefault="00470ABC">
      <w:pPr>
        <w:rPr>
          <w:rFonts w:eastAsia="Calibri" w:cs="Arial"/>
          <w:b/>
          <w:bCs/>
          <w:color w:val="FF0000"/>
        </w:rPr>
      </w:pPr>
      <w:r>
        <w:rPr>
          <w:rFonts w:eastAsia="Calibri" w:cs="Arial"/>
          <w:b/>
          <w:bCs/>
          <w:color w:val="FF0000"/>
        </w:rPr>
        <w:br w:type="page"/>
      </w:r>
    </w:p>
    <w:p w14:paraId="20527AC4" w14:textId="5118BBB5" w:rsidR="00EC663F" w:rsidRPr="00A7486C" w:rsidRDefault="00EC663F" w:rsidP="00231660">
      <w:pPr>
        <w:pStyle w:val="Heading3"/>
        <w:numPr>
          <w:ilvl w:val="0"/>
          <w:numId w:val="0"/>
        </w:numPr>
        <w:rPr>
          <w:rFonts w:eastAsia="Calibri"/>
        </w:rPr>
      </w:pPr>
      <w:r w:rsidRPr="427D0CC3">
        <w:rPr>
          <w:rFonts w:eastAsia="Calibri"/>
        </w:rPr>
        <w:lastRenderedPageBreak/>
        <w:t>1.</w:t>
      </w:r>
      <w:r>
        <w:rPr>
          <w:rFonts w:eastAsia="Calibri"/>
        </w:rPr>
        <w:t>8</w:t>
      </w:r>
      <w:r w:rsidRPr="427D0CC3">
        <w:rPr>
          <w:rFonts w:eastAsia="Calibri"/>
        </w:rPr>
        <w:t xml:space="preserve"> Intangible assets</w:t>
      </w:r>
    </w:p>
    <w:p w14:paraId="0479072B" w14:textId="77777777" w:rsidR="00EC663F" w:rsidRPr="00A7486C" w:rsidRDefault="00EC663F" w:rsidP="00231660">
      <w:pPr>
        <w:pStyle w:val="Heading4"/>
        <w:rPr>
          <w:rFonts w:eastAsia="Calibri"/>
        </w:rPr>
      </w:pPr>
      <w:r w:rsidRPr="427D0CC3">
        <w:rPr>
          <w:rFonts w:eastAsia="Calibri"/>
        </w:rPr>
        <w:t>Recognition</w:t>
      </w:r>
    </w:p>
    <w:p w14:paraId="60440EC7" w14:textId="77777777" w:rsidR="00EC663F" w:rsidRPr="00A7486C" w:rsidRDefault="00EC663F" w:rsidP="00470ABC">
      <w:pPr>
        <w:tabs>
          <w:tab w:val="left" w:pos="240"/>
        </w:tabs>
        <w:spacing w:line="360" w:lineRule="auto"/>
        <w:rPr>
          <w:rFonts w:eastAsia="Calibri" w:cs="Arial"/>
        </w:rPr>
      </w:pPr>
      <w:r w:rsidRPr="427D0CC3">
        <w:rPr>
          <w:rFonts w:eastAsia="Calibri" w:cs="Arial"/>
        </w:rPr>
        <w:t>Intangible assets are non-monetary assets without physical substance which are capable of being sold separately from the rest of the Agency’s business or which arise from contractual or other legal rights. They are recognised only where it is probable that future economic benefits will flow to, or service potential will be provided to, the Agency and where the cost of the asset can be measured reliably.</w:t>
      </w:r>
    </w:p>
    <w:p w14:paraId="2DF7C44E" w14:textId="77777777" w:rsidR="00EC663F" w:rsidRPr="00A7486C" w:rsidRDefault="00EC663F" w:rsidP="00470ABC">
      <w:pPr>
        <w:tabs>
          <w:tab w:val="left" w:pos="240"/>
        </w:tabs>
        <w:spacing w:line="360" w:lineRule="auto"/>
        <w:rPr>
          <w:rFonts w:eastAsia="Calibri" w:cs="Arial"/>
        </w:rPr>
      </w:pPr>
    </w:p>
    <w:p w14:paraId="1532C047" w14:textId="77777777" w:rsidR="00EC663F" w:rsidRPr="00A7486C" w:rsidRDefault="00EC663F" w:rsidP="00470ABC">
      <w:pPr>
        <w:tabs>
          <w:tab w:val="left" w:pos="240"/>
        </w:tabs>
        <w:spacing w:line="360" w:lineRule="auto"/>
        <w:rPr>
          <w:rFonts w:eastAsia="Calibri" w:cs="Arial"/>
        </w:rPr>
      </w:pPr>
      <w:r w:rsidRPr="427D0CC3">
        <w:rPr>
          <w:rFonts w:eastAsia="Calibri" w:cs="Arial"/>
        </w:rPr>
        <w:t>Intangible assets that meet the recognition criteria are capitalised where they are capable of being used in the Agency’s activities for more than one year and they have a cost of at least £1,000.</w:t>
      </w:r>
    </w:p>
    <w:p w14:paraId="57071266" w14:textId="77777777" w:rsidR="00EC663F" w:rsidRPr="00A7486C" w:rsidRDefault="00EC663F" w:rsidP="00470ABC">
      <w:pPr>
        <w:tabs>
          <w:tab w:val="left" w:pos="240"/>
        </w:tabs>
        <w:spacing w:line="360" w:lineRule="auto"/>
        <w:rPr>
          <w:rFonts w:eastAsia="Calibri" w:cs="Arial"/>
        </w:rPr>
      </w:pPr>
    </w:p>
    <w:p w14:paraId="4559AC25" w14:textId="77777777" w:rsidR="00EC663F" w:rsidRPr="00A7486C" w:rsidRDefault="00EC663F" w:rsidP="00470ABC">
      <w:pPr>
        <w:tabs>
          <w:tab w:val="left" w:pos="240"/>
        </w:tabs>
        <w:spacing w:line="360" w:lineRule="auto"/>
        <w:rPr>
          <w:rFonts w:eastAsia="Calibri" w:cs="Arial"/>
        </w:rPr>
      </w:pPr>
      <w:r w:rsidRPr="427D0CC3">
        <w:rPr>
          <w:rFonts w:eastAsia="Calibri" w:cs="Arial"/>
        </w:rPr>
        <w:t>The Agency’s main class of capitalised intangible assets are purchased intangible assets on bespoke case management systems. Expenditure on development is capitalised only where all of the following can be demonstrated:</w:t>
      </w:r>
    </w:p>
    <w:p w14:paraId="1C2DE029" w14:textId="77777777" w:rsidR="00EC663F" w:rsidRPr="00A7486C" w:rsidRDefault="00EC663F" w:rsidP="00470ABC">
      <w:pPr>
        <w:tabs>
          <w:tab w:val="left" w:pos="240"/>
        </w:tabs>
        <w:spacing w:line="360" w:lineRule="auto"/>
        <w:rPr>
          <w:rFonts w:eastAsia="Calibri" w:cs="Arial"/>
        </w:rPr>
      </w:pPr>
    </w:p>
    <w:p w14:paraId="26FD3AC5" w14:textId="77777777" w:rsidR="00EC663F" w:rsidRPr="00A7486C" w:rsidRDefault="00EC663F" w:rsidP="00470ABC">
      <w:pPr>
        <w:numPr>
          <w:ilvl w:val="0"/>
          <w:numId w:val="24"/>
        </w:numPr>
        <w:tabs>
          <w:tab w:val="left" w:pos="240"/>
          <w:tab w:val="left" w:pos="1440"/>
          <w:tab w:val="left" w:pos="2160"/>
          <w:tab w:val="left" w:pos="2880"/>
          <w:tab w:val="left" w:pos="4680"/>
          <w:tab w:val="left" w:pos="5400"/>
          <w:tab w:val="right" w:pos="9000"/>
        </w:tabs>
        <w:spacing w:line="360" w:lineRule="auto"/>
        <w:ind w:left="714" w:hanging="357"/>
        <w:rPr>
          <w:rFonts w:eastAsia="Calibri" w:cs="Arial"/>
        </w:rPr>
      </w:pPr>
      <w:r w:rsidRPr="427D0CC3">
        <w:rPr>
          <w:rFonts w:eastAsia="Calibri" w:cs="Arial"/>
        </w:rPr>
        <w:t>the project is technically feasible to the point of completion and will result in an intangible asset for sale or use</w:t>
      </w:r>
    </w:p>
    <w:p w14:paraId="5BC4620B" w14:textId="77777777" w:rsidR="00EC663F" w:rsidRPr="00A7486C" w:rsidRDefault="00EC663F" w:rsidP="00470ABC">
      <w:pPr>
        <w:numPr>
          <w:ilvl w:val="0"/>
          <w:numId w:val="24"/>
        </w:numPr>
        <w:tabs>
          <w:tab w:val="left" w:pos="240"/>
          <w:tab w:val="left" w:pos="1440"/>
          <w:tab w:val="left" w:pos="2160"/>
          <w:tab w:val="left" w:pos="2880"/>
          <w:tab w:val="left" w:pos="4680"/>
          <w:tab w:val="left" w:pos="5400"/>
          <w:tab w:val="right" w:pos="9000"/>
        </w:tabs>
        <w:spacing w:line="360" w:lineRule="auto"/>
        <w:ind w:left="714" w:hanging="357"/>
        <w:rPr>
          <w:rFonts w:eastAsia="Calibri" w:cs="Arial"/>
        </w:rPr>
      </w:pPr>
      <w:r w:rsidRPr="427D0CC3">
        <w:rPr>
          <w:rFonts w:eastAsia="Calibri" w:cs="Arial"/>
        </w:rPr>
        <w:t>the Agency intends to complete the asset and sell or use it</w:t>
      </w:r>
    </w:p>
    <w:p w14:paraId="17F22EF8" w14:textId="77777777" w:rsidR="00EC663F" w:rsidRPr="00A7486C" w:rsidRDefault="00EC663F" w:rsidP="00470ABC">
      <w:pPr>
        <w:numPr>
          <w:ilvl w:val="0"/>
          <w:numId w:val="24"/>
        </w:numPr>
        <w:tabs>
          <w:tab w:val="left" w:pos="240"/>
          <w:tab w:val="left" w:pos="1440"/>
          <w:tab w:val="left" w:pos="2160"/>
          <w:tab w:val="left" w:pos="2880"/>
          <w:tab w:val="left" w:pos="4680"/>
          <w:tab w:val="left" w:pos="5400"/>
          <w:tab w:val="right" w:pos="9000"/>
        </w:tabs>
        <w:spacing w:line="360" w:lineRule="auto"/>
        <w:ind w:left="714" w:hanging="357"/>
        <w:rPr>
          <w:rFonts w:eastAsia="Calibri" w:cs="Arial"/>
        </w:rPr>
      </w:pPr>
      <w:r w:rsidRPr="427D0CC3">
        <w:rPr>
          <w:rFonts w:eastAsia="Calibri" w:cs="Arial"/>
        </w:rPr>
        <w:t>the Agency has the ability to sell or use the asset</w:t>
      </w:r>
    </w:p>
    <w:p w14:paraId="410093F2" w14:textId="77777777" w:rsidR="00EC663F" w:rsidRPr="00A7486C" w:rsidRDefault="00EC663F" w:rsidP="00470ABC">
      <w:pPr>
        <w:numPr>
          <w:ilvl w:val="0"/>
          <w:numId w:val="24"/>
        </w:numPr>
        <w:tabs>
          <w:tab w:val="left" w:pos="240"/>
          <w:tab w:val="left" w:pos="1440"/>
          <w:tab w:val="left" w:pos="2160"/>
          <w:tab w:val="left" w:pos="2880"/>
          <w:tab w:val="left" w:pos="4680"/>
          <w:tab w:val="left" w:pos="5400"/>
          <w:tab w:val="right" w:pos="9000"/>
        </w:tabs>
        <w:spacing w:line="360" w:lineRule="auto"/>
        <w:ind w:left="714" w:hanging="357"/>
        <w:rPr>
          <w:rFonts w:eastAsia="Calibri" w:cs="Arial"/>
        </w:rPr>
      </w:pPr>
      <w:r w:rsidRPr="427D0CC3">
        <w:rPr>
          <w:rFonts w:eastAsia="Calibri" w:cs="Arial"/>
        </w:rPr>
        <w:t>how the intangible asset will generate probable future economic or service delivery benefits, for example: the presence of a market for it or its output, or where it is to be used for internal use, the usefulness of the asset</w:t>
      </w:r>
    </w:p>
    <w:p w14:paraId="4E387910" w14:textId="77777777" w:rsidR="00EC663F" w:rsidRPr="00A7486C" w:rsidRDefault="00EC663F" w:rsidP="00470ABC">
      <w:pPr>
        <w:numPr>
          <w:ilvl w:val="0"/>
          <w:numId w:val="24"/>
        </w:numPr>
        <w:tabs>
          <w:tab w:val="left" w:pos="240"/>
          <w:tab w:val="left" w:pos="1440"/>
          <w:tab w:val="left" w:pos="2160"/>
          <w:tab w:val="left" w:pos="2880"/>
          <w:tab w:val="left" w:pos="4680"/>
          <w:tab w:val="left" w:pos="5400"/>
          <w:tab w:val="right" w:pos="9000"/>
        </w:tabs>
        <w:spacing w:line="360" w:lineRule="auto"/>
        <w:ind w:left="714" w:hanging="357"/>
        <w:rPr>
          <w:rFonts w:eastAsia="Calibri" w:cs="Arial"/>
        </w:rPr>
      </w:pPr>
      <w:r w:rsidRPr="427D0CC3">
        <w:rPr>
          <w:rFonts w:eastAsia="Calibri" w:cs="Arial"/>
        </w:rPr>
        <w:t>adequate financial, technical and other resources are available to the Agency to complete the development and sell or use the asset</w:t>
      </w:r>
    </w:p>
    <w:p w14:paraId="678945F5" w14:textId="77777777" w:rsidR="00EC663F" w:rsidRPr="00A7486C" w:rsidRDefault="00EC663F" w:rsidP="00470ABC">
      <w:pPr>
        <w:numPr>
          <w:ilvl w:val="0"/>
          <w:numId w:val="24"/>
        </w:numPr>
        <w:tabs>
          <w:tab w:val="left" w:pos="240"/>
          <w:tab w:val="left" w:pos="1440"/>
          <w:tab w:val="left" w:pos="2160"/>
          <w:tab w:val="left" w:pos="2880"/>
          <w:tab w:val="left" w:pos="4680"/>
          <w:tab w:val="left" w:pos="5400"/>
          <w:tab w:val="right" w:pos="9000"/>
        </w:tabs>
        <w:spacing w:line="360" w:lineRule="auto"/>
        <w:ind w:left="714" w:hanging="357"/>
        <w:rPr>
          <w:rFonts w:eastAsia="Calibri" w:cs="Arial"/>
        </w:rPr>
      </w:pPr>
      <w:r w:rsidRPr="427D0CC3">
        <w:rPr>
          <w:rFonts w:eastAsia="Calibri" w:cs="Arial"/>
        </w:rPr>
        <w:t>the Agency can measure reliably the expenses attributable to the asset during development</w:t>
      </w:r>
    </w:p>
    <w:p w14:paraId="184DBE78" w14:textId="77777777" w:rsidR="00EC663F" w:rsidRPr="00A7486C" w:rsidRDefault="00EC663F" w:rsidP="00470ABC">
      <w:pPr>
        <w:tabs>
          <w:tab w:val="left" w:pos="240"/>
        </w:tabs>
        <w:spacing w:line="360" w:lineRule="auto"/>
        <w:ind w:left="714"/>
        <w:rPr>
          <w:rFonts w:eastAsia="Calibri" w:cs="Arial"/>
        </w:rPr>
      </w:pPr>
    </w:p>
    <w:p w14:paraId="7990BBBC" w14:textId="77777777" w:rsidR="00EC663F" w:rsidRPr="00A7486C" w:rsidRDefault="00EC663F" w:rsidP="00470ABC">
      <w:pPr>
        <w:tabs>
          <w:tab w:val="left" w:pos="240"/>
        </w:tabs>
        <w:spacing w:line="360" w:lineRule="auto"/>
        <w:rPr>
          <w:rFonts w:eastAsia="Calibri" w:cs="Arial"/>
        </w:rPr>
      </w:pPr>
      <w:r w:rsidRPr="427D0CC3">
        <w:rPr>
          <w:rFonts w:eastAsia="Calibri" w:cs="Arial"/>
        </w:rPr>
        <w:t>Expenditure capitalised in line with the above is limited to the value of probable future economic benefits.</w:t>
      </w:r>
    </w:p>
    <w:p w14:paraId="407F19B4" w14:textId="77777777" w:rsidR="00EC663F" w:rsidRPr="00A7486C" w:rsidRDefault="00EC663F" w:rsidP="00470ABC">
      <w:pPr>
        <w:tabs>
          <w:tab w:val="left" w:pos="240"/>
        </w:tabs>
        <w:spacing w:line="360" w:lineRule="auto"/>
        <w:rPr>
          <w:rFonts w:eastAsia="Calibri" w:cs="Arial"/>
        </w:rPr>
      </w:pPr>
    </w:p>
    <w:p w14:paraId="6709D259" w14:textId="77777777" w:rsidR="00EC663F" w:rsidRPr="00A7486C" w:rsidRDefault="00EC663F" w:rsidP="00231660">
      <w:pPr>
        <w:pStyle w:val="Heading4"/>
        <w:rPr>
          <w:rFonts w:eastAsia="Calibri"/>
        </w:rPr>
      </w:pPr>
      <w:r w:rsidRPr="427D0CC3">
        <w:rPr>
          <w:rFonts w:eastAsia="Calibri"/>
        </w:rPr>
        <w:lastRenderedPageBreak/>
        <w:t>Measurement</w:t>
      </w:r>
    </w:p>
    <w:p w14:paraId="2FC3AA20" w14:textId="77777777" w:rsidR="00EC663F" w:rsidRPr="00A7486C" w:rsidRDefault="00EC663F" w:rsidP="00231660">
      <w:pPr>
        <w:pStyle w:val="Heading4"/>
        <w:rPr>
          <w:rFonts w:eastAsia="Calibri"/>
        </w:rPr>
      </w:pPr>
      <w:r w:rsidRPr="427D0CC3">
        <w:rPr>
          <w:rFonts w:eastAsia="Calibri"/>
        </w:rPr>
        <w:t>Valuation</w:t>
      </w:r>
    </w:p>
    <w:p w14:paraId="006261A0" w14:textId="77777777" w:rsidR="00EC663F" w:rsidRPr="00A7486C" w:rsidRDefault="00EC663F" w:rsidP="00470ABC">
      <w:pPr>
        <w:tabs>
          <w:tab w:val="left" w:pos="240"/>
        </w:tabs>
        <w:spacing w:line="360" w:lineRule="auto"/>
        <w:rPr>
          <w:rFonts w:eastAsia="Calibri" w:cs="Arial"/>
          <w:b/>
          <w:bCs/>
          <w:color w:val="FF0000"/>
        </w:rPr>
      </w:pPr>
    </w:p>
    <w:p w14:paraId="5947DBFD" w14:textId="77777777" w:rsidR="00EC663F" w:rsidRPr="00A7486C" w:rsidRDefault="00EC663F" w:rsidP="00470ABC">
      <w:pPr>
        <w:tabs>
          <w:tab w:val="left" w:pos="240"/>
        </w:tabs>
        <w:spacing w:line="360" w:lineRule="auto"/>
        <w:rPr>
          <w:rFonts w:eastAsia="Calibri" w:cs="Arial"/>
        </w:rPr>
      </w:pPr>
      <w:r w:rsidRPr="427D0CC3">
        <w:rPr>
          <w:rFonts w:eastAsia="Calibri" w:cs="Arial"/>
        </w:rPr>
        <w:t>Intangible assets are recognised initially at cost, comprising all directly attributable costs needed to create, produce and prepare the asset to the point that it is capable of operating in the manner intended by management.</w:t>
      </w:r>
    </w:p>
    <w:p w14:paraId="34CF60D7" w14:textId="77777777" w:rsidR="00EC663F" w:rsidRPr="00A7486C" w:rsidRDefault="00EC663F" w:rsidP="00470ABC">
      <w:pPr>
        <w:tabs>
          <w:tab w:val="left" w:pos="240"/>
        </w:tabs>
        <w:spacing w:line="360" w:lineRule="auto"/>
        <w:rPr>
          <w:rFonts w:eastAsia="Calibri" w:cs="Arial"/>
        </w:rPr>
      </w:pPr>
    </w:p>
    <w:p w14:paraId="12C2D77F" w14:textId="77777777" w:rsidR="00EC663F" w:rsidRPr="00A7486C" w:rsidRDefault="00EC663F" w:rsidP="00470ABC">
      <w:pPr>
        <w:tabs>
          <w:tab w:val="left" w:pos="240"/>
        </w:tabs>
        <w:spacing w:line="360" w:lineRule="auto"/>
        <w:rPr>
          <w:rFonts w:eastAsia="Calibri" w:cs="Arial"/>
        </w:rPr>
      </w:pPr>
      <w:r w:rsidRPr="427D0CC3">
        <w:rPr>
          <w:rFonts w:eastAsia="Calibri" w:cs="Arial"/>
        </w:rPr>
        <w:t>Subsequently intangible assets are measured at fair value. Where an active (homogeneous) market exists, intangible assets are carried at current value. Where no active market exists, the intangible asset is revalued, using indices or some suitable model, to the lower of depreciated replacement cost and the value in use where the asset is income generating. Where there is no value in use, the intangible asset is valued using depreciated replacement cost. These measures are a proxy for fair value.</w:t>
      </w:r>
    </w:p>
    <w:p w14:paraId="373C6DC0" w14:textId="77777777" w:rsidR="00EC663F" w:rsidRPr="00A7486C" w:rsidRDefault="00EC663F" w:rsidP="00231660">
      <w:pPr>
        <w:pStyle w:val="Heading4"/>
        <w:rPr>
          <w:rFonts w:eastAsia="Calibri"/>
        </w:rPr>
      </w:pPr>
      <w:r w:rsidRPr="427D0CC3">
        <w:rPr>
          <w:rFonts w:eastAsia="Calibri"/>
        </w:rPr>
        <w:t>Revaluations and impairment</w:t>
      </w:r>
    </w:p>
    <w:p w14:paraId="74FD6811" w14:textId="77777777" w:rsidR="00EC663F" w:rsidRPr="00A7486C" w:rsidRDefault="00EC663F" w:rsidP="00470ABC">
      <w:pPr>
        <w:tabs>
          <w:tab w:val="left" w:pos="240"/>
        </w:tabs>
        <w:spacing w:line="360" w:lineRule="auto"/>
        <w:rPr>
          <w:rFonts w:eastAsia="Calibri" w:cs="Arial"/>
        </w:rPr>
      </w:pPr>
      <w:r w:rsidRPr="427D0CC3">
        <w:rPr>
          <w:rFonts w:eastAsia="Calibri" w:cs="Arial"/>
        </w:rPr>
        <w:t xml:space="preserve">Increases in asset values arising from revaluations are recognised in the revaluation reserve, except where they reverse an impairment previously recognised in the statement of comprehensive net expenditure, in which case they are recognised as income. </w:t>
      </w:r>
    </w:p>
    <w:p w14:paraId="388E525B" w14:textId="77777777" w:rsidR="00EC663F" w:rsidRPr="00A7486C" w:rsidRDefault="00EC663F" w:rsidP="00470ABC">
      <w:pPr>
        <w:tabs>
          <w:tab w:val="left" w:pos="240"/>
        </w:tabs>
        <w:spacing w:line="360" w:lineRule="auto"/>
        <w:rPr>
          <w:rFonts w:eastAsia="Calibri" w:cs="Arial"/>
        </w:rPr>
      </w:pPr>
    </w:p>
    <w:p w14:paraId="46FA4267" w14:textId="77777777" w:rsidR="00EC663F" w:rsidRPr="00A7486C" w:rsidRDefault="00EC663F" w:rsidP="00470ABC">
      <w:pPr>
        <w:tabs>
          <w:tab w:val="left" w:pos="240"/>
        </w:tabs>
        <w:spacing w:line="360" w:lineRule="auto"/>
        <w:rPr>
          <w:rFonts w:eastAsia="Calibri" w:cs="Arial"/>
        </w:rPr>
      </w:pPr>
      <w:r w:rsidRPr="427D0CC3">
        <w:rPr>
          <w:rFonts w:eastAsia="Calibri" w:cs="Arial"/>
        </w:rPr>
        <w:t>Decreases in asset values and impairments are charged to the revaluation reserve to the extent that there is an available balance for the asset concerned, and thereafter are charged to the statement of comprehensive net expenditure.</w:t>
      </w:r>
    </w:p>
    <w:p w14:paraId="09D23EFD" w14:textId="77777777" w:rsidR="00EC663F" w:rsidRPr="00A7486C" w:rsidRDefault="00EC663F" w:rsidP="00470ABC">
      <w:pPr>
        <w:tabs>
          <w:tab w:val="left" w:pos="240"/>
        </w:tabs>
        <w:spacing w:line="360" w:lineRule="auto"/>
        <w:rPr>
          <w:rFonts w:eastAsia="Calibri" w:cs="Arial"/>
        </w:rPr>
      </w:pPr>
    </w:p>
    <w:p w14:paraId="61C73405" w14:textId="77777777" w:rsidR="00EC663F" w:rsidRPr="00A7486C" w:rsidRDefault="00EC663F" w:rsidP="00470ABC">
      <w:pPr>
        <w:tabs>
          <w:tab w:val="left" w:pos="240"/>
        </w:tabs>
        <w:spacing w:line="360" w:lineRule="auto"/>
        <w:rPr>
          <w:rFonts w:eastAsia="Calibri" w:cs="Arial"/>
        </w:rPr>
      </w:pPr>
      <w:r w:rsidRPr="427D0CC3">
        <w:rPr>
          <w:rFonts w:eastAsia="Calibri" w:cs="Arial"/>
        </w:rPr>
        <w:t>Intangible assets held for sale are reclassified to ‘non-current assets held for sale’ measured at the lower of their carrying amount or ‘fair value less cost to sell’.</w:t>
      </w:r>
    </w:p>
    <w:p w14:paraId="322381ED" w14:textId="77777777" w:rsidR="00EC663F" w:rsidRPr="00A7486C" w:rsidRDefault="00EC663F" w:rsidP="00470ABC">
      <w:pPr>
        <w:tabs>
          <w:tab w:val="left" w:pos="240"/>
        </w:tabs>
        <w:spacing w:line="360" w:lineRule="auto"/>
        <w:rPr>
          <w:rFonts w:eastAsia="Calibri" w:cs="Arial"/>
        </w:rPr>
      </w:pPr>
    </w:p>
    <w:p w14:paraId="394A8AA3" w14:textId="77777777" w:rsidR="00470ABC" w:rsidRDefault="00470ABC">
      <w:pPr>
        <w:rPr>
          <w:rFonts w:eastAsia="Calibri" w:cs="Arial"/>
          <w:b/>
          <w:bCs/>
          <w:color w:val="FF0000"/>
        </w:rPr>
      </w:pPr>
      <w:r>
        <w:rPr>
          <w:rFonts w:eastAsia="Calibri" w:cs="Arial"/>
          <w:b/>
          <w:bCs/>
          <w:color w:val="FF0000"/>
        </w:rPr>
        <w:br w:type="page"/>
      </w:r>
    </w:p>
    <w:p w14:paraId="173C4056" w14:textId="5A3B8AD9" w:rsidR="00EC663F" w:rsidRPr="00A7486C" w:rsidRDefault="00EC663F" w:rsidP="00231660">
      <w:pPr>
        <w:pStyle w:val="Heading4"/>
        <w:rPr>
          <w:rFonts w:eastAsia="Calibri"/>
        </w:rPr>
      </w:pPr>
      <w:r w:rsidRPr="427D0CC3">
        <w:rPr>
          <w:rFonts w:eastAsia="Calibri"/>
        </w:rPr>
        <w:lastRenderedPageBreak/>
        <w:t>Amortisation</w:t>
      </w:r>
    </w:p>
    <w:p w14:paraId="387FCB71" w14:textId="77777777" w:rsidR="00EC663F" w:rsidRPr="00A7486C" w:rsidRDefault="00EC663F" w:rsidP="00470ABC">
      <w:pPr>
        <w:tabs>
          <w:tab w:val="left" w:pos="240"/>
        </w:tabs>
        <w:spacing w:line="360" w:lineRule="auto"/>
        <w:rPr>
          <w:rFonts w:eastAsia="Calibri" w:cs="Arial"/>
        </w:rPr>
      </w:pPr>
      <w:r w:rsidRPr="427D0CC3">
        <w:rPr>
          <w:rFonts w:eastAsia="Calibri" w:cs="Arial"/>
        </w:rPr>
        <w:t>Intangible assets are amortised to their estimated residual value over their remaining useful economic lives in a manner that is consistent with the consumption of economic or service delivery benefits.</w:t>
      </w:r>
    </w:p>
    <w:p w14:paraId="19AC70F7" w14:textId="77777777" w:rsidR="00EC663F" w:rsidRPr="00A7486C" w:rsidRDefault="00EC663F" w:rsidP="00470ABC">
      <w:pPr>
        <w:tabs>
          <w:tab w:val="left" w:pos="240"/>
        </w:tabs>
        <w:spacing w:line="360" w:lineRule="auto"/>
        <w:rPr>
          <w:rFonts w:eastAsia="Calibri" w:cs="Arial"/>
        </w:rPr>
      </w:pPr>
    </w:p>
    <w:p w14:paraId="07766F14" w14:textId="5C525402" w:rsidR="00EC663F" w:rsidRDefault="00EC663F" w:rsidP="00470ABC">
      <w:pPr>
        <w:tabs>
          <w:tab w:val="left" w:pos="240"/>
        </w:tabs>
        <w:spacing w:line="360" w:lineRule="auto"/>
        <w:rPr>
          <w:rFonts w:eastAsia="Calibri" w:cs="Arial"/>
        </w:rPr>
      </w:pPr>
      <w:r w:rsidRPr="427D0CC3">
        <w:rPr>
          <w:rFonts w:eastAsia="Calibri" w:cs="Arial"/>
        </w:rPr>
        <w:t xml:space="preserve">Amortisation is charged on a </w:t>
      </w:r>
      <w:r w:rsidR="007D5BF1" w:rsidRPr="427D0CC3">
        <w:rPr>
          <w:rFonts w:eastAsia="Calibri" w:cs="Arial"/>
        </w:rPr>
        <w:t>straight-line</w:t>
      </w:r>
      <w:r w:rsidRPr="427D0CC3">
        <w:rPr>
          <w:rFonts w:eastAsia="Calibri" w:cs="Arial"/>
        </w:rPr>
        <w:t xml:space="preserve"> basis to the statement of comprehensive net expenditure on each of the main class of intangible assets as follows:</w:t>
      </w:r>
    </w:p>
    <w:p w14:paraId="631A8CED" w14:textId="77777777" w:rsidR="00EC663F" w:rsidRPr="00A7486C" w:rsidRDefault="00EC663F" w:rsidP="00470ABC">
      <w:pPr>
        <w:tabs>
          <w:tab w:val="left" w:pos="240"/>
        </w:tabs>
        <w:spacing w:line="360" w:lineRule="auto"/>
        <w:rPr>
          <w:rFonts w:eastAsia="Calibri" w:cs="Arial"/>
        </w:rPr>
      </w:pPr>
    </w:p>
    <w:tbl>
      <w:tblPr>
        <w:tblStyle w:val="PlainTable4"/>
        <w:tblW w:w="0" w:type="auto"/>
        <w:tblLayout w:type="fixed"/>
        <w:tblLook w:val="01E0" w:firstRow="1" w:lastRow="1" w:firstColumn="1" w:lastColumn="1" w:noHBand="0" w:noVBand="0"/>
      </w:tblPr>
      <w:tblGrid>
        <w:gridCol w:w="4999"/>
        <w:gridCol w:w="4001"/>
      </w:tblGrid>
      <w:tr w:rsidR="00EC663F" w14:paraId="7049FCA3" w14:textId="77777777" w:rsidTr="00D97D3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999" w:type="dxa"/>
          </w:tcPr>
          <w:p w14:paraId="0C9D39B7" w14:textId="77777777" w:rsidR="00EC663F" w:rsidRDefault="00EC663F" w:rsidP="00470ABC">
            <w:pPr>
              <w:spacing w:line="360" w:lineRule="auto"/>
              <w:rPr>
                <w:rFonts w:eastAsia="Calibri" w:cs="Arial"/>
                <w:b w:val="0"/>
                <w:bCs w:val="0"/>
              </w:rPr>
            </w:pPr>
            <w:r w:rsidRPr="7F8D47BE">
              <w:rPr>
                <w:rFonts w:eastAsia="Calibri" w:cs="Arial"/>
              </w:rPr>
              <w:t>Category</w:t>
            </w:r>
          </w:p>
        </w:tc>
        <w:tc>
          <w:tcPr>
            <w:cnfStyle w:val="000100000000" w:firstRow="0" w:lastRow="0" w:firstColumn="0" w:lastColumn="1" w:oddVBand="0" w:evenVBand="0" w:oddHBand="0" w:evenHBand="0" w:firstRowFirstColumn="0" w:firstRowLastColumn="0" w:lastRowFirstColumn="0" w:lastRowLastColumn="0"/>
            <w:tcW w:w="4001" w:type="dxa"/>
          </w:tcPr>
          <w:p w14:paraId="06BBDE40" w14:textId="77777777" w:rsidR="00EC663F" w:rsidRDefault="00EC663F" w:rsidP="00470ABC">
            <w:pPr>
              <w:spacing w:line="360" w:lineRule="auto"/>
              <w:rPr>
                <w:rFonts w:eastAsia="Calibri" w:cs="Arial"/>
                <w:b w:val="0"/>
                <w:bCs w:val="0"/>
              </w:rPr>
            </w:pPr>
            <w:r w:rsidRPr="7F8D47BE">
              <w:rPr>
                <w:rFonts w:eastAsia="Calibri" w:cs="Arial"/>
              </w:rPr>
              <w:t>Estimated Useful Life</w:t>
            </w:r>
          </w:p>
        </w:tc>
      </w:tr>
      <w:tr w:rsidR="00EC663F" w:rsidRPr="00A7486C" w14:paraId="7966EF57" w14:textId="77777777" w:rsidTr="00D97D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99" w:type="dxa"/>
          </w:tcPr>
          <w:p w14:paraId="616DECAD" w14:textId="77777777" w:rsidR="00EC663F" w:rsidRPr="00D97D3F" w:rsidRDefault="00EC663F" w:rsidP="00470ABC">
            <w:pPr>
              <w:spacing w:after="200" w:line="360" w:lineRule="auto"/>
              <w:rPr>
                <w:rFonts w:eastAsia="Calibri" w:cs="Arial"/>
                <w:b w:val="0"/>
                <w:bCs w:val="0"/>
              </w:rPr>
            </w:pPr>
            <w:r w:rsidRPr="00D97D3F">
              <w:rPr>
                <w:rFonts w:eastAsia="Calibri" w:cs="Arial"/>
                <w:b w:val="0"/>
                <w:bCs w:val="0"/>
              </w:rPr>
              <w:t>Computer software - bespoke</w:t>
            </w:r>
          </w:p>
        </w:tc>
        <w:tc>
          <w:tcPr>
            <w:cnfStyle w:val="000100000000" w:firstRow="0" w:lastRow="0" w:firstColumn="0" w:lastColumn="1" w:oddVBand="0" w:evenVBand="0" w:oddHBand="0" w:evenHBand="0" w:firstRowFirstColumn="0" w:firstRowLastColumn="0" w:lastRowFirstColumn="0" w:lastRowLastColumn="0"/>
            <w:tcW w:w="4001" w:type="dxa"/>
          </w:tcPr>
          <w:p w14:paraId="511DA59A" w14:textId="77777777" w:rsidR="00EC663F" w:rsidRPr="00D97D3F" w:rsidRDefault="00EC663F" w:rsidP="00470ABC">
            <w:pPr>
              <w:spacing w:after="200" w:line="360" w:lineRule="auto"/>
              <w:rPr>
                <w:rFonts w:eastAsia="Calibri" w:cs="Arial"/>
                <w:b w:val="0"/>
                <w:bCs w:val="0"/>
              </w:rPr>
            </w:pPr>
            <w:r w:rsidRPr="00D97D3F">
              <w:rPr>
                <w:rFonts w:eastAsia="Calibri" w:cs="Arial"/>
                <w:b w:val="0"/>
                <w:bCs w:val="0"/>
              </w:rPr>
              <w:t>5 years</w:t>
            </w:r>
          </w:p>
        </w:tc>
      </w:tr>
      <w:tr w:rsidR="00EC663F" w:rsidRPr="00A7486C" w14:paraId="77CBBA48" w14:textId="77777777" w:rsidTr="00D97D3F">
        <w:trPr>
          <w:trHeight w:val="74"/>
        </w:trPr>
        <w:tc>
          <w:tcPr>
            <w:cnfStyle w:val="001000000000" w:firstRow="0" w:lastRow="0" w:firstColumn="1" w:lastColumn="0" w:oddVBand="0" w:evenVBand="0" w:oddHBand="0" w:evenHBand="0" w:firstRowFirstColumn="0" w:firstRowLastColumn="0" w:lastRowFirstColumn="0" w:lastRowLastColumn="0"/>
            <w:tcW w:w="4999" w:type="dxa"/>
          </w:tcPr>
          <w:p w14:paraId="7CF8DA1B" w14:textId="77777777" w:rsidR="00EC663F" w:rsidRPr="00D97D3F" w:rsidRDefault="00EC663F" w:rsidP="00470ABC">
            <w:pPr>
              <w:spacing w:after="200" w:line="360" w:lineRule="auto"/>
              <w:rPr>
                <w:rFonts w:eastAsia="Calibri" w:cs="Arial"/>
                <w:b w:val="0"/>
                <w:bCs w:val="0"/>
              </w:rPr>
            </w:pPr>
            <w:r w:rsidRPr="00D97D3F">
              <w:rPr>
                <w:rFonts w:eastAsia="Calibri" w:cs="Arial"/>
                <w:b w:val="0"/>
                <w:bCs w:val="0"/>
              </w:rPr>
              <w:t xml:space="preserve">Computer software – licenses </w:t>
            </w:r>
          </w:p>
        </w:tc>
        <w:tc>
          <w:tcPr>
            <w:cnfStyle w:val="000100000000" w:firstRow="0" w:lastRow="0" w:firstColumn="0" w:lastColumn="1" w:oddVBand="0" w:evenVBand="0" w:oddHBand="0" w:evenHBand="0" w:firstRowFirstColumn="0" w:firstRowLastColumn="0" w:lastRowFirstColumn="0" w:lastRowLastColumn="0"/>
            <w:tcW w:w="4001" w:type="dxa"/>
          </w:tcPr>
          <w:p w14:paraId="71D44799" w14:textId="77777777" w:rsidR="00EC663F" w:rsidRPr="00D97D3F" w:rsidRDefault="00EC663F" w:rsidP="00470ABC">
            <w:pPr>
              <w:spacing w:after="200" w:line="360" w:lineRule="auto"/>
              <w:rPr>
                <w:rFonts w:eastAsia="Calibri" w:cs="Arial"/>
                <w:b w:val="0"/>
                <w:bCs w:val="0"/>
              </w:rPr>
            </w:pPr>
            <w:r w:rsidRPr="00D97D3F">
              <w:rPr>
                <w:rFonts w:eastAsia="Calibri" w:cs="Arial"/>
                <w:b w:val="0"/>
                <w:bCs w:val="0"/>
              </w:rPr>
              <w:t>3 years or life of licence if less</w:t>
            </w:r>
          </w:p>
        </w:tc>
      </w:tr>
      <w:tr w:rsidR="00EC663F" w:rsidRPr="00A7486C" w14:paraId="3F6F6D58" w14:textId="77777777" w:rsidTr="00D97D3F">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99" w:type="dxa"/>
          </w:tcPr>
          <w:p w14:paraId="5DB6462E" w14:textId="77777777" w:rsidR="00EC663F" w:rsidRPr="00D97D3F" w:rsidRDefault="00EC663F" w:rsidP="00470ABC">
            <w:pPr>
              <w:spacing w:after="200" w:line="360" w:lineRule="auto"/>
              <w:rPr>
                <w:rFonts w:eastAsia="Calibri" w:cs="Arial"/>
                <w:b w:val="0"/>
                <w:bCs w:val="0"/>
              </w:rPr>
            </w:pPr>
            <w:r w:rsidRPr="00D97D3F">
              <w:rPr>
                <w:rFonts w:eastAsia="Calibri" w:cs="Arial"/>
                <w:b w:val="0"/>
                <w:bCs w:val="0"/>
              </w:rPr>
              <w:t>Held for sale</w:t>
            </w:r>
          </w:p>
        </w:tc>
        <w:tc>
          <w:tcPr>
            <w:cnfStyle w:val="000100000000" w:firstRow="0" w:lastRow="0" w:firstColumn="0" w:lastColumn="1" w:oddVBand="0" w:evenVBand="0" w:oddHBand="0" w:evenHBand="0" w:firstRowFirstColumn="0" w:firstRowLastColumn="0" w:lastRowFirstColumn="0" w:lastRowLastColumn="0"/>
            <w:tcW w:w="4001" w:type="dxa"/>
          </w:tcPr>
          <w:p w14:paraId="34AF2D73" w14:textId="77777777" w:rsidR="00EC663F" w:rsidRPr="00D97D3F" w:rsidRDefault="00EC663F" w:rsidP="00470ABC">
            <w:pPr>
              <w:spacing w:after="200" w:line="360" w:lineRule="auto"/>
              <w:rPr>
                <w:rFonts w:eastAsia="Calibri" w:cs="Arial"/>
                <w:b w:val="0"/>
                <w:bCs w:val="0"/>
              </w:rPr>
            </w:pPr>
            <w:r w:rsidRPr="00D97D3F">
              <w:rPr>
                <w:rFonts w:eastAsia="Calibri" w:cs="Arial"/>
                <w:b w:val="0"/>
                <w:bCs w:val="0"/>
              </w:rPr>
              <w:t>Not amortised</w:t>
            </w:r>
          </w:p>
        </w:tc>
      </w:tr>
    </w:tbl>
    <w:p w14:paraId="30C29745" w14:textId="77777777" w:rsidR="00EC663F" w:rsidRPr="00A7486C" w:rsidRDefault="00EC663F" w:rsidP="00470ABC">
      <w:pPr>
        <w:tabs>
          <w:tab w:val="left" w:pos="240"/>
        </w:tabs>
        <w:spacing w:line="360" w:lineRule="auto"/>
        <w:rPr>
          <w:rFonts w:eastAsia="Calibri" w:cs="Arial"/>
          <w:b/>
          <w:bCs/>
          <w:color w:val="FF0000"/>
        </w:rPr>
      </w:pPr>
    </w:p>
    <w:p w14:paraId="7DEE813C" w14:textId="77777777" w:rsidR="00EC663F" w:rsidRPr="00A7486C" w:rsidRDefault="00EC663F" w:rsidP="00231660">
      <w:pPr>
        <w:pStyle w:val="Heading3"/>
        <w:numPr>
          <w:ilvl w:val="0"/>
          <w:numId w:val="0"/>
        </w:numPr>
        <w:rPr>
          <w:rFonts w:eastAsia="Calibri"/>
        </w:rPr>
      </w:pPr>
      <w:r w:rsidRPr="427D0CC3">
        <w:rPr>
          <w:rFonts w:eastAsia="Calibri"/>
        </w:rPr>
        <w:t>1.</w:t>
      </w:r>
      <w:r>
        <w:rPr>
          <w:rFonts w:eastAsia="Calibri"/>
        </w:rPr>
        <w:t>9</w:t>
      </w:r>
      <w:r w:rsidRPr="427D0CC3">
        <w:rPr>
          <w:rFonts w:eastAsia="Calibri"/>
        </w:rPr>
        <w:t xml:space="preserve"> Sale of property, plant and equipment, intangible assets and non-current assets held for sale</w:t>
      </w:r>
    </w:p>
    <w:p w14:paraId="6B5AF404" w14:textId="77777777" w:rsidR="00EC663F" w:rsidRPr="00A7486C" w:rsidRDefault="00EC663F" w:rsidP="00470ABC">
      <w:pPr>
        <w:tabs>
          <w:tab w:val="left" w:pos="240"/>
        </w:tabs>
        <w:spacing w:line="360" w:lineRule="auto"/>
        <w:rPr>
          <w:rFonts w:eastAsia="Calibri" w:cs="Arial"/>
        </w:rPr>
      </w:pPr>
      <w:r w:rsidRPr="427D0CC3">
        <w:rPr>
          <w:rFonts w:eastAsia="Calibri" w:cs="Arial"/>
        </w:rPr>
        <w:t>Disposal of non-current assets is accounted for as a reduction to the value of assets equal to the net book value of the assets disposed. When set against any sales proceeds, the resulting gain or loss on disposal will be recorded in the statement of comprehensive net expenditure. Non-current assets held for sale will include assets transferred from other categories and will reflect any resultant changes in valuation.</w:t>
      </w:r>
    </w:p>
    <w:p w14:paraId="6EB95A9A" w14:textId="77777777" w:rsidR="00EC663F" w:rsidRPr="00A7486C" w:rsidRDefault="00EC663F" w:rsidP="00231660">
      <w:pPr>
        <w:pStyle w:val="Heading3"/>
        <w:numPr>
          <w:ilvl w:val="0"/>
          <w:numId w:val="0"/>
        </w:numPr>
        <w:rPr>
          <w:rFonts w:eastAsia="Calibri"/>
        </w:rPr>
      </w:pPr>
      <w:r w:rsidRPr="427D0CC3">
        <w:rPr>
          <w:rFonts w:eastAsia="Calibri"/>
        </w:rPr>
        <w:t>1.</w:t>
      </w:r>
      <w:r>
        <w:rPr>
          <w:rFonts w:eastAsia="Calibri"/>
        </w:rPr>
        <w:t>10</w:t>
      </w:r>
      <w:r w:rsidRPr="427D0CC3">
        <w:rPr>
          <w:rFonts w:eastAsia="Calibri"/>
        </w:rPr>
        <w:t xml:space="preserve"> Impairment of non-financial assets</w:t>
      </w:r>
    </w:p>
    <w:p w14:paraId="49E7181D" w14:textId="77777777" w:rsidR="00D66F17" w:rsidRDefault="00EC663F" w:rsidP="00470ABC">
      <w:pPr>
        <w:tabs>
          <w:tab w:val="left" w:pos="240"/>
        </w:tabs>
        <w:spacing w:line="360" w:lineRule="auto"/>
        <w:rPr>
          <w:rFonts w:eastAsia="Calibri" w:cs="Arial"/>
        </w:rPr>
      </w:pPr>
      <w:r w:rsidRPr="7F8D47BE">
        <w:rPr>
          <w:rFonts w:eastAsia="Calibri" w:cs="Arial"/>
        </w:rPr>
        <w:t xml:space="preserve">Assets that are subject to depreciation and amortisation are reviewed for impairment whenever events or changes in circumstances indicate that the carrying amount may not be recoverable. An impairment loss is recognised for the amount by which the asset’s carrying amount exceeds its recoverable amount. The recoverable amount is the higher of an asset’s fair value less costs to sell and value in use. Where an asset is not held for the purpose of generating cash flows, value in use is assumed to equal the cost of replacing the service potential provided by the asset, unless there has been a reduction in service potential. </w:t>
      </w:r>
    </w:p>
    <w:p w14:paraId="0BAAB720" w14:textId="77777777" w:rsidR="00D66F17" w:rsidRDefault="00D66F17">
      <w:pPr>
        <w:rPr>
          <w:rFonts w:eastAsia="Calibri" w:cs="Arial"/>
        </w:rPr>
      </w:pPr>
      <w:r>
        <w:rPr>
          <w:rFonts w:eastAsia="Calibri" w:cs="Arial"/>
        </w:rPr>
        <w:br w:type="page"/>
      </w:r>
    </w:p>
    <w:p w14:paraId="3EB51669" w14:textId="4194FC95" w:rsidR="00EC663F" w:rsidRPr="00A7486C" w:rsidRDefault="00EC663F" w:rsidP="00470ABC">
      <w:pPr>
        <w:tabs>
          <w:tab w:val="left" w:pos="240"/>
        </w:tabs>
        <w:spacing w:line="360" w:lineRule="auto"/>
        <w:rPr>
          <w:rFonts w:eastAsia="Calibri" w:cs="Arial"/>
        </w:rPr>
      </w:pPr>
      <w:r w:rsidRPr="7F8D47BE">
        <w:rPr>
          <w:rFonts w:eastAsia="Calibri" w:cs="Arial"/>
        </w:rPr>
        <w:lastRenderedPageBreak/>
        <w:t xml:space="preserve">For the purposes of assessing impairment, assets are grouped at the lowest levels for which there are separately identifiable cash flows (cash-generating units). </w:t>
      </w:r>
    </w:p>
    <w:p w14:paraId="4429A07F" w14:textId="77777777" w:rsidR="00EC663F" w:rsidRPr="00A7486C" w:rsidRDefault="00EC663F" w:rsidP="00470ABC">
      <w:pPr>
        <w:tabs>
          <w:tab w:val="left" w:pos="240"/>
        </w:tabs>
        <w:spacing w:line="360" w:lineRule="auto"/>
        <w:rPr>
          <w:rFonts w:eastAsia="Calibri" w:cs="Arial"/>
        </w:rPr>
      </w:pPr>
    </w:p>
    <w:p w14:paraId="0BFF06A0" w14:textId="77777777" w:rsidR="00EC663F" w:rsidRPr="00A7486C" w:rsidRDefault="00EC663F" w:rsidP="00470ABC">
      <w:pPr>
        <w:tabs>
          <w:tab w:val="left" w:pos="240"/>
        </w:tabs>
        <w:spacing w:line="360" w:lineRule="auto"/>
        <w:rPr>
          <w:rFonts w:eastAsia="Calibri" w:cs="Arial"/>
        </w:rPr>
      </w:pPr>
      <w:r w:rsidRPr="7F8D47BE">
        <w:rPr>
          <w:rFonts w:eastAsia="Calibri" w:cs="Arial"/>
        </w:rPr>
        <w:t>Non-financial assets that suffer an impairment are reviewed for possible reversal of the impairment. Impairment losses charged to the statement of comprehensive net expenditure are deducted from future operating costs to the extent that they are identified as being reversed in subsequent revaluations.</w:t>
      </w:r>
    </w:p>
    <w:p w14:paraId="16165163" w14:textId="77777777" w:rsidR="00EC663F" w:rsidRPr="00A7486C" w:rsidRDefault="00EC663F" w:rsidP="00231660">
      <w:pPr>
        <w:pStyle w:val="Heading3"/>
        <w:numPr>
          <w:ilvl w:val="0"/>
          <w:numId w:val="0"/>
        </w:numPr>
        <w:rPr>
          <w:rFonts w:eastAsia="Calibri"/>
        </w:rPr>
      </w:pPr>
      <w:r w:rsidRPr="427D0CC3">
        <w:rPr>
          <w:rFonts w:eastAsia="Calibri"/>
        </w:rPr>
        <w:t>1.1</w:t>
      </w:r>
      <w:r>
        <w:rPr>
          <w:rFonts w:eastAsia="Calibri"/>
        </w:rPr>
        <w:t>1</w:t>
      </w:r>
      <w:r w:rsidRPr="427D0CC3">
        <w:rPr>
          <w:rFonts w:eastAsia="Calibri"/>
        </w:rPr>
        <w:t xml:space="preserve"> Leases</w:t>
      </w:r>
    </w:p>
    <w:p w14:paraId="4C84AAAD" w14:textId="08858CB3" w:rsidR="00EC663F" w:rsidRPr="00A7486C" w:rsidRDefault="00EC663F" w:rsidP="00470ABC">
      <w:pPr>
        <w:spacing w:line="360" w:lineRule="auto"/>
      </w:pPr>
      <w:r w:rsidRPr="427D0CC3">
        <w:rPr>
          <w:rFonts w:eastAsia="Arial" w:cs="Arial"/>
          <w:szCs w:val="24"/>
        </w:rPr>
        <w:t>IFRS 16 Leases has been implemented from 1 April 2022.</w:t>
      </w:r>
      <w:r w:rsidR="0084078A">
        <w:rPr>
          <w:rFonts w:eastAsia="Arial" w:cs="Arial"/>
          <w:szCs w:val="24"/>
        </w:rPr>
        <w:t xml:space="preserve"> </w:t>
      </w:r>
    </w:p>
    <w:p w14:paraId="189495BA" w14:textId="77777777" w:rsidR="00EC663F" w:rsidRPr="00A7486C" w:rsidRDefault="00EC663F" w:rsidP="00470ABC">
      <w:pPr>
        <w:spacing w:line="360" w:lineRule="auto"/>
      </w:pPr>
      <w:r w:rsidRPr="427D0CC3">
        <w:rPr>
          <w:rFonts w:eastAsia="Arial" w:cs="Arial"/>
          <w:szCs w:val="24"/>
        </w:rPr>
        <w:t xml:space="preserve"> </w:t>
      </w:r>
    </w:p>
    <w:p w14:paraId="1740C31C" w14:textId="77777777" w:rsidR="00EC663F" w:rsidRPr="00A7486C" w:rsidRDefault="00EC663F" w:rsidP="00470ABC">
      <w:pPr>
        <w:spacing w:line="360" w:lineRule="auto"/>
      </w:pPr>
      <w:r w:rsidRPr="427D0CC3">
        <w:rPr>
          <w:rFonts w:eastAsia="Arial" w:cs="Arial"/>
          <w:szCs w:val="24"/>
        </w:rPr>
        <w:t>In respect of lessees, IFRS 16 removes the distinction between operating and finance leases and introduces a single accounting model that requires the lessee to recognise right of use assets and lease liabilities.</w:t>
      </w:r>
    </w:p>
    <w:p w14:paraId="02CBEA53" w14:textId="77777777" w:rsidR="00EC663F" w:rsidRPr="001B574E" w:rsidRDefault="00EC663F" w:rsidP="001B574E">
      <w:pPr>
        <w:pStyle w:val="Heading4"/>
        <w:rPr>
          <w:rFonts w:eastAsia="Calibri"/>
        </w:rPr>
      </w:pPr>
      <w:r w:rsidRPr="001B574E">
        <w:rPr>
          <w:rFonts w:eastAsia="Calibri"/>
        </w:rPr>
        <w:t>Implementation and Assumptions</w:t>
      </w:r>
    </w:p>
    <w:p w14:paraId="006139AB" w14:textId="3BF34706" w:rsidR="00EC663F" w:rsidRPr="00A7486C" w:rsidRDefault="00EC663F" w:rsidP="00470ABC">
      <w:pPr>
        <w:spacing w:line="360" w:lineRule="auto"/>
      </w:pPr>
      <w:r w:rsidRPr="427D0CC3">
        <w:rPr>
          <w:rFonts w:eastAsia="Arial" w:cs="Arial"/>
          <w:szCs w:val="24"/>
        </w:rPr>
        <w:t xml:space="preserve"> The Agency has applied IFRS 16 using the modified retrospective approach and therefore the comparative information has not been </w:t>
      </w:r>
      <w:r w:rsidR="008B13D7">
        <w:rPr>
          <w:rFonts w:eastAsia="Arial" w:cs="Arial"/>
          <w:szCs w:val="24"/>
        </w:rPr>
        <w:t>restated</w:t>
      </w:r>
      <w:r w:rsidRPr="427D0CC3">
        <w:rPr>
          <w:rFonts w:eastAsia="Arial" w:cs="Arial"/>
          <w:szCs w:val="24"/>
        </w:rPr>
        <w:t>.</w:t>
      </w:r>
      <w:r w:rsidR="0084078A">
        <w:rPr>
          <w:rFonts w:eastAsia="Arial" w:cs="Arial"/>
          <w:szCs w:val="24"/>
        </w:rPr>
        <w:t xml:space="preserve"> </w:t>
      </w:r>
      <w:r w:rsidRPr="427D0CC3">
        <w:rPr>
          <w:rFonts w:eastAsia="Arial" w:cs="Arial"/>
          <w:szCs w:val="24"/>
        </w:rPr>
        <w:t>The cumulative effect of adopting IFRS16 is included as an adjustment to equity at the beginning of the current period.</w:t>
      </w:r>
      <w:r w:rsidR="0084078A">
        <w:rPr>
          <w:rFonts w:eastAsia="Arial" w:cs="Arial"/>
          <w:szCs w:val="24"/>
        </w:rPr>
        <w:t xml:space="preserve"> </w:t>
      </w:r>
      <w:r w:rsidR="00011836">
        <w:rPr>
          <w:rFonts w:eastAsia="Arial" w:cs="Arial"/>
          <w:szCs w:val="24"/>
        </w:rPr>
        <w:t>Assets formerly held as o</w:t>
      </w:r>
      <w:r w:rsidRPr="427D0CC3">
        <w:rPr>
          <w:rFonts w:eastAsia="Arial" w:cs="Arial"/>
          <w:szCs w:val="24"/>
        </w:rPr>
        <w:t xml:space="preserve">perating leases are included within the SOFP as a lease liability and right of use asset for the first time with changes made through the general fund as a cumulative </w:t>
      </w:r>
      <w:r w:rsidR="007D5BF1" w:rsidRPr="427D0CC3">
        <w:rPr>
          <w:rFonts w:eastAsia="Arial" w:cs="Arial"/>
          <w:szCs w:val="24"/>
        </w:rPr>
        <w:t>catch-up</w:t>
      </w:r>
      <w:r w:rsidRPr="427D0CC3">
        <w:rPr>
          <w:rFonts w:eastAsia="Arial" w:cs="Arial"/>
          <w:szCs w:val="24"/>
        </w:rPr>
        <w:t xml:space="preserve"> adjustment.</w:t>
      </w:r>
      <w:r w:rsidR="0084078A">
        <w:rPr>
          <w:rFonts w:eastAsia="Arial" w:cs="Arial"/>
          <w:szCs w:val="24"/>
        </w:rPr>
        <w:t xml:space="preserve"> </w:t>
      </w:r>
      <w:r w:rsidRPr="427D0CC3">
        <w:rPr>
          <w:rFonts w:eastAsia="Arial" w:cs="Arial"/>
          <w:szCs w:val="24"/>
        </w:rPr>
        <w:t>The calculation of the lease liability and the right of use asset is included below</w:t>
      </w:r>
      <w:r w:rsidR="003A3CD4">
        <w:rPr>
          <w:rFonts w:eastAsia="Arial" w:cs="Arial"/>
          <w:szCs w:val="24"/>
        </w:rPr>
        <w:t>.</w:t>
      </w:r>
    </w:p>
    <w:p w14:paraId="6A0D47C8" w14:textId="6000D93D" w:rsidR="00612DBD" w:rsidRPr="00A7486C" w:rsidRDefault="00EC663F" w:rsidP="00470ABC">
      <w:pPr>
        <w:spacing w:line="360" w:lineRule="auto"/>
      </w:pPr>
      <w:r w:rsidRPr="427D0CC3">
        <w:rPr>
          <w:rFonts w:eastAsia="Arial" w:cs="Arial"/>
          <w:szCs w:val="24"/>
        </w:rPr>
        <w:t xml:space="preserve"> </w:t>
      </w:r>
    </w:p>
    <w:p w14:paraId="4467B4C3" w14:textId="64AB50FD" w:rsidR="00EC663F" w:rsidRPr="00A7486C" w:rsidRDefault="00EC663F" w:rsidP="00470ABC">
      <w:pPr>
        <w:spacing w:line="360" w:lineRule="auto"/>
      </w:pPr>
      <w:r w:rsidRPr="427D0CC3">
        <w:rPr>
          <w:rFonts w:eastAsia="Arial" w:cs="Arial"/>
          <w:szCs w:val="24"/>
        </w:rPr>
        <w:t>On transition any differences between the discounted lease liability and the right of use asset are included through cumulative catch-up.</w:t>
      </w:r>
      <w:r w:rsidR="0084078A">
        <w:rPr>
          <w:rFonts w:eastAsia="Arial" w:cs="Arial"/>
          <w:szCs w:val="24"/>
        </w:rPr>
        <w:t xml:space="preserve"> </w:t>
      </w:r>
      <w:r w:rsidRPr="427D0CC3">
        <w:rPr>
          <w:rFonts w:eastAsia="Arial" w:cs="Arial"/>
          <w:szCs w:val="24"/>
        </w:rPr>
        <w:t xml:space="preserve">Any differences between the lease liability and the right of use asset for new leases after implementation of IFRS16 are recorded </w:t>
      </w:r>
      <w:r w:rsidR="003A3CD4">
        <w:rPr>
          <w:rFonts w:eastAsia="Arial" w:cs="Arial"/>
          <w:szCs w:val="24"/>
        </w:rPr>
        <w:t>as</w:t>
      </w:r>
      <w:r w:rsidR="003A3CD4" w:rsidRPr="427D0CC3">
        <w:rPr>
          <w:rFonts w:eastAsia="Arial" w:cs="Arial"/>
          <w:szCs w:val="24"/>
        </w:rPr>
        <w:t xml:space="preserve"> </w:t>
      </w:r>
      <w:r w:rsidRPr="427D0CC3">
        <w:rPr>
          <w:rFonts w:eastAsia="Arial" w:cs="Arial"/>
          <w:szCs w:val="24"/>
        </w:rPr>
        <w:t>income in the SOCNE.</w:t>
      </w:r>
    </w:p>
    <w:p w14:paraId="598E76C1" w14:textId="77777777" w:rsidR="00EC663F" w:rsidRPr="00A7486C" w:rsidRDefault="00EC663F" w:rsidP="00470ABC">
      <w:pPr>
        <w:spacing w:line="360" w:lineRule="auto"/>
      </w:pPr>
      <w:r w:rsidRPr="427D0CC3">
        <w:rPr>
          <w:rFonts w:eastAsia="Arial" w:cs="Arial"/>
          <w:szCs w:val="24"/>
        </w:rPr>
        <w:t xml:space="preserve"> </w:t>
      </w:r>
    </w:p>
    <w:p w14:paraId="496EA2C1" w14:textId="77777777" w:rsidR="00EC663F" w:rsidRPr="00A7486C" w:rsidRDefault="00EC663F" w:rsidP="00470ABC">
      <w:pPr>
        <w:spacing w:line="360" w:lineRule="auto"/>
      </w:pPr>
      <w:r w:rsidRPr="427D0CC3">
        <w:rPr>
          <w:rFonts w:eastAsia="Arial" w:cs="Arial"/>
          <w:szCs w:val="24"/>
        </w:rPr>
        <w:t>The agency has elected not to recognise right of use assets and lease liabilities for the following leases:</w:t>
      </w:r>
    </w:p>
    <w:p w14:paraId="12C40C20" w14:textId="5CBC213D" w:rsidR="00EC663F" w:rsidRPr="00A510FE" w:rsidRDefault="00EC663F" w:rsidP="00A510FE">
      <w:pPr>
        <w:pStyle w:val="ListParagraph"/>
        <w:tabs>
          <w:tab w:val="left" w:pos="720"/>
          <w:tab w:val="left" w:pos="1440"/>
          <w:tab w:val="left" w:pos="2160"/>
          <w:tab w:val="left" w:pos="2880"/>
          <w:tab w:val="left" w:pos="4680"/>
          <w:tab w:val="left" w:pos="5400"/>
          <w:tab w:val="right" w:pos="9000"/>
        </w:tabs>
        <w:spacing w:line="360" w:lineRule="auto"/>
        <w:contextualSpacing/>
        <w:rPr>
          <w:rFonts w:eastAsia="Arial" w:cs="Arial"/>
          <w:szCs w:val="28"/>
        </w:rPr>
      </w:pPr>
    </w:p>
    <w:p w14:paraId="0611DF00" w14:textId="4114F635" w:rsidR="00EC663F" w:rsidRPr="00470ABC" w:rsidRDefault="00EC663F" w:rsidP="00470ABC">
      <w:pPr>
        <w:pStyle w:val="ListParagraph"/>
        <w:numPr>
          <w:ilvl w:val="0"/>
          <w:numId w:val="15"/>
        </w:numPr>
        <w:tabs>
          <w:tab w:val="left" w:pos="720"/>
          <w:tab w:val="left" w:pos="1440"/>
          <w:tab w:val="left" w:pos="2160"/>
          <w:tab w:val="left" w:pos="2880"/>
          <w:tab w:val="left" w:pos="4680"/>
          <w:tab w:val="left" w:pos="5400"/>
          <w:tab w:val="right" w:pos="9000"/>
        </w:tabs>
        <w:spacing w:line="360" w:lineRule="auto"/>
        <w:contextualSpacing/>
        <w:rPr>
          <w:rFonts w:ascii="Arial" w:eastAsia="Arial" w:hAnsi="Arial" w:cs="Arial"/>
          <w:sz w:val="24"/>
          <w:szCs w:val="28"/>
        </w:rPr>
      </w:pPr>
      <w:r w:rsidRPr="00470ABC">
        <w:rPr>
          <w:rFonts w:ascii="Arial" w:eastAsia="Arial" w:hAnsi="Arial" w:cs="Arial"/>
          <w:sz w:val="24"/>
          <w:szCs w:val="28"/>
        </w:rPr>
        <w:t>low value assets (these are determined to be in line with capitalisation thresholds on Property, Plant and Equipment</w:t>
      </w:r>
      <w:r w:rsidR="003A3CD4">
        <w:rPr>
          <w:rFonts w:ascii="Arial" w:eastAsia="Arial" w:hAnsi="Arial" w:cs="Arial"/>
          <w:sz w:val="24"/>
          <w:szCs w:val="28"/>
        </w:rPr>
        <w:t>)</w:t>
      </w:r>
    </w:p>
    <w:p w14:paraId="76A4BF64" w14:textId="77777777" w:rsidR="00EC663F" w:rsidRPr="00470ABC" w:rsidRDefault="00EC663F" w:rsidP="00470ABC">
      <w:pPr>
        <w:pStyle w:val="ListParagraph"/>
        <w:numPr>
          <w:ilvl w:val="0"/>
          <w:numId w:val="15"/>
        </w:numPr>
        <w:tabs>
          <w:tab w:val="left" w:pos="720"/>
          <w:tab w:val="left" w:pos="1440"/>
          <w:tab w:val="left" w:pos="2160"/>
          <w:tab w:val="left" w:pos="2880"/>
          <w:tab w:val="left" w:pos="4680"/>
          <w:tab w:val="left" w:pos="5400"/>
          <w:tab w:val="right" w:pos="9000"/>
        </w:tabs>
        <w:spacing w:line="360" w:lineRule="auto"/>
        <w:contextualSpacing/>
        <w:rPr>
          <w:rFonts w:ascii="Arial" w:eastAsia="Arial" w:hAnsi="Arial" w:cs="Arial"/>
          <w:sz w:val="24"/>
          <w:szCs w:val="28"/>
        </w:rPr>
      </w:pPr>
      <w:r w:rsidRPr="00470ABC">
        <w:rPr>
          <w:rFonts w:ascii="Arial" w:eastAsia="Arial" w:hAnsi="Arial" w:cs="Arial"/>
          <w:sz w:val="24"/>
          <w:szCs w:val="28"/>
        </w:rPr>
        <w:lastRenderedPageBreak/>
        <w:t>leases with a lease term of 12 months or less.</w:t>
      </w:r>
    </w:p>
    <w:p w14:paraId="61A11DBA" w14:textId="3BF04D56" w:rsidR="00EC663F" w:rsidRPr="001B574E" w:rsidRDefault="00EC663F" w:rsidP="001B574E">
      <w:pPr>
        <w:pStyle w:val="Heading4"/>
        <w:rPr>
          <w:rFonts w:eastAsia="Calibri"/>
        </w:rPr>
      </w:pPr>
      <w:r w:rsidRPr="427D0CC3">
        <w:rPr>
          <w:rFonts w:eastAsia="Arial" w:cs="Arial"/>
          <w:szCs w:val="24"/>
        </w:rPr>
        <w:t xml:space="preserve"> </w:t>
      </w:r>
      <w:r w:rsidRPr="001B574E">
        <w:rPr>
          <w:rFonts w:eastAsia="Calibri"/>
        </w:rPr>
        <w:t>Previous treatment</w:t>
      </w:r>
    </w:p>
    <w:p w14:paraId="4182E51A" w14:textId="3B7DCEE3" w:rsidR="00EC663F" w:rsidRPr="00A7486C" w:rsidRDefault="00EC663F" w:rsidP="00470ABC">
      <w:pPr>
        <w:spacing w:line="360" w:lineRule="auto"/>
      </w:pPr>
      <w:r w:rsidRPr="427D0CC3">
        <w:rPr>
          <w:rFonts w:eastAsia="Arial" w:cs="Arial"/>
          <w:szCs w:val="24"/>
        </w:rPr>
        <w:t xml:space="preserve"> Prior to the implementation of IFRS 16, the Agency did not hold any finance leases.</w:t>
      </w:r>
      <w:r w:rsidR="0084078A">
        <w:rPr>
          <w:rFonts w:eastAsia="Arial" w:cs="Arial"/>
          <w:szCs w:val="24"/>
        </w:rPr>
        <w:t xml:space="preserve"> </w:t>
      </w:r>
    </w:p>
    <w:p w14:paraId="559BE618" w14:textId="2D5D24C8" w:rsidR="00EC663F" w:rsidRPr="00A7486C" w:rsidRDefault="00EC663F" w:rsidP="00470ABC">
      <w:pPr>
        <w:spacing w:line="360" w:lineRule="auto"/>
      </w:pPr>
      <w:r w:rsidRPr="297D3B70">
        <w:rPr>
          <w:rFonts w:eastAsia="Arial" w:cs="Arial"/>
          <w:szCs w:val="24"/>
        </w:rPr>
        <w:t>The agency previously held one lease which was regarded as an operating lease.</w:t>
      </w:r>
      <w:r w:rsidR="0084078A">
        <w:rPr>
          <w:rFonts w:eastAsia="Arial" w:cs="Arial"/>
          <w:szCs w:val="24"/>
        </w:rPr>
        <w:t xml:space="preserve"> </w:t>
      </w:r>
      <w:r w:rsidRPr="297D3B70">
        <w:rPr>
          <w:rFonts w:eastAsia="Arial" w:cs="Arial"/>
          <w:szCs w:val="24"/>
        </w:rPr>
        <w:t>Assets previously held as operating leases were not recognised in the SOFP.</w:t>
      </w:r>
      <w:r w:rsidR="0084078A">
        <w:rPr>
          <w:rFonts w:eastAsia="Arial" w:cs="Arial"/>
          <w:szCs w:val="24"/>
        </w:rPr>
        <w:t xml:space="preserve"> </w:t>
      </w:r>
      <w:r w:rsidRPr="297D3B70">
        <w:rPr>
          <w:rFonts w:eastAsia="Arial" w:cs="Arial"/>
          <w:szCs w:val="24"/>
        </w:rPr>
        <w:t xml:space="preserve">Payments were charged to expenditure on a </w:t>
      </w:r>
      <w:r w:rsidR="007D5BF1" w:rsidRPr="297D3B70">
        <w:rPr>
          <w:rFonts w:eastAsia="Arial" w:cs="Arial"/>
          <w:szCs w:val="24"/>
        </w:rPr>
        <w:t>straight-line</w:t>
      </w:r>
      <w:r w:rsidRPr="297D3B70">
        <w:rPr>
          <w:rFonts w:eastAsia="Arial" w:cs="Arial"/>
          <w:szCs w:val="24"/>
        </w:rPr>
        <w:t xml:space="preserve"> basis over the term of the lease.</w:t>
      </w:r>
      <w:r w:rsidR="0084078A">
        <w:rPr>
          <w:rFonts w:eastAsia="Arial" w:cs="Arial"/>
          <w:szCs w:val="24"/>
        </w:rPr>
        <w:t xml:space="preserve"> </w:t>
      </w:r>
      <w:r w:rsidRPr="297D3B70">
        <w:rPr>
          <w:rFonts w:eastAsia="Arial" w:cs="Arial"/>
          <w:szCs w:val="24"/>
        </w:rPr>
        <w:t>Operating lease incentives were recognised as an integral part of the total lease expense, over the term of the lease.</w:t>
      </w:r>
    </w:p>
    <w:p w14:paraId="4BB8DA0F" w14:textId="0C63483B" w:rsidR="00EC663F" w:rsidRPr="00A7486C" w:rsidRDefault="00EC663F" w:rsidP="00231660">
      <w:pPr>
        <w:pStyle w:val="Heading4"/>
        <w:rPr>
          <w:rFonts w:eastAsia="Calibri"/>
        </w:rPr>
      </w:pPr>
      <w:r w:rsidRPr="427D0CC3">
        <w:rPr>
          <w:rFonts w:eastAsia="Arial" w:cs="Arial"/>
          <w:szCs w:val="24"/>
        </w:rPr>
        <w:t xml:space="preserve"> </w:t>
      </w:r>
      <w:r w:rsidRPr="427D0CC3">
        <w:rPr>
          <w:rFonts w:eastAsia="Calibri"/>
        </w:rPr>
        <w:t>Policy applicable from 1 April 2022</w:t>
      </w:r>
    </w:p>
    <w:p w14:paraId="427E6F1D" w14:textId="4A5635E9" w:rsidR="00EC663F" w:rsidRPr="00A7486C" w:rsidRDefault="00EC663F" w:rsidP="00470ABC">
      <w:pPr>
        <w:spacing w:line="360" w:lineRule="auto"/>
      </w:pPr>
      <w:r w:rsidRPr="427D0CC3">
        <w:rPr>
          <w:rFonts w:eastAsia="Arial" w:cs="Arial"/>
          <w:szCs w:val="24"/>
        </w:rPr>
        <w:t xml:space="preserve"> At inception of a contract, the agency assesses whether a contract is, or contains a lease.</w:t>
      </w:r>
      <w:r w:rsidR="0084078A">
        <w:rPr>
          <w:rFonts w:eastAsia="Arial" w:cs="Arial"/>
          <w:szCs w:val="24"/>
        </w:rPr>
        <w:t xml:space="preserve"> </w:t>
      </w:r>
      <w:r w:rsidRPr="427D0CC3">
        <w:rPr>
          <w:rFonts w:eastAsia="Arial" w:cs="Arial"/>
          <w:szCs w:val="24"/>
        </w:rPr>
        <w:t>A contract is or contains a lease if the contract conveys the right to control the use of an identified asset for a period of time.</w:t>
      </w:r>
      <w:r w:rsidR="0084078A">
        <w:rPr>
          <w:rFonts w:eastAsia="Arial" w:cs="Arial"/>
          <w:szCs w:val="24"/>
        </w:rPr>
        <w:t xml:space="preserve"> </w:t>
      </w:r>
      <w:r w:rsidRPr="427D0CC3">
        <w:rPr>
          <w:rFonts w:eastAsia="Arial" w:cs="Arial"/>
          <w:szCs w:val="24"/>
        </w:rPr>
        <w:t>This includes assets for which there is no consideration.</w:t>
      </w:r>
      <w:r w:rsidR="0084078A">
        <w:rPr>
          <w:rFonts w:eastAsia="Arial" w:cs="Arial"/>
          <w:szCs w:val="24"/>
        </w:rPr>
        <w:t xml:space="preserve"> </w:t>
      </w:r>
      <w:r w:rsidRPr="427D0CC3">
        <w:rPr>
          <w:rFonts w:eastAsia="Arial" w:cs="Arial"/>
          <w:szCs w:val="24"/>
        </w:rPr>
        <w:t>To assess whether a contract conveys the right to control the use of an identified asset, the agency assesses whether:</w:t>
      </w:r>
    </w:p>
    <w:p w14:paraId="07797951" w14:textId="77777777" w:rsidR="00EC663F" w:rsidRPr="00A7486C" w:rsidRDefault="00EC663F" w:rsidP="00470ABC">
      <w:pPr>
        <w:spacing w:line="360" w:lineRule="auto"/>
      </w:pPr>
      <w:r w:rsidRPr="427D0CC3">
        <w:rPr>
          <w:rFonts w:eastAsia="Arial" w:cs="Arial"/>
          <w:szCs w:val="24"/>
        </w:rPr>
        <w:t xml:space="preserve"> </w:t>
      </w:r>
    </w:p>
    <w:p w14:paraId="5A2FBA5E" w14:textId="77777777" w:rsidR="00EC663F" w:rsidRPr="00470ABC" w:rsidRDefault="00EC663F" w:rsidP="00470ABC">
      <w:pPr>
        <w:pStyle w:val="ListParagraph"/>
        <w:numPr>
          <w:ilvl w:val="0"/>
          <w:numId w:val="14"/>
        </w:numPr>
        <w:tabs>
          <w:tab w:val="left" w:pos="720"/>
          <w:tab w:val="left" w:pos="1440"/>
          <w:tab w:val="left" w:pos="2160"/>
          <w:tab w:val="left" w:pos="2880"/>
          <w:tab w:val="left" w:pos="4680"/>
          <w:tab w:val="left" w:pos="5400"/>
          <w:tab w:val="right" w:pos="9000"/>
        </w:tabs>
        <w:spacing w:line="360" w:lineRule="auto"/>
        <w:contextualSpacing/>
        <w:rPr>
          <w:rFonts w:ascii="Arial" w:eastAsia="Arial" w:hAnsi="Arial" w:cs="Arial"/>
          <w:sz w:val="24"/>
          <w:szCs w:val="28"/>
        </w:rPr>
      </w:pPr>
      <w:r w:rsidRPr="00470ABC">
        <w:rPr>
          <w:rFonts w:ascii="Arial" w:eastAsia="Arial" w:hAnsi="Arial" w:cs="Arial"/>
          <w:sz w:val="24"/>
          <w:szCs w:val="28"/>
        </w:rPr>
        <w:t xml:space="preserve">The contract involves the use of an identified asset; </w:t>
      </w:r>
    </w:p>
    <w:p w14:paraId="740D8CD9" w14:textId="77777777" w:rsidR="00EC663F" w:rsidRPr="00470ABC" w:rsidRDefault="00EC663F" w:rsidP="00470ABC">
      <w:pPr>
        <w:pStyle w:val="ListParagraph"/>
        <w:numPr>
          <w:ilvl w:val="0"/>
          <w:numId w:val="14"/>
        </w:numPr>
        <w:tabs>
          <w:tab w:val="left" w:pos="720"/>
          <w:tab w:val="left" w:pos="1440"/>
          <w:tab w:val="left" w:pos="2160"/>
          <w:tab w:val="left" w:pos="2880"/>
          <w:tab w:val="left" w:pos="4680"/>
          <w:tab w:val="left" w:pos="5400"/>
          <w:tab w:val="right" w:pos="9000"/>
        </w:tabs>
        <w:spacing w:line="360" w:lineRule="auto"/>
        <w:contextualSpacing/>
        <w:rPr>
          <w:rFonts w:ascii="Arial" w:eastAsia="Arial" w:hAnsi="Arial" w:cs="Arial"/>
          <w:sz w:val="24"/>
          <w:szCs w:val="28"/>
        </w:rPr>
      </w:pPr>
      <w:r w:rsidRPr="00470ABC">
        <w:rPr>
          <w:rFonts w:ascii="Arial" w:eastAsia="Arial" w:hAnsi="Arial" w:cs="Arial"/>
          <w:sz w:val="24"/>
          <w:szCs w:val="28"/>
        </w:rPr>
        <w:t xml:space="preserve">The agency has the right to obtain substantially all of the economic benefit from the use of the asset throughout the period of use; and </w:t>
      </w:r>
    </w:p>
    <w:p w14:paraId="46E165D4" w14:textId="77777777" w:rsidR="00EC663F" w:rsidRPr="00470ABC" w:rsidRDefault="00EC663F" w:rsidP="00470ABC">
      <w:pPr>
        <w:pStyle w:val="ListParagraph"/>
        <w:numPr>
          <w:ilvl w:val="0"/>
          <w:numId w:val="14"/>
        </w:numPr>
        <w:tabs>
          <w:tab w:val="left" w:pos="720"/>
          <w:tab w:val="left" w:pos="1440"/>
          <w:tab w:val="left" w:pos="2160"/>
          <w:tab w:val="left" w:pos="2880"/>
          <w:tab w:val="left" w:pos="4680"/>
          <w:tab w:val="left" w:pos="5400"/>
          <w:tab w:val="right" w:pos="9000"/>
        </w:tabs>
        <w:spacing w:line="360" w:lineRule="auto"/>
        <w:contextualSpacing/>
        <w:rPr>
          <w:rFonts w:ascii="Arial" w:eastAsia="Arial" w:hAnsi="Arial" w:cs="Arial"/>
          <w:sz w:val="24"/>
          <w:szCs w:val="28"/>
        </w:rPr>
      </w:pPr>
      <w:r w:rsidRPr="00470ABC">
        <w:rPr>
          <w:rFonts w:ascii="Arial" w:eastAsia="Arial" w:hAnsi="Arial" w:cs="Arial"/>
          <w:sz w:val="24"/>
          <w:szCs w:val="28"/>
        </w:rPr>
        <w:t xml:space="preserve">The agency has the right to direct the use of the asset. </w:t>
      </w:r>
    </w:p>
    <w:p w14:paraId="500C5FBD" w14:textId="77777777" w:rsidR="00EC663F" w:rsidRPr="00A7486C" w:rsidRDefault="00EC663F" w:rsidP="00470ABC">
      <w:pPr>
        <w:spacing w:line="360" w:lineRule="auto"/>
      </w:pPr>
      <w:r w:rsidRPr="427D0CC3">
        <w:rPr>
          <w:rFonts w:eastAsia="Arial" w:cs="Arial"/>
          <w:szCs w:val="24"/>
        </w:rPr>
        <w:t xml:space="preserve"> </w:t>
      </w:r>
    </w:p>
    <w:p w14:paraId="05C1BAD1" w14:textId="77777777" w:rsidR="00EC663F" w:rsidRPr="00A7486C" w:rsidRDefault="00EC663F" w:rsidP="00470ABC">
      <w:pPr>
        <w:spacing w:line="360" w:lineRule="auto"/>
      </w:pPr>
      <w:r w:rsidRPr="427D0CC3">
        <w:rPr>
          <w:rFonts w:eastAsia="Arial" w:cs="Arial"/>
          <w:szCs w:val="24"/>
        </w:rPr>
        <w:t>The policy is applied to contracts entered into, or changed, on or after 1 April 2022.</w:t>
      </w:r>
    </w:p>
    <w:p w14:paraId="74289FA4" w14:textId="77777777" w:rsidR="00EC663F" w:rsidRPr="00A7486C" w:rsidRDefault="00EC663F" w:rsidP="00470ABC">
      <w:pPr>
        <w:spacing w:line="360" w:lineRule="auto"/>
      </w:pPr>
      <w:r w:rsidRPr="427D0CC3">
        <w:rPr>
          <w:rFonts w:eastAsia="Arial" w:cs="Arial"/>
          <w:szCs w:val="24"/>
        </w:rPr>
        <w:t xml:space="preserve"> </w:t>
      </w:r>
    </w:p>
    <w:p w14:paraId="55814DDD" w14:textId="77777777" w:rsidR="00EC663F" w:rsidRPr="00A7486C" w:rsidRDefault="00EC663F" w:rsidP="00470ABC">
      <w:pPr>
        <w:spacing w:line="360" w:lineRule="auto"/>
      </w:pPr>
      <w:r w:rsidRPr="427D0CC3">
        <w:rPr>
          <w:rFonts w:eastAsia="Arial" w:cs="Arial"/>
          <w:szCs w:val="24"/>
        </w:rPr>
        <w:t>The agency assesses whether it is reasonably certain to exercise break options or extension options at the lease commencement date. The agency reassesses this if there are significant events or changes in circumstances that were not anticipated.</w:t>
      </w:r>
    </w:p>
    <w:p w14:paraId="59F01EEA" w14:textId="6CFDE024" w:rsidR="00EC663F" w:rsidRPr="00A7486C" w:rsidRDefault="001B574E" w:rsidP="00231660">
      <w:pPr>
        <w:pStyle w:val="Heading4"/>
        <w:rPr>
          <w:rFonts w:eastAsia="Calibri"/>
        </w:rPr>
      </w:pPr>
      <w:r>
        <w:rPr>
          <w:rFonts w:eastAsia="Calibri"/>
        </w:rPr>
        <w:br w:type="page"/>
      </w:r>
      <w:r w:rsidR="00EC663F" w:rsidRPr="427D0CC3">
        <w:rPr>
          <w:rFonts w:eastAsia="Calibri"/>
        </w:rPr>
        <w:lastRenderedPageBreak/>
        <w:t>Lease liabilities</w:t>
      </w:r>
    </w:p>
    <w:p w14:paraId="61128311" w14:textId="6F6C699A" w:rsidR="00EC663F" w:rsidRPr="00A7486C" w:rsidRDefault="00EC663F" w:rsidP="00470ABC">
      <w:pPr>
        <w:spacing w:line="360" w:lineRule="auto"/>
      </w:pPr>
      <w:r w:rsidRPr="427D0CC3">
        <w:rPr>
          <w:rFonts w:eastAsia="Arial" w:cs="Arial"/>
          <w:szCs w:val="24"/>
        </w:rPr>
        <w:t>The lease liability is initially measured at the present value of the lease payments that are not paid at the commencement date, discounted using the interest rate implicit in the lease, or if that cannot be readily determined, the rate provided by HM Treasury (HMT).</w:t>
      </w:r>
      <w:r w:rsidR="0084078A">
        <w:rPr>
          <w:rFonts w:eastAsia="Arial" w:cs="Arial"/>
          <w:szCs w:val="24"/>
        </w:rPr>
        <w:t xml:space="preserve"> </w:t>
      </w:r>
      <w:r w:rsidRPr="427D0CC3">
        <w:rPr>
          <w:rFonts w:eastAsia="Arial" w:cs="Arial"/>
          <w:szCs w:val="24"/>
        </w:rPr>
        <w:t>The HMT discount rate for leases entered into, re-measured or on transition to IFRS16 prior to January 2023 and in the 2022 calendar year is 0.95%</w:t>
      </w:r>
      <w:r w:rsidR="003A3CD4">
        <w:rPr>
          <w:rFonts w:eastAsia="Arial" w:cs="Arial"/>
          <w:szCs w:val="24"/>
        </w:rPr>
        <w:t>.</w:t>
      </w:r>
    </w:p>
    <w:p w14:paraId="1E3B124C" w14:textId="77777777" w:rsidR="00EC663F" w:rsidRPr="00A7486C" w:rsidRDefault="00EC663F" w:rsidP="00470ABC">
      <w:pPr>
        <w:spacing w:line="360" w:lineRule="auto"/>
      </w:pPr>
      <w:r w:rsidRPr="427D0CC3">
        <w:rPr>
          <w:rFonts w:eastAsia="Arial" w:cs="Arial"/>
          <w:szCs w:val="24"/>
        </w:rPr>
        <w:t xml:space="preserve"> </w:t>
      </w:r>
    </w:p>
    <w:p w14:paraId="5B39AF65" w14:textId="77777777" w:rsidR="00EC663F" w:rsidRPr="00A7486C" w:rsidRDefault="00EC663F" w:rsidP="00470ABC">
      <w:pPr>
        <w:spacing w:line="360" w:lineRule="auto"/>
      </w:pPr>
      <w:r w:rsidRPr="427D0CC3">
        <w:rPr>
          <w:rFonts w:eastAsia="Arial" w:cs="Arial"/>
          <w:szCs w:val="24"/>
        </w:rPr>
        <w:t>Lease payments included in the measurement of the lease liability comprise the following:</w:t>
      </w:r>
    </w:p>
    <w:p w14:paraId="4F0AA1F6" w14:textId="77777777" w:rsidR="00EC663F" w:rsidRPr="00A7486C" w:rsidRDefault="00EC663F" w:rsidP="00470ABC">
      <w:pPr>
        <w:spacing w:line="360" w:lineRule="auto"/>
      </w:pPr>
      <w:r w:rsidRPr="427D0CC3">
        <w:rPr>
          <w:rFonts w:eastAsia="Arial" w:cs="Arial"/>
          <w:szCs w:val="24"/>
        </w:rPr>
        <w:t xml:space="preserve"> </w:t>
      </w:r>
    </w:p>
    <w:p w14:paraId="65F44643" w14:textId="77777777" w:rsidR="00EC663F" w:rsidRPr="00470ABC" w:rsidRDefault="00EC663F" w:rsidP="00470ABC">
      <w:pPr>
        <w:pStyle w:val="ListParagraph"/>
        <w:numPr>
          <w:ilvl w:val="0"/>
          <w:numId w:val="14"/>
        </w:numPr>
        <w:tabs>
          <w:tab w:val="left" w:pos="720"/>
          <w:tab w:val="left" w:pos="1440"/>
          <w:tab w:val="left" w:pos="2160"/>
          <w:tab w:val="left" w:pos="2880"/>
          <w:tab w:val="left" w:pos="4680"/>
          <w:tab w:val="left" w:pos="5400"/>
          <w:tab w:val="right" w:pos="9000"/>
        </w:tabs>
        <w:spacing w:line="360" w:lineRule="auto"/>
        <w:contextualSpacing/>
        <w:rPr>
          <w:rFonts w:ascii="Arial" w:eastAsia="Arial" w:hAnsi="Arial" w:cs="Arial"/>
          <w:sz w:val="24"/>
          <w:szCs w:val="24"/>
        </w:rPr>
      </w:pPr>
      <w:r w:rsidRPr="00470ABC">
        <w:rPr>
          <w:rFonts w:ascii="Arial" w:eastAsia="Arial" w:hAnsi="Arial" w:cs="Arial"/>
          <w:sz w:val="24"/>
          <w:szCs w:val="24"/>
        </w:rPr>
        <w:t>Fixed payments, including in-substance fixed payments excluding changes arising from future rent reviews or changes in an index</w:t>
      </w:r>
    </w:p>
    <w:p w14:paraId="673867C2" w14:textId="77777777" w:rsidR="00EC663F" w:rsidRPr="00470ABC" w:rsidRDefault="00EC663F" w:rsidP="00470ABC">
      <w:pPr>
        <w:pStyle w:val="ListParagraph"/>
        <w:numPr>
          <w:ilvl w:val="0"/>
          <w:numId w:val="14"/>
        </w:numPr>
        <w:tabs>
          <w:tab w:val="left" w:pos="720"/>
          <w:tab w:val="left" w:pos="1440"/>
          <w:tab w:val="left" w:pos="2160"/>
          <w:tab w:val="left" w:pos="2880"/>
          <w:tab w:val="left" w:pos="4680"/>
          <w:tab w:val="left" w:pos="5400"/>
          <w:tab w:val="right" w:pos="9000"/>
        </w:tabs>
        <w:spacing w:line="360" w:lineRule="auto"/>
        <w:contextualSpacing/>
        <w:rPr>
          <w:rFonts w:ascii="Arial" w:eastAsia="Arial" w:hAnsi="Arial" w:cs="Arial"/>
          <w:sz w:val="24"/>
          <w:szCs w:val="24"/>
        </w:rPr>
      </w:pPr>
      <w:r w:rsidRPr="00470ABC">
        <w:rPr>
          <w:rFonts w:ascii="Arial" w:eastAsia="Arial" w:hAnsi="Arial" w:cs="Arial"/>
          <w:sz w:val="24"/>
          <w:szCs w:val="24"/>
        </w:rPr>
        <w:t xml:space="preserve">Amounts expected to be payable under a residual value guarantee; </w:t>
      </w:r>
    </w:p>
    <w:p w14:paraId="79F15B22" w14:textId="77777777" w:rsidR="00EC663F" w:rsidRPr="00A7486C" w:rsidRDefault="00EC663F" w:rsidP="00470ABC">
      <w:pPr>
        <w:pStyle w:val="ListParagraph"/>
        <w:numPr>
          <w:ilvl w:val="0"/>
          <w:numId w:val="14"/>
        </w:numPr>
        <w:tabs>
          <w:tab w:val="left" w:pos="720"/>
          <w:tab w:val="left" w:pos="1440"/>
          <w:tab w:val="left" w:pos="2160"/>
          <w:tab w:val="left" w:pos="2880"/>
          <w:tab w:val="left" w:pos="4680"/>
          <w:tab w:val="left" w:pos="5400"/>
          <w:tab w:val="right" w:pos="9000"/>
        </w:tabs>
        <w:spacing w:line="360" w:lineRule="auto"/>
        <w:contextualSpacing/>
        <w:rPr>
          <w:rFonts w:eastAsia="Arial" w:cs="Arial"/>
          <w:szCs w:val="24"/>
        </w:rPr>
      </w:pPr>
      <w:r w:rsidRPr="00470ABC">
        <w:rPr>
          <w:rFonts w:ascii="Arial" w:eastAsia="Arial" w:hAnsi="Arial" w:cs="Arial"/>
          <w:sz w:val="24"/>
          <w:szCs w:val="24"/>
        </w:rPr>
        <w:t>The exercise price under a purchase option that the group is reasonably certain to exercise, lease payments in an optional renewal period if the group is reasonably certain to exercise an extension option, and penalties for early</w:t>
      </w:r>
      <w:r w:rsidRPr="473FADD2">
        <w:rPr>
          <w:rFonts w:eastAsia="Arial" w:cs="Arial"/>
          <w:szCs w:val="24"/>
        </w:rPr>
        <w:t xml:space="preserve"> </w:t>
      </w:r>
      <w:r w:rsidRPr="00470ABC">
        <w:rPr>
          <w:rFonts w:ascii="Arial" w:eastAsia="Arial" w:hAnsi="Arial" w:cs="Arial"/>
          <w:sz w:val="24"/>
          <w:szCs w:val="28"/>
        </w:rPr>
        <w:t>termination of a lease unless the group is reasonably certain not to terminate early.</w:t>
      </w:r>
    </w:p>
    <w:p w14:paraId="3B422981" w14:textId="77777777" w:rsidR="00EC663F" w:rsidRPr="00A7486C" w:rsidRDefault="00EC663F" w:rsidP="00470ABC">
      <w:pPr>
        <w:spacing w:line="360" w:lineRule="auto"/>
      </w:pPr>
      <w:r w:rsidRPr="427D0CC3">
        <w:rPr>
          <w:rFonts w:eastAsia="Arial" w:cs="Arial"/>
          <w:szCs w:val="24"/>
        </w:rPr>
        <w:t xml:space="preserve"> </w:t>
      </w:r>
    </w:p>
    <w:p w14:paraId="743F00F8" w14:textId="77777777" w:rsidR="00EC663F" w:rsidRPr="00A7486C" w:rsidRDefault="00EC663F" w:rsidP="00470ABC">
      <w:pPr>
        <w:spacing w:line="360" w:lineRule="auto"/>
      </w:pPr>
      <w:r w:rsidRPr="427D0CC3">
        <w:rPr>
          <w:rFonts w:eastAsia="Arial" w:cs="Arial"/>
          <w:szCs w:val="24"/>
        </w:rPr>
        <w:t>When the lease liability is re-measured, a corresponding adjustment is made to the right of use asset or recorded in the SoCNE if the carrying amount of the right of use asset is zero.</w:t>
      </w:r>
    </w:p>
    <w:p w14:paraId="336F808A" w14:textId="3E2AA812" w:rsidR="00EC663F" w:rsidRPr="00A7486C" w:rsidRDefault="00EC663F" w:rsidP="00231660">
      <w:pPr>
        <w:pStyle w:val="Heading4"/>
        <w:rPr>
          <w:rFonts w:eastAsia="Calibri"/>
        </w:rPr>
      </w:pPr>
      <w:r w:rsidRPr="427D0CC3">
        <w:rPr>
          <w:rFonts w:eastAsia="Arial" w:cs="Arial"/>
          <w:szCs w:val="24"/>
        </w:rPr>
        <w:t xml:space="preserve"> </w:t>
      </w:r>
      <w:r w:rsidRPr="427D0CC3">
        <w:rPr>
          <w:rFonts w:eastAsia="Calibri"/>
        </w:rPr>
        <w:t>Right of use assets</w:t>
      </w:r>
    </w:p>
    <w:p w14:paraId="202E7E67" w14:textId="1FDE872F" w:rsidR="00EC663F" w:rsidRPr="00A7486C" w:rsidRDefault="00EC663F" w:rsidP="00470ABC">
      <w:pPr>
        <w:spacing w:line="360" w:lineRule="auto"/>
      </w:pPr>
      <w:r w:rsidRPr="427D0CC3">
        <w:rPr>
          <w:rFonts w:eastAsia="Arial" w:cs="Arial"/>
          <w:szCs w:val="24"/>
        </w:rPr>
        <w:t xml:space="preserve"> The right of use asset is initially measured at cost, which comprises the initial amount of the lease liability adjusted for initial direct costs, prepayments or incentives, and costs related to restoration at the end of a lease. </w:t>
      </w:r>
    </w:p>
    <w:p w14:paraId="32B40C09" w14:textId="77777777" w:rsidR="00EC663F" w:rsidRPr="00A7486C" w:rsidRDefault="00EC663F" w:rsidP="00470ABC">
      <w:pPr>
        <w:spacing w:line="360" w:lineRule="auto"/>
      </w:pPr>
      <w:r w:rsidRPr="427D0CC3">
        <w:rPr>
          <w:rFonts w:eastAsia="Arial" w:cs="Arial"/>
          <w:szCs w:val="24"/>
        </w:rPr>
        <w:t xml:space="preserve"> </w:t>
      </w:r>
    </w:p>
    <w:p w14:paraId="403E8E36" w14:textId="64789C50" w:rsidR="00EC663F" w:rsidRPr="00A7486C" w:rsidRDefault="00EC663F" w:rsidP="00470ABC">
      <w:pPr>
        <w:spacing w:line="360" w:lineRule="auto"/>
      </w:pPr>
      <w:r w:rsidRPr="427D0CC3">
        <w:rPr>
          <w:rFonts w:eastAsia="Arial" w:cs="Arial"/>
          <w:szCs w:val="24"/>
        </w:rPr>
        <w:t>The right of use assets are subsequently measured at either fair value or current value in existing use in line with property, plant and equipment assets.</w:t>
      </w:r>
      <w:r w:rsidR="0084078A">
        <w:rPr>
          <w:rFonts w:eastAsia="Arial" w:cs="Arial"/>
          <w:szCs w:val="24"/>
        </w:rPr>
        <w:t xml:space="preserve"> </w:t>
      </w:r>
      <w:r w:rsidRPr="427D0CC3">
        <w:rPr>
          <w:rFonts w:eastAsia="Arial" w:cs="Arial"/>
          <w:szCs w:val="24"/>
        </w:rPr>
        <w:t>The Agency currently only has one right of use asset which is for the lease of a building which is subject to regular rent reviews.</w:t>
      </w:r>
      <w:r w:rsidR="0084078A">
        <w:rPr>
          <w:rFonts w:eastAsia="Arial" w:cs="Arial"/>
          <w:szCs w:val="24"/>
        </w:rPr>
        <w:t xml:space="preserve"> </w:t>
      </w:r>
      <w:r w:rsidRPr="427D0CC3">
        <w:rPr>
          <w:rFonts w:eastAsia="Arial" w:cs="Arial"/>
          <w:szCs w:val="24"/>
        </w:rPr>
        <w:t xml:space="preserve">The agency therefore considers that cost </w:t>
      </w:r>
      <w:r w:rsidRPr="427D0CC3">
        <w:rPr>
          <w:rFonts w:eastAsia="Arial" w:cs="Arial"/>
          <w:szCs w:val="24"/>
        </w:rPr>
        <w:lastRenderedPageBreak/>
        <w:t>measurement model in IFRS 16 is a reasonable proxy for current value in existing use or fair value.</w:t>
      </w:r>
    </w:p>
    <w:p w14:paraId="3AE27865" w14:textId="77777777" w:rsidR="00EC663F" w:rsidRPr="00A7486C" w:rsidRDefault="00EC663F" w:rsidP="00470ABC">
      <w:pPr>
        <w:spacing w:line="360" w:lineRule="auto"/>
        <w:rPr>
          <w:rFonts w:eastAsia="Arial" w:cs="Arial"/>
          <w:szCs w:val="24"/>
        </w:rPr>
      </w:pPr>
      <w:r w:rsidRPr="427D0CC3">
        <w:rPr>
          <w:rFonts w:eastAsia="Arial" w:cs="Arial"/>
          <w:szCs w:val="24"/>
        </w:rPr>
        <w:t xml:space="preserve"> </w:t>
      </w:r>
    </w:p>
    <w:p w14:paraId="1D319F2C" w14:textId="77777777" w:rsidR="00EC663F" w:rsidRPr="00A7486C" w:rsidRDefault="00EC663F" w:rsidP="00470ABC">
      <w:pPr>
        <w:spacing w:line="360" w:lineRule="auto"/>
      </w:pPr>
      <w:r w:rsidRPr="427D0CC3">
        <w:rPr>
          <w:rFonts w:eastAsia="Arial" w:cs="Arial"/>
          <w:szCs w:val="24"/>
        </w:rPr>
        <w:t xml:space="preserve">The right of use asset is depreciated using the straight-line method from the commencement date to the end of the lease term. </w:t>
      </w:r>
    </w:p>
    <w:p w14:paraId="00F15022" w14:textId="12F009B9" w:rsidR="00EC663F" w:rsidRPr="00A7486C" w:rsidRDefault="00EC663F" w:rsidP="00231660">
      <w:pPr>
        <w:pStyle w:val="Heading4"/>
        <w:rPr>
          <w:rFonts w:eastAsia="Calibri"/>
        </w:rPr>
      </w:pPr>
      <w:r w:rsidRPr="427D0CC3">
        <w:rPr>
          <w:rFonts w:eastAsia="Arial" w:cs="Arial"/>
          <w:szCs w:val="24"/>
        </w:rPr>
        <w:t xml:space="preserve"> </w:t>
      </w:r>
      <w:r w:rsidRPr="427D0CC3">
        <w:rPr>
          <w:rFonts w:eastAsia="Calibri"/>
        </w:rPr>
        <w:t>Impact on the financial statements</w:t>
      </w:r>
    </w:p>
    <w:p w14:paraId="2AC8C021" w14:textId="7638FC10" w:rsidR="00EC663F" w:rsidRDefault="00EC663F" w:rsidP="00470ABC">
      <w:pPr>
        <w:spacing w:line="360" w:lineRule="auto"/>
        <w:rPr>
          <w:rFonts w:eastAsia="Arial" w:cs="Arial"/>
          <w:szCs w:val="24"/>
        </w:rPr>
      </w:pPr>
      <w:r w:rsidRPr="4F190730">
        <w:rPr>
          <w:rFonts w:eastAsia="Arial" w:cs="Arial"/>
        </w:rPr>
        <w:t xml:space="preserve">On transition to IFRS 16, the agency recognised £2.6m of right of use assets and £2.6m of lease liabilities. </w:t>
      </w:r>
      <w:r w:rsidRPr="427D0CC3">
        <w:rPr>
          <w:rFonts w:eastAsia="Arial" w:cs="Arial"/>
          <w:szCs w:val="24"/>
        </w:rPr>
        <w:t>When measuring lease liabilities, the group discounted lease payments using HMT Treasury discount rate of 0.95%</w:t>
      </w:r>
    </w:p>
    <w:p w14:paraId="46423D5D" w14:textId="77777777" w:rsidR="007A3E66" w:rsidRPr="00A7486C" w:rsidRDefault="007A3E66" w:rsidP="00470ABC">
      <w:pPr>
        <w:spacing w:line="360" w:lineRule="auto"/>
      </w:pPr>
    </w:p>
    <w:tbl>
      <w:tblPr>
        <w:tblStyle w:val="PlainTable4"/>
        <w:tblW w:w="0" w:type="auto"/>
        <w:tblLook w:val="04A0" w:firstRow="1" w:lastRow="0" w:firstColumn="1" w:lastColumn="0" w:noHBand="0" w:noVBand="1"/>
      </w:tblPr>
      <w:tblGrid>
        <w:gridCol w:w="7104"/>
        <w:gridCol w:w="1922"/>
      </w:tblGrid>
      <w:tr w:rsidR="007A3E66" w:rsidRPr="007A3E66" w14:paraId="0C77CF34" w14:textId="77777777" w:rsidTr="007A3E66">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7580" w:type="dxa"/>
            <w:noWrap/>
            <w:hideMark/>
          </w:tcPr>
          <w:p w14:paraId="2FF51062" w14:textId="04059261" w:rsidR="007A3E66" w:rsidRPr="007A3E66" w:rsidRDefault="00EC663F" w:rsidP="007A3E66">
            <w:pPr>
              <w:rPr>
                <w:rFonts w:cs="Arial"/>
                <w:color w:val="000000"/>
                <w:szCs w:val="24"/>
                <w:lang w:eastAsia="en-GB"/>
              </w:rPr>
            </w:pPr>
            <w:r w:rsidRPr="427D0CC3">
              <w:rPr>
                <w:rFonts w:eastAsia="Arial" w:cs="Arial"/>
                <w:szCs w:val="24"/>
              </w:rPr>
              <w:t xml:space="preserve"> </w:t>
            </w:r>
            <w:r w:rsidR="007A3E66" w:rsidRPr="007A3E66">
              <w:rPr>
                <w:rFonts w:cs="Arial"/>
                <w:color w:val="000000"/>
                <w:szCs w:val="24"/>
                <w:lang w:eastAsia="en-GB"/>
              </w:rPr>
              <w:t>Category</w:t>
            </w:r>
          </w:p>
        </w:tc>
        <w:tc>
          <w:tcPr>
            <w:tcW w:w="2040" w:type="dxa"/>
            <w:noWrap/>
            <w:hideMark/>
          </w:tcPr>
          <w:p w14:paraId="67824AAD" w14:textId="77777777" w:rsidR="007A3E66" w:rsidRPr="007A3E66" w:rsidRDefault="007A3E66" w:rsidP="007A3E66">
            <w:pPr>
              <w:jc w:val="right"/>
              <w:cnfStyle w:val="100000000000" w:firstRow="1" w:lastRow="0" w:firstColumn="0" w:lastColumn="0" w:oddVBand="0" w:evenVBand="0" w:oddHBand="0" w:evenHBand="0" w:firstRowFirstColumn="0" w:firstRowLastColumn="0" w:lastRowFirstColumn="0" w:lastRowLastColumn="0"/>
              <w:rPr>
                <w:rFonts w:cs="Arial"/>
                <w:color w:val="000000"/>
                <w:szCs w:val="24"/>
                <w:lang w:eastAsia="en-GB"/>
              </w:rPr>
            </w:pPr>
            <w:r w:rsidRPr="007A3E66">
              <w:rPr>
                <w:rFonts w:cs="Arial"/>
                <w:color w:val="000000"/>
                <w:szCs w:val="24"/>
                <w:lang w:eastAsia="en-GB"/>
              </w:rPr>
              <w:t>Amount (£'000)</w:t>
            </w:r>
          </w:p>
        </w:tc>
      </w:tr>
      <w:tr w:rsidR="007A3E66" w:rsidRPr="007A3E66" w14:paraId="78960F55" w14:textId="77777777" w:rsidTr="007A3E66">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7580" w:type="dxa"/>
            <w:noWrap/>
            <w:hideMark/>
          </w:tcPr>
          <w:p w14:paraId="6B54B722" w14:textId="77777777" w:rsidR="007A3E66" w:rsidRPr="007A3E66" w:rsidRDefault="007A3E66" w:rsidP="007A3E66">
            <w:pPr>
              <w:rPr>
                <w:rFonts w:cs="Arial"/>
                <w:b w:val="0"/>
                <w:bCs w:val="0"/>
                <w:color w:val="000000"/>
                <w:szCs w:val="24"/>
                <w:lang w:eastAsia="en-GB"/>
              </w:rPr>
            </w:pPr>
            <w:r w:rsidRPr="007A3E66">
              <w:rPr>
                <w:rFonts w:cs="Arial"/>
                <w:b w:val="0"/>
                <w:bCs w:val="0"/>
                <w:color w:val="000000"/>
                <w:szCs w:val="24"/>
                <w:lang w:eastAsia="en-GB"/>
              </w:rPr>
              <w:t>Operating Lease commitments at 31 March 2022</w:t>
            </w:r>
          </w:p>
        </w:tc>
        <w:tc>
          <w:tcPr>
            <w:tcW w:w="2040" w:type="dxa"/>
            <w:noWrap/>
            <w:hideMark/>
          </w:tcPr>
          <w:p w14:paraId="2C028ADD" w14:textId="77777777" w:rsidR="007A3E66" w:rsidRPr="007A3E66" w:rsidRDefault="007A3E66" w:rsidP="007A3E66">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7A3E66">
              <w:rPr>
                <w:rFonts w:cs="Arial"/>
                <w:color w:val="000000"/>
                <w:szCs w:val="24"/>
                <w:lang w:eastAsia="en-GB"/>
              </w:rPr>
              <w:t>1,758</w:t>
            </w:r>
          </w:p>
        </w:tc>
      </w:tr>
      <w:tr w:rsidR="007A3E66" w:rsidRPr="007A3E66" w14:paraId="22FD60C5" w14:textId="77777777" w:rsidTr="007A3E66">
        <w:trPr>
          <w:trHeight w:val="375"/>
        </w:trPr>
        <w:tc>
          <w:tcPr>
            <w:cnfStyle w:val="001000000000" w:firstRow="0" w:lastRow="0" w:firstColumn="1" w:lastColumn="0" w:oddVBand="0" w:evenVBand="0" w:oddHBand="0" w:evenHBand="0" w:firstRowFirstColumn="0" w:firstRowLastColumn="0" w:lastRowFirstColumn="0" w:lastRowLastColumn="0"/>
            <w:tcW w:w="7580" w:type="dxa"/>
            <w:noWrap/>
            <w:hideMark/>
          </w:tcPr>
          <w:p w14:paraId="2FD721EC" w14:textId="77777777" w:rsidR="007A3E66" w:rsidRPr="007A3E66" w:rsidRDefault="007A3E66" w:rsidP="007A3E66">
            <w:pPr>
              <w:rPr>
                <w:rFonts w:cs="Arial"/>
                <w:b w:val="0"/>
                <w:bCs w:val="0"/>
                <w:color w:val="000000"/>
                <w:szCs w:val="24"/>
                <w:lang w:eastAsia="en-GB"/>
              </w:rPr>
            </w:pPr>
            <w:r w:rsidRPr="007A3E66">
              <w:rPr>
                <w:rFonts w:cs="Arial"/>
                <w:b w:val="0"/>
                <w:bCs w:val="0"/>
                <w:color w:val="000000"/>
                <w:szCs w:val="24"/>
                <w:lang w:eastAsia="en-GB"/>
              </w:rPr>
              <w:t>Discounted using HMT Treasury discount rate</w:t>
            </w:r>
          </w:p>
        </w:tc>
        <w:tc>
          <w:tcPr>
            <w:tcW w:w="2040" w:type="dxa"/>
            <w:noWrap/>
            <w:hideMark/>
          </w:tcPr>
          <w:p w14:paraId="6B3D1FE4" w14:textId="77777777" w:rsidR="007A3E66" w:rsidRPr="007A3E66" w:rsidRDefault="007A3E66" w:rsidP="007A3E66">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n-GB"/>
              </w:rPr>
            </w:pPr>
            <w:r w:rsidRPr="007A3E66">
              <w:rPr>
                <w:rFonts w:cs="Arial"/>
                <w:color w:val="000000"/>
                <w:szCs w:val="24"/>
                <w:lang w:eastAsia="en-GB"/>
              </w:rPr>
              <w:t>(78)</w:t>
            </w:r>
          </w:p>
        </w:tc>
      </w:tr>
      <w:tr w:rsidR="007A3E66" w:rsidRPr="007A3E66" w14:paraId="287801CD" w14:textId="77777777" w:rsidTr="007A3E66">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7580" w:type="dxa"/>
            <w:noWrap/>
            <w:hideMark/>
          </w:tcPr>
          <w:p w14:paraId="6D76319E" w14:textId="77777777" w:rsidR="007A3E66" w:rsidRPr="007A3E66" w:rsidRDefault="007A3E66" w:rsidP="007A3E66">
            <w:pPr>
              <w:rPr>
                <w:rFonts w:cs="Arial"/>
                <w:b w:val="0"/>
                <w:bCs w:val="0"/>
                <w:color w:val="000000"/>
                <w:szCs w:val="24"/>
                <w:lang w:eastAsia="en-GB"/>
              </w:rPr>
            </w:pPr>
            <w:r w:rsidRPr="007A3E66">
              <w:rPr>
                <w:rFonts w:cs="Arial"/>
                <w:b w:val="0"/>
                <w:bCs w:val="0"/>
                <w:color w:val="000000"/>
                <w:szCs w:val="24"/>
                <w:lang w:eastAsia="en-GB"/>
              </w:rPr>
              <w:t>Finance Lease liabilities at 31 March 2022</w:t>
            </w:r>
          </w:p>
        </w:tc>
        <w:tc>
          <w:tcPr>
            <w:tcW w:w="2040" w:type="dxa"/>
            <w:noWrap/>
            <w:hideMark/>
          </w:tcPr>
          <w:p w14:paraId="6A5A623F" w14:textId="77777777" w:rsidR="007A3E66" w:rsidRPr="007A3E66" w:rsidRDefault="007A3E66" w:rsidP="007A3E66">
            <w:pPr>
              <w:jc w:val="right"/>
              <w:cnfStyle w:val="000000100000" w:firstRow="0" w:lastRow="0" w:firstColumn="0" w:lastColumn="0" w:oddVBand="0" w:evenVBand="0" w:oddHBand="1" w:evenHBand="0" w:firstRowFirstColumn="0" w:firstRowLastColumn="0" w:lastRowFirstColumn="0" w:lastRowLastColumn="0"/>
              <w:rPr>
                <w:rFonts w:cs="Arial"/>
                <w:color w:val="000000"/>
                <w:szCs w:val="24"/>
                <w:lang w:eastAsia="en-GB"/>
              </w:rPr>
            </w:pPr>
            <w:r w:rsidRPr="007A3E66">
              <w:rPr>
                <w:rFonts w:cs="Arial"/>
                <w:color w:val="000000"/>
                <w:szCs w:val="24"/>
                <w:lang w:eastAsia="en-GB"/>
              </w:rPr>
              <w:t>0</w:t>
            </w:r>
          </w:p>
        </w:tc>
      </w:tr>
      <w:tr w:rsidR="007A3E66" w:rsidRPr="007A3E66" w14:paraId="082D91E9" w14:textId="77777777" w:rsidTr="007A3E66">
        <w:trPr>
          <w:trHeight w:val="375"/>
        </w:trPr>
        <w:tc>
          <w:tcPr>
            <w:cnfStyle w:val="001000000000" w:firstRow="0" w:lastRow="0" w:firstColumn="1" w:lastColumn="0" w:oddVBand="0" w:evenVBand="0" w:oddHBand="0" w:evenHBand="0" w:firstRowFirstColumn="0" w:firstRowLastColumn="0" w:lastRowFirstColumn="0" w:lastRowLastColumn="0"/>
            <w:tcW w:w="7580" w:type="dxa"/>
            <w:noWrap/>
            <w:hideMark/>
          </w:tcPr>
          <w:p w14:paraId="1EE9D311" w14:textId="77777777" w:rsidR="007A3E66" w:rsidRPr="007A3E66" w:rsidRDefault="007A3E66" w:rsidP="007A3E66">
            <w:pPr>
              <w:rPr>
                <w:rFonts w:cs="Arial"/>
                <w:b w:val="0"/>
                <w:bCs w:val="0"/>
                <w:color w:val="000000"/>
                <w:szCs w:val="24"/>
                <w:lang w:eastAsia="en-GB"/>
              </w:rPr>
            </w:pPr>
            <w:r w:rsidRPr="007A3E66">
              <w:rPr>
                <w:rFonts w:cs="Arial"/>
                <w:b w:val="0"/>
                <w:bCs w:val="0"/>
                <w:color w:val="000000"/>
                <w:szCs w:val="24"/>
                <w:lang w:eastAsia="en-GB"/>
              </w:rPr>
              <w:t>Extension and termination options reasonably certain to be exercised</w:t>
            </w:r>
          </w:p>
        </w:tc>
        <w:tc>
          <w:tcPr>
            <w:tcW w:w="2040" w:type="dxa"/>
            <w:noWrap/>
            <w:hideMark/>
          </w:tcPr>
          <w:p w14:paraId="0B52F27E" w14:textId="77777777" w:rsidR="007A3E66" w:rsidRPr="007A3E66" w:rsidRDefault="007A3E66" w:rsidP="007A3E66">
            <w:pPr>
              <w:jc w:val="right"/>
              <w:cnfStyle w:val="000000000000" w:firstRow="0" w:lastRow="0" w:firstColumn="0" w:lastColumn="0" w:oddVBand="0" w:evenVBand="0" w:oddHBand="0" w:evenHBand="0" w:firstRowFirstColumn="0" w:firstRowLastColumn="0" w:lastRowFirstColumn="0" w:lastRowLastColumn="0"/>
              <w:rPr>
                <w:rFonts w:cs="Arial"/>
                <w:color w:val="000000"/>
                <w:szCs w:val="24"/>
                <w:lang w:eastAsia="en-GB"/>
              </w:rPr>
            </w:pPr>
            <w:r w:rsidRPr="007A3E66">
              <w:rPr>
                <w:rFonts w:cs="Arial"/>
                <w:color w:val="000000"/>
                <w:szCs w:val="24"/>
                <w:lang w:eastAsia="en-GB"/>
              </w:rPr>
              <w:t>940</w:t>
            </w:r>
          </w:p>
        </w:tc>
      </w:tr>
      <w:tr w:rsidR="007A3E66" w:rsidRPr="007A3E66" w14:paraId="2174BA57" w14:textId="77777777" w:rsidTr="007A3E66">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7580" w:type="dxa"/>
            <w:noWrap/>
            <w:hideMark/>
          </w:tcPr>
          <w:p w14:paraId="57434BB8" w14:textId="77777777" w:rsidR="007A3E66" w:rsidRPr="007A3E66" w:rsidRDefault="007A3E66" w:rsidP="007A3E66">
            <w:pPr>
              <w:rPr>
                <w:rFonts w:cs="Arial"/>
                <w:b w:val="0"/>
                <w:bCs w:val="0"/>
                <w:color w:val="000000"/>
                <w:szCs w:val="24"/>
                <w:lang w:eastAsia="en-GB"/>
              </w:rPr>
            </w:pPr>
            <w:r w:rsidRPr="007A3E66">
              <w:rPr>
                <w:rFonts w:cs="Arial"/>
                <w:b w:val="0"/>
                <w:bCs w:val="0"/>
                <w:color w:val="000000"/>
                <w:szCs w:val="24"/>
                <w:lang w:eastAsia="en-GB"/>
              </w:rPr>
              <w:t>Lease liabilities recognised at 1 April 2022</w:t>
            </w:r>
          </w:p>
        </w:tc>
        <w:tc>
          <w:tcPr>
            <w:tcW w:w="2040" w:type="dxa"/>
            <w:noWrap/>
            <w:hideMark/>
          </w:tcPr>
          <w:p w14:paraId="4BBCB4E6" w14:textId="77777777" w:rsidR="007A3E66" w:rsidRPr="007A3E66" w:rsidRDefault="007A3E66" w:rsidP="007A3E66">
            <w:pPr>
              <w:jc w:val="right"/>
              <w:cnfStyle w:val="000000100000" w:firstRow="0" w:lastRow="0" w:firstColumn="0" w:lastColumn="0" w:oddVBand="0" w:evenVBand="0" w:oddHBand="1" w:evenHBand="0" w:firstRowFirstColumn="0" w:firstRowLastColumn="0" w:lastRowFirstColumn="0" w:lastRowLastColumn="0"/>
              <w:rPr>
                <w:rFonts w:cs="Arial"/>
                <w:b/>
                <w:bCs/>
                <w:color w:val="000000"/>
                <w:szCs w:val="24"/>
                <w:lang w:eastAsia="en-GB"/>
              </w:rPr>
            </w:pPr>
            <w:r w:rsidRPr="007A3E66">
              <w:rPr>
                <w:rFonts w:cs="Arial"/>
                <w:b/>
                <w:bCs/>
                <w:color w:val="000000"/>
                <w:szCs w:val="24"/>
                <w:lang w:eastAsia="en-GB"/>
              </w:rPr>
              <w:t>2,620</w:t>
            </w:r>
          </w:p>
        </w:tc>
      </w:tr>
    </w:tbl>
    <w:p w14:paraId="2CA48CB3" w14:textId="77777777" w:rsidR="00EC663F" w:rsidRDefault="00EC663F" w:rsidP="00470ABC">
      <w:pPr>
        <w:spacing w:line="360" w:lineRule="auto"/>
      </w:pPr>
    </w:p>
    <w:p w14:paraId="3FB671CA" w14:textId="77777777" w:rsidR="00EC663F" w:rsidRPr="00A7486C" w:rsidRDefault="00EC663F" w:rsidP="001B574E">
      <w:pPr>
        <w:pStyle w:val="Heading3"/>
        <w:numPr>
          <w:ilvl w:val="0"/>
          <w:numId w:val="0"/>
        </w:numPr>
        <w:rPr>
          <w:rFonts w:eastAsia="Calibri"/>
        </w:rPr>
      </w:pPr>
      <w:r w:rsidRPr="427D0CC3">
        <w:rPr>
          <w:rFonts w:eastAsia="Calibri"/>
        </w:rPr>
        <w:t>1.1</w:t>
      </w:r>
      <w:r>
        <w:rPr>
          <w:rFonts w:eastAsia="Calibri"/>
        </w:rPr>
        <w:t>2</w:t>
      </w:r>
      <w:r w:rsidRPr="427D0CC3">
        <w:rPr>
          <w:rFonts w:eastAsia="Calibri"/>
        </w:rPr>
        <w:t xml:space="preserve"> Employee benefits</w:t>
      </w:r>
    </w:p>
    <w:p w14:paraId="661C82DA" w14:textId="77777777" w:rsidR="00EC663F" w:rsidRPr="00A7486C" w:rsidRDefault="00EC663F" w:rsidP="001B574E">
      <w:pPr>
        <w:pStyle w:val="Heading4"/>
        <w:rPr>
          <w:rFonts w:eastAsia="Calibri"/>
        </w:rPr>
      </w:pPr>
      <w:r w:rsidRPr="427D0CC3">
        <w:rPr>
          <w:rFonts w:eastAsia="Calibri"/>
        </w:rPr>
        <w:t>Short-term employee benefits</w:t>
      </w:r>
    </w:p>
    <w:p w14:paraId="76A84049" w14:textId="77777777" w:rsidR="00EC663F" w:rsidRPr="00A7486C" w:rsidRDefault="00EC663F" w:rsidP="00470ABC">
      <w:pPr>
        <w:tabs>
          <w:tab w:val="left" w:pos="240"/>
        </w:tabs>
        <w:spacing w:line="360" w:lineRule="auto"/>
        <w:rPr>
          <w:rFonts w:eastAsia="Calibri" w:cs="Arial"/>
        </w:rPr>
      </w:pPr>
      <w:r w:rsidRPr="427D0CC3">
        <w:rPr>
          <w:rFonts w:eastAsia="Calibri" w:cs="Arial"/>
        </w:rPr>
        <w:t xml:space="preserve">Salaries, wages and employment-related payments are recognised in the year in which the service is received from employees. The cost of annual leave and flexible working time entitlement earned but not taken by employees at the end of the year is recognised in the financial statements to the extent that employees are permitted to carry-forward leave into the following year. </w:t>
      </w:r>
    </w:p>
    <w:p w14:paraId="223C764D" w14:textId="77777777" w:rsidR="00EC663F" w:rsidRPr="00A7486C" w:rsidRDefault="00EC663F" w:rsidP="001B574E">
      <w:pPr>
        <w:pStyle w:val="Heading4"/>
        <w:rPr>
          <w:rFonts w:eastAsia="Calibri"/>
        </w:rPr>
      </w:pPr>
      <w:r w:rsidRPr="427D0CC3">
        <w:rPr>
          <w:rFonts w:eastAsia="Calibri"/>
        </w:rPr>
        <w:t>Pension costs</w:t>
      </w:r>
    </w:p>
    <w:p w14:paraId="1DE259E4" w14:textId="77777777" w:rsidR="00D66F17" w:rsidRDefault="00EC663F" w:rsidP="00470ABC">
      <w:pPr>
        <w:tabs>
          <w:tab w:val="left" w:pos="240"/>
        </w:tabs>
        <w:spacing w:line="360" w:lineRule="auto"/>
        <w:rPr>
          <w:rFonts w:eastAsia="Calibri" w:cs="Arial"/>
        </w:rPr>
      </w:pPr>
      <w:r w:rsidRPr="427D0CC3">
        <w:rPr>
          <w:rFonts w:eastAsia="Calibri" w:cs="Arial"/>
        </w:rPr>
        <w:t xml:space="preserve">Present and past employees are covered by the provisions of the Principal Civil Service Pension Scheme (PCSPS) which is a defined benefit scheme and is unfunded. </w:t>
      </w:r>
    </w:p>
    <w:p w14:paraId="6E2BD335" w14:textId="77777777" w:rsidR="00D66F17" w:rsidRDefault="00D66F17">
      <w:pPr>
        <w:rPr>
          <w:rFonts w:eastAsia="Calibri" w:cs="Arial"/>
        </w:rPr>
      </w:pPr>
      <w:r>
        <w:rPr>
          <w:rFonts w:eastAsia="Calibri" w:cs="Arial"/>
        </w:rPr>
        <w:br w:type="page"/>
      </w:r>
    </w:p>
    <w:p w14:paraId="1C4E6868" w14:textId="0F9F527A" w:rsidR="00EC663F" w:rsidRPr="00A7486C" w:rsidRDefault="00EC663F" w:rsidP="00470ABC">
      <w:pPr>
        <w:tabs>
          <w:tab w:val="left" w:pos="240"/>
        </w:tabs>
        <w:spacing w:line="360" w:lineRule="auto"/>
        <w:rPr>
          <w:rFonts w:eastAsia="Calibri" w:cs="Arial"/>
        </w:rPr>
      </w:pPr>
      <w:r w:rsidRPr="427D0CC3">
        <w:rPr>
          <w:rFonts w:eastAsia="Calibri" w:cs="Arial"/>
        </w:rPr>
        <w:lastRenderedPageBreak/>
        <w:t>The Agency recognises the expected cost of providing pensions for their employees on a systematic and rational basis over the period during which they benefit from their services by payment to the PCSPS of amounts calculated on an accruing basis. Relevant disclosures are reported in the remuneration report. Liability for the payment of future benefits is a charge to the PCSPS.</w:t>
      </w:r>
    </w:p>
    <w:p w14:paraId="07081E39" w14:textId="77777777" w:rsidR="00EC663F" w:rsidRPr="00A7486C" w:rsidRDefault="00EC663F" w:rsidP="00470ABC">
      <w:pPr>
        <w:tabs>
          <w:tab w:val="left" w:pos="240"/>
        </w:tabs>
        <w:spacing w:line="360" w:lineRule="auto"/>
        <w:rPr>
          <w:rFonts w:eastAsia="Calibri" w:cs="Arial"/>
        </w:rPr>
      </w:pPr>
    </w:p>
    <w:p w14:paraId="5D7C2C46" w14:textId="77777777" w:rsidR="00EC663F" w:rsidRPr="00A7486C" w:rsidRDefault="00EC663F" w:rsidP="00470ABC">
      <w:pPr>
        <w:tabs>
          <w:tab w:val="left" w:pos="240"/>
        </w:tabs>
        <w:spacing w:line="360" w:lineRule="auto"/>
        <w:rPr>
          <w:rFonts w:eastAsia="Calibri" w:cs="Arial"/>
        </w:rPr>
      </w:pPr>
      <w:r w:rsidRPr="427D0CC3">
        <w:rPr>
          <w:rFonts w:eastAsia="Calibri" w:cs="Arial"/>
        </w:rPr>
        <w:t>In respect of the defined contribution schemes, the Agency recognises the contributions payable for the year.</w:t>
      </w:r>
    </w:p>
    <w:p w14:paraId="52C954F8" w14:textId="77777777" w:rsidR="00EC663F" w:rsidRPr="00A7486C" w:rsidRDefault="00EC663F" w:rsidP="001B574E">
      <w:pPr>
        <w:pStyle w:val="Heading3"/>
        <w:numPr>
          <w:ilvl w:val="0"/>
          <w:numId w:val="0"/>
        </w:numPr>
        <w:rPr>
          <w:rFonts w:eastAsia="Calibri"/>
        </w:rPr>
      </w:pPr>
      <w:r w:rsidRPr="427D0CC3">
        <w:rPr>
          <w:rFonts w:eastAsia="Calibri"/>
        </w:rPr>
        <w:t>1.1</w:t>
      </w:r>
      <w:r>
        <w:rPr>
          <w:rFonts w:eastAsia="Calibri"/>
        </w:rPr>
        <w:t>3</w:t>
      </w:r>
      <w:r w:rsidRPr="427D0CC3">
        <w:rPr>
          <w:rFonts w:eastAsia="Calibri"/>
        </w:rPr>
        <w:t xml:space="preserve"> Financial instruments</w:t>
      </w:r>
    </w:p>
    <w:p w14:paraId="367A7DCB" w14:textId="77777777" w:rsidR="00EC663F" w:rsidRPr="00A7486C" w:rsidRDefault="00EC663F" w:rsidP="00470ABC">
      <w:pPr>
        <w:tabs>
          <w:tab w:val="left" w:pos="240"/>
        </w:tabs>
        <w:spacing w:line="360" w:lineRule="auto"/>
        <w:rPr>
          <w:rFonts w:eastAsia="Calibri" w:cs="Arial"/>
        </w:rPr>
      </w:pPr>
      <w:r w:rsidRPr="427D0CC3">
        <w:rPr>
          <w:rFonts w:eastAsia="Calibri" w:cs="Arial"/>
        </w:rPr>
        <w:t>Cash requirements for AiB are met through the Scottish Government and therefore financial instruments play a more limited role in creating and managing risk than would apply within a non-public sector body. The majority of financial instruments relate to receivables and payables incurred through the normal operational activities of the Agency. The Agency is therefore exposed to little credit, liquidity or market risk.</w:t>
      </w:r>
    </w:p>
    <w:p w14:paraId="5AD121B8" w14:textId="77777777" w:rsidR="00EC663F" w:rsidRPr="00A7486C" w:rsidRDefault="00EC663F" w:rsidP="001B574E">
      <w:pPr>
        <w:pStyle w:val="Heading4"/>
        <w:rPr>
          <w:rFonts w:eastAsia="Calibri"/>
        </w:rPr>
      </w:pPr>
      <w:r w:rsidRPr="427D0CC3">
        <w:rPr>
          <w:rFonts w:eastAsia="Calibri"/>
        </w:rPr>
        <w:t>Financial assets</w:t>
      </w:r>
    </w:p>
    <w:p w14:paraId="4C93630E" w14:textId="77777777" w:rsidR="00EC663F" w:rsidRPr="00A7486C" w:rsidRDefault="00EC663F" w:rsidP="00470ABC">
      <w:pPr>
        <w:tabs>
          <w:tab w:val="left" w:pos="240"/>
        </w:tabs>
        <w:spacing w:line="360" w:lineRule="auto"/>
        <w:rPr>
          <w:rFonts w:eastAsia="Calibri" w:cs="Arial"/>
        </w:rPr>
      </w:pPr>
      <w:r w:rsidRPr="427D0CC3">
        <w:rPr>
          <w:rFonts w:eastAsia="Calibri" w:cs="Arial"/>
        </w:rPr>
        <w:t>The Agency classifies its financial assets in the following three categories: at fair value through profit or loss, loans and receivables, and available for sale. The classification depends on the purpose for which the financial assets were acquired. Management determines the classification of its financial assets at initial recognition.</w:t>
      </w:r>
    </w:p>
    <w:p w14:paraId="4D4BEB20" w14:textId="77777777" w:rsidR="00EC663F" w:rsidRPr="00A7486C" w:rsidRDefault="00EC663F" w:rsidP="00470ABC">
      <w:pPr>
        <w:tabs>
          <w:tab w:val="left" w:pos="240"/>
        </w:tabs>
        <w:spacing w:line="360" w:lineRule="auto"/>
        <w:rPr>
          <w:rFonts w:eastAsia="Calibri" w:cs="Arial"/>
        </w:rPr>
      </w:pPr>
    </w:p>
    <w:p w14:paraId="7487F8B3" w14:textId="77777777" w:rsidR="00EC663F" w:rsidRPr="00A7486C" w:rsidRDefault="00EC663F" w:rsidP="00470ABC">
      <w:pPr>
        <w:tabs>
          <w:tab w:val="left" w:pos="240"/>
        </w:tabs>
        <w:spacing w:line="360" w:lineRule="auto"/>
        <w:rPr>
          <w:rFonts w:eastAsia="Calibri" w:cs="Arial"/>
        </w:rPr>
      </w:pPr>
      <w:r w:rsidRPr="427D0CC3">
        <w:rPr>
          <w:rFonts w:eastAsia="Calibri" w:cs="Arial"/>
        </w:rPr>
        <w:t>Financial assets held by AiB have been classified as loans and receivables or cash. Loans and receivables comprise trade and other receivables.</w:t>
      </w:r>
    </w:p>
    <w:p w14:paraId="1F5CCF35" w14:textId="77777777" w:rsidR="00EC663F" w:rsidRPr="00A7486C" w:rsidRDefault="00EC663F" w:rsidP="00470ABC">
      <w:pPr>
        <w:tabs>
          <w:tab w:val="left" w:pos="240"/>
        </w:tabs>
        <w:spacing w:line="360" w:lineRule="auto"/>
        <w:rPr>
          <w:rFonts w:eastAsia="Calibri" w:cs="Arial"/>
        </w:rPr>
      </w:pPr>
    </w:p>
    <w:p w14:paraId="4685F88C" w14:textId="77777777" w:rsidR="00EC663F" w:rsidRPr="00A7486C" w:rsidRDefault="00EC663F" w:rsidP="00470ABC">
      <w:pPr>
        <w:tabs>
          <w:tab w:val="left" w:pos="240"/>
        </w:tabs>
        <w:spacing w:line="360" w:lineRule="auto"/>
        <w:rPr>
          <w:rFonts w:eastAsia="Calibri" w:cs="Arial"/>
        </w:rPr>
      </w:pPr>
      <w:r w:rsidRPr="427D0CC3">
        <w:rPr>
          <w:rFonts w:eastAsia="Calibri" w:cs="Arial"/>
        </w:rPr>
        <w:t>Loans and other receivables are non-interest bearing and are stated at fair value reduced by appropriate allowances for estimated irrecoverable amounts.</w:t>
      </w:r>
    </w:p>
    <w:p w14:paraId="4D2E29CF" w14:textId="77777777" w:rsidR="00EC663F" w:rsidRPr="00A7486C" w:rsidRDefault="00EC663F" w:rsidP="001B574E">
      <w:pPr>
        <w:pStyle w:val="Heading4"/>
        <w:rPr>
          <w:rFonts w:eastAsia="Calibri"/>
        </w:rPr>
      </w:pPr>
      <w:r w:rsidRPr="427D0CC3">
        <w:rPr>
          <w:rFonts w:eastAsia="Calibri"/>
        </w:rPr>
        <w:t>Financial liabilities</w:t>
      </w:r>
    </w:p>
    <w:p w14:paraId="417626FC" w14:textId="77777777" w:rsidR="00EC663F" w:rsidRPr="00A7486C" w:rsidRDefault="00EC663F" w:rsidP="00470ABC">
      <w:pPr>
        <w:tabs>
          <w:tab w:val="left" w:pos="240"/>
        </w:tabs>
        <w:spacing w:line="360" w:lineRule="auto"/>
        <w:rPr>
          <w:rFonts w:eastAsia="Calibri" w:cs="Arial"/>
        </w:rPr>
      </w:pPr>
      <w:r w:rsidRPr="427D0CC3">
        <w:rPr>
          <w:rFonts w:eastAsia="Calibri" w:cs="Arial"/>
        </w:rPr>
        <w:t>The Agency classifies its financial liabilities in the following categories: at fair value through profit or loss, and other financial liabilities. The classification depends on the purpose for which the financial liabilities were issued. Management determines the classification of its financial liabilities at initial recognition.</w:t>
      </w:r>
    </w:p>
    <w:p w14:paraId="6CC27A38" w14:textId="77777777" w:rsidR="00EC663F" w:rsidRPr="00A7486C" w:rsidRDefault="00EC663F" w:rsidP="00470ABC">
      <w:pPr>
        <w:tabs>
          <w:tab w:val="left" w:pos="240"/>
        </w:tabs>
        <w:spacing w:line="360" w:lineRule="auto"/>
        <w:rPr>
          <w:rFonts w:eastAsia="Calibri" w:cs="Arial"/>
        </w:rPr>
      </w:pPr>
    </w:p>
    <w:p w14:paraId="7BD7AD07" w14:textId="77777777" w:rsidR="00EC663F" w:rsidRPr="00A7486C" w:rsidRDefault="00EC663F" w:rsidP="00470ABC">
      <w:pPr>
        <w:tabs>
          <w:tab w:val="left" w:pos="240"/>
        </w:tabs>
        <w:spacing w:line="360" w:lineRule="auto"/>
        <w:rPr>
          <w:rFonts w:eastAsia="Calibri" w:cs="Arial"/>
        </w:rPr>
      </w:pPr>
      <w:r w:rsidRPr="427D0CC3">
        <w:rPr>
          <w:rFonts w:eastAsia="Calibri" w:cs="Arial"/>
        </w:rPr>
        <w:t xml:space="preserve">Financial liabilities of the Agency consist of trade and other payables. These are non-interest bearing and recognised at fair value. </w:t>
      </w:r>
    </w:p>
    <w:p w14:paraId="0D7DB4C3" w14:textId="77777777" w:rsidR="00EC663F" w:rsidRPr="00A7486C" w:rsidRDefault="00EC663F" w:rsidP="001B574E">
      <w:pPr>
        <w:pStyle w:val="Heading3"/>
        <w:numPr>
          <w:ilvl w:val="0"/>
          <w:numId w:val="0"/>
        </w:numPr>
        <w:rPr>
          <w:rFonts w:eastAsia="Calibri"/>
        </w:rPr>
      </w:pPr>
      <w:r w:rsidRPr="427D0CC3">
        <w:rPr>
          <w:rFonts w:eastAsia="Calibri"/>
        </w:rPr>
        <w:t>1.1</w:t>
      </w:r>
      <w:r>
        <w:rPr>
          <w:rFonts w:eastAsia="Calibri"/>
        </w:rPr>
        <w:t>4</w:t>
      </w:r>
      <w:r w:rsidRPr="427D0CC3">
        <w:rPr>
          <w:rFonts w:eastAsia="Calibri"/>
        </w:rPr>
        <w:t xml:space="preserve"> Related party transactions </w:t>
      </w:r>
    </w:p>
    <w:p w14:paraId="61DE3D05" w14:textId="77777777" w:rsidR="00EC663F" w:rsidRPr="00A7486C" w:rsidRDefault="00EC663F" w:rsidP="00470ABC">
      <w:pPr>
        <w:tabs>
          <w:tab w:val="left" w:pos="240"/>
        </w:tabs>
        <w:spacing w:line="360" w:lineRule="auto"/>
        <w:rPr>
          <w:rFonts w:eastAsia="Calibri" w:cs="Arial"/>
        </w:rPr>
      </w:pPr>
      <w:r w:rsidRPr="427D0CC3">
        <w:rPr>
          <w:rFonts w:eastAsia="Calibri" w:cs="Arial"/>
        </w:rPr>
        <w:t>Material related party transactions are disclosed in line with the requirements of IAS 24 – Related Party Disclosures.</w:t>
      </w:r>
    </w:p>
    <w:p w14:paraId="66471FAB" w14:textId="77777777" w:rsidR="00EC663F" w:rsidRPr="00A7486C" w:rsidRDefault="00EC663F" w:rsidP="001B574E">
      <w:pPr>
        <w:pStyle w:val="Heading3"/>
        <w:numPr>
          <w:ilvl w:val="0"/>
          <w:numId w:val="0"/>
        </w:numPr>
        <w:rPr>
          <w:rFonts w:eastAsia="Calibri"/>
        </w:rPr>
      </w:pPr>
      <w:r w:rsidRPr="427D0CC3">
        <w:rPr>
          <w:rFonts w:eastAsia="Calibri"/>
        </w:rPr>
        <w:t>1.1</w:t>
      </w:r>
      <w:r>
        <w:rPr>
          <w:rFonts w:eastAsia="Calibri"/>
        </w:rPr>
        <w:t>5</w:t>
      </w:r>
      <w:r w:rsidRPr="427D0CC3">
        <w:rPr>
          <w:rFonts w:eastAsia="Calibri"/>
        </w:rPr>
        <w:t xml:space="preserve"> Provisions </w:t>
      </w:r>
    </w:p>
    <w:p w14:paraId="2265724E" w14:textId="77777777" w:rsidR="00EC663F" w:rsidRPr="00A7486C" w:rsidRDefault="00EC663F" w:rsidP="00470ABC">
      <w:pPr>
        <w:tabs>
          <w:tab w:val="left" w:pos="240"/>
        </w:tabs>
        <w:spacing w:line="360" w:lineRule="auto"/>
        <w:rPr>
          <w:rFonts w:eastAsia="Calibri" w:cs="Arial"/>
        </w:rPr>
      </w:pPr>
      <w:r w:rsidRPr="427D0CC3">
        <w:rPr>
          <w:rFonts w:eastAsia="Calibri" w:cs="Arial"/>
        </w:rPr>
        <w:t>The Agency provides for legal or constructive obligations that are of uncertain timing or amount at the balance sheet date on the basis of the best estimate of the expenditure required to settle the obligation. Where the effect of the time value of money is significant, the estimated cash flows are discounted using the discount rate prescribed by HM Treasury.</w:t>
      </w:r>
    </w:p>
    <w:p w14:paraId="0767CC48" w14:textId="77777777" w:rsidR="00EC663F" w:rsidRPr="00A7486C" w:rsidRDefault="00EC663F" w:rsidP="001B574E">
      <w:pPr>
        <w:pStyle w:val="Heading3"/>
        <w:numPr>
          <w:ilvl w:val="0"/>
          <w:numId w:val="0"/>
        </w:numPr>
        <w:rPr>
          <w:rFonts w:eastAsia="Calibri"/>
        </w:rPr>
      </w:pPr>
      <w:r w:rsidRPr="427D0CC3">
        <w:rPr>
          <w:rFonts w:eastAsia="Calibri"/>
        </w:rPr>
        <w:t>1.1</w:t>
      </w:r>
      <w:r>
        <w:rPr>
          <w:rFonts w:eastAsia="Calibri"/>
        </w:rPr>
        <w:t>6</w:t>
      </w:r>
      <w:r w:rsidRPr="427D0CC3">
        <w:rPr>
          <w:rFonts w:eastAsia="Calibri"/>
        </w:rPr>
        <w:t xml:space="preserve"> Value added tax </w:t>
      </w:r>
    </w:p>
    <w:p w14:paraId="13B5E047" w14:textId="77777777" w:rsidR="00EC663F" w:rsidRPr="00A7486C" w:rsidRDefault="00EC663F" w:rsidP="00470ABC">
      <w:pPr>
        <w:tabs>
          <w:tab w:val="left" w:pos="240"/>
        </w:tabs>
        <w:spacing w:line="360" w:lineRule="auto"/>
        <w:rPr>
          <w:rFonts w:eastAsia="Calibri" w:cs="Arial"/>
        </w:rPr>
      </w:pPr>
      <w:r w:rsidRPr="427D0CC3">
        <w:rPr>
          <w:rFonts w:eastAsia="Calibri" w:cs="Arial"/>
        </w:rPr>
        <w:t xml:space="preserve">Most of the chargeable activities undertaken by the Agency are outside the scope of VAT. Where output tax is charged or input VAT is recoverable, the amounts are stated net of VAT. Irrecoverable VAT is charged to the relevant expenditure category or included in the capitalised purchase cost of fixed assets. </w:t>
      </w:r>
    </w:p>
    <w:p w14:paraId="4CE75E5D" w14:textId="77777777" w:rsidR="00EC663F" w:rsidRPr="00A7486C" w:rsidRDefault="00EC663F" w:rsidP="001B574E">
      <w:pPr>
        <w:pStyle w:val="Heading3"/>
        <w:numPr>
          <w:ilvl w:val="0"/>
          <w:numId w:val="0"/>
        </w:numPr>
        <w:rPr>
          <w:rFonts w:eastAsia="Calibri"/>
        </w:rPr>
      </w:pPr>
      <w:r w:rsidRPr="427D0CC3">
        <w:rPr>
          <w:rFonts w:eastAsia="Calibri"/>
        </w:rPr>
        <w:t>1.1</w:t>
      </w:r>
      <w:r>
        <w:rPr>
          <w:rFonts w:eastAsia="Calibri"/>
        </w:rPr>
        <w:t>7</w:t>
      </w:r>
      <w:r w:rsidRPr="427D0CC3">
        <w:rPr>
          <w:rFonts w:eastAsia="Calibri"/>
        </w:rPr>
        <w:t xml:space="preserve"> Segmental reporting</w:t>
      </w:r>
    </w:p>
    <w:p w14:paraId="4171428C" w14:textId="36AFE1E8" w:rsidR="00EC663F" w:rsidRPr="00A7486C" w:rsidRDefault="00EC663F" w:rsidP="00470ABC">
      <w:pPr>
        <w:tabs>
          <w:tab w:val="left" w:pos="240"/>
        </w:tabs>
        <w:spacing w:line="360" w:lineRule="auto"/>
        <w:rPr>
          <w:rFonts w:eastAsia="Calibri" w:cs="Arial"/>
        </w:rPr>
      </w:pPr>
      <w:r w:rsidRPr="427D0CC3">
        <w:rPr>
          <w:rFonts w:eastAsia="Calibri" w:cs="Arial"/>
        </w:rPr>
        <w:t xml:space="preserve">AiB reports on one single core segment which represents the </w:t>
      </w:r>
      <w:r w:rsidR="007D5BF1" w:rsidRPr="427D0CC3">
        <w:rPr>
          <w:rFonts w:eastAsia="Calibri" w:cs="Arial"/>
        </w:rPr>
        <w:t>principal</w:t>
      </w:r>
      <w:r w:rsidRPr="427D0CC3">
        <w:rPr>
          <w:rFonts w:eastAsia="Calibri" w:cs="Arial"/>
        </w:rPr>
        <w:t xml:space="preserve"> objective of the administration and monitoring of statutory debt management and debt relief solutions in Scotland.</w:t>
      </w:r>
    </w:p>
    <w:p w14:paraId="3A28D3D8" w14:textId="77777777" w:rsidR="00EC663F" w:rsidRPr="00A7486C" w:rsidRDefault="00EC663F" w:rsidP="001B574E">
      <w:pPr>
        <w:pStyle w:val="Heading3"/>
        <w:numPr>
          <w:ilvl w:val="0"/>
          <w:numId w:val="0"/>
        </w:numPr>
        <w:rPr>
          <w:rFonts w:eastAsia="Calibri"/>
        </w:rPr>
      </w:pPr>
      <w:r w:rsidRPr="427D0CC3">
        <w:rPr>
          <w:rFonts w:eastAsia="Calibri"/>
        </w:rPr>
        <w:t>1.1</w:t>
      </w:r>
      <w:r>
        <w:rPr>
          <w:rFonts w:eastAsia="Calibri"/>
        </w:rPr>
        <w:t>8</w:t>
      </w:r>
      <w:r w:rsidRPr="427D0CC3">
        <w:rPr>
          <w:rFonts w:eastAsia="Calibri"/>
        </w:rPr>
        <w:t xml:space="preserve"> Cash and cash equivalents</w:t>
      </w:r>
    </w:p>
    <w:p w14:paraId="6D5CB7D7" w14:textId="77777777" w:rsidR="00EC663F" w:rsidRPr="00A7486C" w:rsidRDefault="00EC663F" w:rsidP="00470ABC">
      <w:pPr>
        <w:tabs>
          <w:tab w:val="left" w:pos="240"/>
        </w:tabs>
        <w:spacing w:line="360" w:lineRule="auto"/>
        <w:rPr>
          <w:rFonts w:eastAsia="Calibri" w:cs="Arial"/>
        </w:rPr>
      </w:pPr>
      <w:r w:rsidRPr="427D0CC3">
        <w:rPr>
          <w:rFonts w:eastAsia="Calibri" w:cs="Arial"/>
        </w:rPr>
        <w:t xml:space="preserve">Cash and cash equivalents include cash in hand, deposits held at call with banks and any other short-term highly liquid investments with original maturities of three months or less and bank overdrafts. Any bank overdrafts are shown within borrowings in current liabilities on the balance sheet. </w:t>
      </w:r>
    </w:p>
    <w:p w14:paraId="6D34FD43" w14:textId="77777777" w:rsidR="00D66F17" w:rsidRDefault="00D66F17">
      <w:pPr>
        <w:rPr>
          <w:rFonts w:eastAsia="Calibri"/>
          <w:b/>
          <w:kern w:val="24"/>
          <w:sz w:val="28"/>
        </w:rPr>
      </w:pPr>
      <w:r>
        <w:rPr>
          <w:rFonts w:eastAsia="Calibri"/>
        </w:rPr>
        <w:br w:type="page"/>
      </w:r>
    </w:p>
    <w:p w14:paraId="09669EC4" w14:textId="77777777" w:rsidR="00EC663F" w:rsidRPr="00A7486C" w:rsidRDefault="00EC663F" w:rsidP="001B574E">
      <w:pPr>
        <w:pStyle w:val="Heading3"/>
        <w:numPr>
          <w:ilvl w:val="0"/>
          <w:numId w:val="0"/>
        </w:numPr>
        <w:rPr>
          <w:rFonts w:eastAsia="Calibri"/>
        </w:rPr>
      </w:pPr>
      <w:r w:rsidRPr="427D0CC3">
        <w:rPr>
          <w:rFonts w:eastAsia="Calibri"/>
        </w:rPr>
        <w:lastRenderedPageBreak/>
        <w:t>1.1</w:t>
      </w:r>
      <w:r>
        <w:rPr>
          <w:rFonts w:eastAsia="Calibri"/>
        </w:rPr>
        <w:t>9</w:t>
      </w:r>
      <w:r w:rsidRPr="427D0CC3">
        <w:rPr>
          <w:rFonts w:eastAsia="Calibri"/>
        </w:rPr>
        <w:t xml:space="preserve"> Third party assets</w:t>
      </w:r>
    </w:p>
    <w:p w14:paraId="3D032C04" w14:textId="77777777" w:rsidR="00EC663F" w:rsidRPr="00A7486C" w:rsidRDefault="00EC663F" w:rsidP="00D66F17">
      <w:pPr>
        <w:tabs>
          <w:tab w:val="left" w:pos="240"/>
        </w:tabs>
        <w:spacing w:after="1680" w:line="360" w:lineRule="auto"/>
        <w:rPr>
          <w:rFonts w:eastAsia="Calibri" w:cs="Arial"/>
        </w:rPr>
      </w:pPr>
      <w:r w:rsidRPr="7F8D47BE">
        <w:rPr>
          <w:rFonts w:eastAsia="Calibri" w:cs="Arial"/>
        </w:rPr>
        <w:t>Assets belonging to third parties (such as consignation and sequestration funds) are not recognised in the accounts since the Agency has no beneficial interest in them. However, they are disclosed in a separate note to the accounts in accordance with the requirements of the Financial Reporting Manual.</w:t>
      </w:r>
    </w:p>
    <w:p w14:paraId="3DBC5E49" w14:textId="77777777" w:rsidR="00EC663F" w:rsidRPr="00A7486C" w:rsidRDefault="00EC663F" w:rsidP="00EC663F">
      <w:pPr>
        <w:rPr>
          <w:rFonts w:eastAsia="Calibri" w:cs="Arial"/>
          <w:b/>
          <w:bCs/>
          <w:color w:val="FF0000"/>
        </w:rPr>
      </w:pPr>
    </w:p>
    <w:p w14:paraId="7E79DF45" w14:textId="62291C5D" w:rsidR="00EC663F" w:rsidRPr="00A7486C" w:rsidRDefault="00D66F17" w:rsidP="00EC663F">
      <w:pPr>
        <w:rPr>
          <w:rFonts w:eastAsia="Calibri" w:cs="Arial"/>
          <w:b/>
          <w:bCs/>
          <w:color w:val="FF0000"/>
        </w:rPr>
      </w:pPr>
      <w:r>
        <w:rPr>
          <w:rFonts w:eastAsia="Calibri" w:cs="Arial"/>
          <w:b/>
          <w:bCs/>
          <w:noProof/>
          <w:color w:val="FF0000"/>
        </w:rPr>
        <w:drawing>
          <wp:inline distT="0" distB="0" distL="0" distR="0" wp14:anchorId="6382337D" wp14:editId="7AA2948A">
            <wp:extent cx="5731510" cy="4112895"/>
            <wp:effectExtent l="0" t="0" r="2540" b="1905"/>
            <wp:docPr id="213" name="Picture 213" descr="Blue units with aib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Blue units with aib sign"/>
                    <pic:cNvPicPr/>
                  </pic:nvPicPr>
                  <pic:blipFill>
                    <a:blip r:embed="rId54" cstate="print">
                      <a:extLst>
                        <a:ext uri="{BEBA8EAE-BF5A-486C-A8C5-ECC9F3942E4B}">
                          <a14:imgProps xmlns:a14="http://schemas.microsoft.com/office/drawing/2010/main">
                            <a14:imgLayer r:embed="rId55">
                              <a14:imgEffect>
                                <a14:saturation sat="33000"/>
                              </a14:imgEffect>
                            </a14:imgLayer>
                          </a14:imgProps>
                        </a:ext>
                        <a:ext uri="{28A0092B-C50C-407E-A947-70E740481C1C}">
                          <a14:useLocalDpi xmlns:a14="http://schemas.microsoft.com/office/drawing/2010/main" val="0"/>
                        </a:ext>
                      </a:extLst>
                    </a:blip>
                    <a:stretch>
                      <a:fillRect/>
                    </a:stretch>
                  </pic:blipFill>
                  <pic:spPr>
                    <a:xfrm>
                      <a:off x="0" y="0"/>
                      <a:ext cx="5731510" cy="4112895"/>
                    </a:xfrm>
                    <a:prstGeom prst="rect">
                      <a:avLst/>
                    </a:prstGeom>
                  </pic:spPr>
                </pic:pic>
              </a:graphicData>
            </a:graphic>
          </wp:inline>
        </w:drawing>
      </w:r>
      <w:r w:rsidR="00EC663F" w:rsidRPr="7F8D47BE">
        <w:rPr>
          <w:rFonts w:eastAsia="Calibri" w:cs="Arial"/>
          <w:b/>
          <w:bCs/>
          <w:color w:val="FF0000"/>
        </w:rPr>
        <w:br w:type="page"/>
      </w:r>
    </w:p>
    <w:p w14:paraId="24776895" w14:textId="77777777" w:rsidR="00EC663F" w:rsidRPr="00A7486C" w:rsidRDefault="00EC663F" w:rsidP="001B574E">
      <w:pPr>
        <w:pStyle w:val="Heading2"/>
        <w:numPr>
          <w:ilvl w:val="0"/>
          <w:numId w:val="0"/>
        </w:numPr>
        <w:rPr>
          <w:rFonts w:eastAsia="Calibri"/>
        </w:rPr>
      </w:pPr>
      <w:r w:rsidRPr="7F8D47BE">
        <w:rPr>
          <w:rFonts w:eastAsia="Calibri"/>
        </w:rPr>
        <w:lastRenderedPageBreak/>
        <w:t>2. Staff numbers, costs and pensions</w:t>
      </w:r>
    </w:p>
    <w:p w14:paraId="13F3E231" w14:textId="77777777" w:rsidR="00EC663F" w:rsidRPr="00A7486C" w:rsidRDefault="00EC663F" w:rsidP="00EC663F">
      <w:pPr>
        <w:rPr>
          <w:rFonts w:eastAsia="Calibri" w:cs="Arial"/>
          <w:b/>
          <w:bCs/>
          <w:color w:val="FF0000"/>
        </w:rPr>
      </w:pPr>
    </w:p>
    <w:tbl>
      <w:tblPr>
        <w:tblStyle w:val="TableGrid"/>
        <w:tblW w:w="0" w:type="auto"/>
        <w:tblBorders>
          <w:top w:val="none" w:sz="4" w:space="0" w:color="000000" w:themeColor="text1"/>
          <w:left w:val="none" w:sz="4" w:space="0" w:color="000000" w:themeColor="text1"/>
          <w:bottom w:val="none" w:sz="4" w:space="0" w:color="000000" w:themeColor="text1"/>
          <w:right w:val="none" w:sz="4" w:space="0" w:color="000000" w:themeColor="text1"/>
          <w:insideH w:val="none" w:sz="4" w:space="0" w:color="000000" w:themeColor="text1"/>
          <w:insideV w:val="none" w:sz="4" w:space="0" w:color="000000" w:themeColor="text1"/>
        </w:tblBorders>
        <w:tblLayout w:type="fixed"/>
        <w:tblLook w:val="06A0" w:firstRow="1" w:lastRow="0" w:firstColumn="1" w:lastColumn="0" w:noHBand="1" w:noVBand="1"/>
      </w:tblPr>
      <w:tblGrid>
        <w:gridCol w:w="5790"/>
        <w:gridCol w:w="1845"/>
        <w:gridCol w:w="1380"/>
      </w:tblGrid>
      <w:tr w:rsidR="00EC663F" w14:paraId="3798CCC1" w14:textId="77777777" w:rsidTr="00D464C3">
        <w:trPr>
          <w:trHeight w:val="300"/>
        </w:trPr>
        <w:tc>
          <w:tcPr>
            <w:tcW w:w="5790" w:type="dxa"/>
          </w:tcPr>
          <w:p w14:paraId="0E391EE9" w14:textId="77777777" w:rsidR="00EC663F" w:rsidRDefault="00EC663F" w:rsidP="00D464C3">
            <w:pPr>
              <w:spacing w:after="200" w:line="276" w:lineRule="auto"/>
              <w:rPr>
                <w:rFonts w:eastAsia="Calibri" w:cs="Arial"/>
              </w:rPr>
            </w:pPr>
          </w:p>
        </w:tc>
        <w:tc>
          <w:tcPr>
            <w:tcW w:w="1845" w:type="dxa"/>
          </w:tcPr>
          <w:p w14:paraId="32646C84" w14:textId="77777777" w:rsidR="00EC663F" w:rsidRDefault="00EC663F" w:rsidP="00D464C3">
            <w:pPr>
              <w:spacing w:after="200" w:line="276" w:lineRule="auto"/>
              <w:rPr>
                <w:rFonts w:eastAsia="Calibri" w:cs="Arial"/>
                <w:b/>
                <w:bCs/>
              </w:rPr>
            </w:pPr>
            <w:r w:rsidRPr="7F8D47BE">
              <w:rPr>
                <w:rFonts w:eastAsia="Calibri" w:cs="Arial"/>
                <w:b/>
                <w:bCs/>
              </w:rPr>
              <w:t>2022-23</w:t>
            </w:r>
          </w:p>
          <w:p w14:paraId="40639175" w14:textId="4317EBF7" w:rsidR="00011836" w:rsidRDefault="00011836" w:rsidP="00D464C3">
            <w:pPr>
              <w:spacing w:after="200" w:line="276" w:lineRule="auto"/>
              <w:rPr>
                <w:rFonts w:eastAsia="Calibri" w:cs="Arial"/>
                <w:b/>
                <w:bCs/>
              </w:rPr>
            </w:pPr>
            <w:r>
              <w:rPr>
                <w:rFonts w:eastAsia="Calibri" w:cs="Arial"/>
                <w:b/>
                <w:bCs/>
              </w:rPr>
              <w:t>£’000</w:t>
            </w:r>
          </w:p>
        </w:tc>
        <w:tc>
          <w:tcPr>
            <w:tcW w:w="1380" w:type="dxa"/>
          </w:tcPr>
          <w:p w14:paraId="27E64704" w14:textId="77777777" w:rsidR="00EC663F" w:rsidRDefault="00EC663F" w:rsidP="00D464C3">
            <w:pPr>
              <w:spacing w:after="200" w:line="276" w:lineRule="auto"/>
              <w:rPr>
                <w:rFonts w:eastAsia="Calibri" w:cs="Arial"/>
                <w:b/>
                <w:bCs/>
              </w:rPr>
            </w:pPr>
            <w:r w:rsidRPr="7F8D47BE">
              <w:rPr>
                <w:rFonts w:eastAsia="Calibri" w:cs="Arial"/>
                <w:b/>
                <w:bCs/>
              </w:rPr>
              <w:t>2021-22</w:t>
            </w:r>
          </w:p>
          <w:p w14:paraId="46D013EA" w14:textId="1DDB9214" w:rsidR="00011836" w:rsidRDefault="00011836" w:rsidP="00D464C3">
            <w:pPr>
              <w:spacing w:after="200" w:line="276" w:lineRule="auto"/>
              <w:rPr>
                <w:rFonts w:eastAsia="Calibri" w:cs="Arial"/>
                <w:b/>
                <w:bCs/>
              </w:rPr>
            </w:pPr>
            <w:r>
              <w:rPr>
                <w:rFonts w:eastAsia="Calibri" w:cs="Arial"/>
                <w:b/>
                <w:bCs/>
              </w:rPr>
              <w:t>£’000</w:t>
            </w:r>
          </w:p>
        </w:tc>
      </w:tr>
      <w:tr w:rsidR="00EC663F" w14:paraId="3D6F9AA3" w14:textId="77777777" w:rsidTr="00A510FE">
        <w:trPr>
          <w:trHeight w:val="525"/>
        </w:trPr>
        <w:tc>
          <w:tcPr>
            <w:tcW w:w="5790" w:type="dxa"/>
            <w:shd w:val="clear" w:color="auto" w:fill="auto"/>
          </w:tcPr>
          <w:p w14:paraId="7BF3CC4B" w14:textId="77777777" w:rsidR="00EC663F" w:rsidRPr="00E03F24" w:rsidRDefault="00EC663F" w:rsidP="00D464C3">
            <w:pPr>
              <w:rPr>
                <w:rFonts w:cs="Arial"/>
              </w:rPr>
            </w:pPr>
            <w:r w:rsidRPr="00E03F24">
              <w:rPr>
                <w:rFonts w:cs="Arial"/>
              </w:rPr>
              <w:t>Wages &amp; Salaries</w:t>
            </w:r>
          </w:p>
        </w:tc>
        <w:tc>
          <w:tcPr>
            <w:tcW w:w="1845" w:type="dxa"/>
            <w:shd w:val="clear" w:color="auto" w:fill="auto"/>
            <w:vAlign w:val="center"/>
          </w:tcPr>
          <w:p w14:paraId="52F164B0" w14:textId="385410E1" w:rsidR="00EC663F" w:rsidRPr="00E03F24" w:rsidRDefault="00EC663F" w:rsidP="00D464C3">
            <w:pPr>
              <w:rPr>
                <w:rFonts w:cs="Arial"/>
              </w:rPr>
            </w:pPr>
            <w:r w:rsidRPr="00E03F24">
              <w:rPr>
                <w:rFonts w:cs="Arial"/>
              </w:rPr>
              <w:t>3,6</w:t>
            </w:r>
            <w:r w:rsidR="00E37C4A" w:rsidRPr="00A510FE">
              <w:rPr>
                <w:rFonts w:cs="Arial"/>
              </w:rPr>
              <w:t>61</w:t>
            </w:r>
          </w:p>
        </w:tc>
        <w:tc>
          <w:tcPr>
            <w:tcW w:w="1380" w:type="dxa"/>
            <w:vAlign w:val="center"/>
          </w:tcPr>
          <w:p w14:paraId="11B08F21" w14:textId="77777777" w:rsidR="00EC663F" w:rsidRDefault="00EC663F" w:rsidP="00D464C3">
            <w:pPr>
              <w:rPr>
                <w:rFonts w:cs="Arial"/>
              </w:rPr>
            </w:pPr>
            <w:r w:rsidRPr="7F8D47BE">
              <w:rPr>
                <w:rFonts w:cs="Arial"/>
              </w:rPr>
              <w:t>3,428</w:t>
            </w:r>
          </w:p>
        </w:tc>
      </w:tr>
      <w:tr w:rsidR="00EC663F" w14:paraId="6165CE4A" w14:textId="77777777" w:rsidTr="00A510FE">
        <w:trPr>
          <w:trHeight w:val="300"/>
        </w:trPr>
        <w:tc>
          <w:tcPr>
            <w:tcW w:w="5790" w:type="dxa"/>
          </w:tcPr>
          <w:p w14:paraId="7D8C3B26" w14:textId="77777777" w:rsidR="00EC663F" w:rsidRDefault="00EC663F" w:rsidP="00D464C3">
            <w:pPr>
              <w:rPr>
                <w:rFonts w:cs="Arial"/>
              </w:rPr>
            </w:pPr>
            <w:r w:rsidRPr="7F8D47BE">
              <w:rPr>
                <w:rFonts w:cs="Arial"/>
              </w:rPr>
              <w:t>Social security costs</w:t>
            </w:r>
          </w:p>
        </w:tc>
        <w:tc>
          <w:tcPr>
            <w:tcW w:w="1845" w:type="dxa"/>
            <w:shd w:val="clear" w:color="auto" w:fill="auto"/>
            <w:vAlign w:val="center"/>
          </w:tcPr>
          <w:p w14:paraId="07C61C24" w14:textId="77777777" w:rsidR="00EC663F" w:rsidRDefault="00EC663F" w:rsidP="00D464C3">
            <w:pPr>
              <w:rPr>
                <w:rFonts w:cs="Arial"/>
              </w:rPr>
            </w:pPr>
            <w:r w:rsidRPr="4F190730">
              <w:rPr>
                <w:rFonts w:cs="Arial"/>
              </w:rPr>
              <w:t>372</w:t>
            </w:r>
          </w:p>
        </w:tc>
        <w:tc>
          <w:tcPr>
            <w:tcW w:w="1380" w:type="dxa"/>
            <w:vAlign w:val="center"/>
          </w:tcPr>
          <w:p w14:paraId="563243F4" w14:textId="77777777" w:rsidR="00EC663F" w:rsidRDefault="00EC663F" w:rsidP="00D464C3">
            <w:pPr>
              <w:rPr>
                <w:rFonts w:cs="Arial"/>
              </w:rPr>
            </w:pPr>
            <w:r w:rsidRPr="7F8D47BE">
              <w:rPr>
                <w:rFonts w:cs="Arial"/>
              </w:rPr>
              <w:t>326</w:t>
            </w:r>
          </w:p>
        </w:tc>
      </w:tr>
      <w:tr w:rsidR="00EC663F" w14:paraId="778F9D36" w14:textId="77777777" w:rsidTr="00A510FE">
        <w:trPr>
          <w:trHeight w:val="300"/>
        </w:trPr>
        <w:tc>
          <w:tcPr>
            <w:tcW w:w="5790" w:type="dxa"/>
          </w:tcPr>
          <w:p w14:paraId="19A7E73E" w14:textId="77777777" w:rsidR="00EC663F" w:rsidRDefault="00EC663F" w:rsidP="00D464C3">
            <w:pPr>
              <w:rPr>
                <w:rFonts w:cs="Arial"/>
              </w:rPr>
            </w:pPr>
            <w:r w:rsidRPr="7F8D47BE">
              <w:rPr>
                <w:rFonts w:cs="Arial"/>
              </w:rPr>
              <w:t>Other pension costs</w:t>
            </w:r>
          </w:p>
        </w:tc>
        <w:tc>
          <w:tcPr>
            <w:tcW w:w="1845" w:type="dxa"/>
            <w:shd w:val="clear" w:color="auto" w:fill="auto"/>
            <w:vAlign w:val="center"/>
          </w:tcPr>
          <w:p w14:paraId="595F00C0" w14:textId="77777777" w:rsidR="00EC663F" w:rsidRDefault="00EC663F" w:rsidP="00D464C3">
            <w:pPr>
              <w:rPr>
                <w:rFonts w:cs="Arial"/>
              </w:rPr>
            </w:pPr>
            <w:r w:rsidRPr="4F190730">
              <w:rPr>
                <w:rFonts w:cs="Arial"/>
              </w:rPr>
              <w:t>1,001</w:t>
            </w:r>
          </w:p>
        </w:tc>
        <w:tc>
          <w:tcPr>
            <w:tcW w:w="1380" w:type="dxa"/>
            <w:vAlign w:val="center"/>
          </w:tcPr>
          <w:p w14:paraId="2CACADAD" w14:textId="77777777" w:rsidR="00EC663F" w:rsidRDefault="00EC663F" w:rsidP="00D464C3">
            <w:pPr>
              <w:rPr>
                <w:rFonts w:cs="Arial"/>
              </w:rPr>
            </w:pPr>
            <w:r w:rsidRPr="7F8D47BE">
              <w:rPr>
                <w:rFonts w:cs="Arial"/>
              </w:rPr>
              <w:t>916</w:t>
            </w:r>
          </w:p>
        </w:tc>
      </w:tr>
      <w:tr w:rsidR="00EC663F" w14:paraId="67602419" w14:textId="77777777" w:rsidTr="00A510FE">
        <w:trPr>
          <w:trHeight w:val="300"/>
        </w:trPr>
        <w:tc>
          <w:tcPr>
            <w:tcW w:w="5790" w:type="dxa"/>
          </w:tcPr>
          <w:p w14:paraId="5B8F18E0" w14:textId="77777777" w:rsidR="00EC663F" w:rsidRDefault="00EC663F" w:rsidP="00D464C3">
            <w:pPr>
              <w:rPr>
                <w:rFonts w:cs="Arial"/>
              </w:rPr>
            </w:pPr>
            <w:r w:rsidRPr="7F8D47BE">
              <w:rPr>
                <w:rFonts w:cs="Arial"/>
              </w:rPr>
              <w:t>Inward seconded staff</w:t>
            </w:r>
          </w:p>
        </w:tc>
        <w:tc>
          <w:tcPr>
            <w:tcW w:w="1845" w:type="dxa"/>
            <w:shd w:val="clear" w:color="auto" w:fill="auto"/>
            <w:vAlign w:val="center"/>
          </w:tcPr>
          <w:p w14:paraId="1BBA37BF" w14:textId="77777777" w:rsidR="00EC663F" w:rsidRDefault="00EC663F" w:rsidP="00D464C3">
            <w:pPr>
              <w:rPr>
                <w:rFonts w:cs="Arial"/>
              </w:rPr>
            </w:pPr>
            <w:r w:rsidRPr="4F190730">
              <w:rPr>
                <w:rFonts w:cs="Arial"/>
              </w:rPr>
              <w:t>31</w:t>
            </w:r>
          </w:p>
        </w:tc>
        <w:tc>
          <w:tcPr>
            <w:tcW w:w="1380" w:type="dxa"/>
            <w:vAlign w:val="center"/>
          </w:tcPr>
          <w:p w14:paraId="51F96337" w14:textId="77777777" w:rsidR="00EC663F" w:rsidRDefault="00EC663F" w:rsidP="00D464C3">
            <w:pPr>
              <w:rPr>
                <w:rFonts w:cs="Arial"/>
              </w:rPr>
            </w:pPr>
            <w:r w:rsidRPr="7F8D47BE">
              <w:rPr>
                <w:rFonts w:cs="Arial"/>
              </w:rPr>
              <w:t>31</w:t>
            </w:r>
          </w:p>
        </w:tc>
      </w:tr>
      <w:tr w:rsidR="00EC663F" w14:paraId="7968B2CE" w14:textId="77777777" w:rsidTr="00A510FE">
        <w:trPr>
          <w:trHeight w:val="300"/>
        </w:trPr>
        <w:tc>
          <w:tcPr>
            <w:tcW w:w="5790" w:type="dxa"/>
            <w:vAlign w:val="center"/>
          </w:tcPr>
          <w:p w14:paraId="6E55BB3B" w14:textId="77777777" w:rsidR="00EC663F" w:rsidRDefault="00EC663F" w:rsidP="00D464C3">
            <w:pPr>
              <w:rPr>
                <w:rFonts w:cs="Arial"/>
              </w:rPr>
            </w:pPr>
            <w:r w:rsidRPr="7F8D47BE">
              <w:rPr>
                <w:rFonts w:cs="Arial"/>
              </w:rPr>
              <w:t>Contingent/fixed term appointment</w:t>
            </w:r>
          </w:p>
        </w:tc>
        <w:tc>
          <w:tcPr>
            <w:tcW w:w="1845" w:type="dxa"/>
            <w:shd w:val="clear" w:color="auto" w:fill="auto"/>
            <w:vAlign w:val="center"/>
          </w:tcPr>
          <w:p w14:paraId="69FCB2B4" w14:textId="0C185AEA" w:rsidR="00EC663F" w:rsidRDefault="00EC663F" w:rsidP="00D464C3">
            <w:pPr>
              <w:rPr>
                <w:rFonts w:cs="Arial"/>
              </w:rPr>
            </w:pPr>
            <w:r w:rsidRPr="4F190730">
              <w:rPr>
                <w:rFonts w:cs="Arial"/>
              </w:rPr>
              <w:t>1</w:t>
            </w:r>
            <w:r w:rsidR="00FE5ACF">
              <w:rPr>
                <w:rFonts w:cs="Arial"/>
              </w:rPr>
              <w:t>4</w:t>
            </w:r>
          </w:p>
        </w:tc>
        <w:tc>
          <w:tcPr>
            <w:tcW w:w="1380" w:type="dxa"/>
            <w:vAlign w:val="center"/>
          </w:tcPr>
          <w:p w14:paraId="1E608F5D" w14:textId="77777777" w:rsidR="00EC663F" w:rsidRDefault="00EC663F" w:rsidP="00D464C3">
            <w:pPr>
              <w:rPr>
                <w:rFonts w:cs="Arial"/>
              </w:rPr>
            </w:pPr>
            <w:r w:rsidRPr="7F8D47BE">
              <w:rPr>
                <w:rFonts w:cs="Arial"/>
              </w:rPr>
              <w:t>17</w:t>
            </w:r>
          </w:p>
        </w:tc>
      </w:tr>
      <w:tr w:rsidR="00EC663F" w14:paraId="1F3E6D90" w14:textId="77777777" w:rsidTr="00A510FE">
        <w:trPr>
          <w:trHeight w:val="363"/>
        </w:trPr>
        <w:tc>
          <w:tcPr>
            <w:tcW w:w="5790" w:type="dxa"/>
            <w:tcBorders>
              <w:right w:val="nil"/>
            </w:tcBorders>
          </w:tcPr>
          <w:p w14:paraId="79902896" w14:textId="77777777" w:rsidR="00EC663F" w:rsidRDefault="00EC663F" w:rsidP="00D464C3">
            <w:pPr>
              <w:rPr>
                <w:rFonts w:cs="Arial"/>
                <w:b/>
                <w:bCs/>
              </w:rPr>
            </w:pPr>
          </w:p>
        </w:tc>
        <w:tc>
          <w:tcPr>
            <w:tcW w:w="1845" w:type="dxa"/>
            <w:tcBorders>
              <w:top w:val="single" w:sz="4" w:space="0" w:color="auto"/>
              <w:left w:val="nil"/>
              <w:bottom w:val="double" w:sz="6" w:space="0" w:color="auto"/>
              <w:right w:val="nil"/>
            </w:tcBorders>
            <w:shd w:val="clear" w:color="auto" w:fill="auto"/>
            <w:vAlign w:val="center"/>
          </w:tcPr>
          <w:p w14:paraId="2A71F702" w14:textId="6CE7CF17" w:rsidR="00EC663F" w:rsidRPr="00E03F24" w:rsidRDefault="00EC663F" w:rsidP="00D464C3">
            <w:pPr>
              <w:rPr>
                <w:rFonts w:cs="Arial"/>
                <w:b/>
                <w:bCs/>
              </w:rPr>
            </w:pPr>
            <w:r w:rsidRPr="00E03F24">
              <w:rPr>
                <w:rFonts w:cs="Arial"/>
                <w:b/>
                <w:bCs/>
              </w:rPr>
              <w:t>5,</w:t>
            </w:r>
            <w:r w:rsidR="00E37C4A" w:rsidRPr="00A510FE">
              <w:rPr>
                <w:rFonts w:cs="Arial"/>
                <w:b/>
                <w:bCs/>
              </w:rPr>
              <w:t>07</w:t>
            </w:r>
            <w:r w:rsidR="00FE5ACF" w:rsidRPr="00A510FE">
              <w:rPr>
                <w:rFonts w:cs="Arial"/>
                <w:b/>
                <w:bCs/>
              </w:rPr>
              <w:t>9</w:t>
            </w:r>
          </w:p>
        </w:tc>
        <w:tc>
          <w:tcPr>
            <w:tcW w:w="1380" w:type="dxa"/>
            <w:tcBorders>
              <w:top w:val="single" w:sz="4" w:space="0" w:color="auto"/>
              <w:left w:val="nil"/>
              <w:bottom w:val="double" w:sz="6" w:space="0" w:color="auto"/>
              <w:right w:val="nil"/>
            </w:tcBorders>
            <w:vAlign w:val="center"/>
          </w:tcPr>
          <w:p w14:paraId="711DCC95" w14:textId="77777777" w:rsidR="00EC663F" w:rsidRDefault="00EC663F" w:rsidP="00D464C3">
            <w:pPr>
              <w:rPr>
                <w:rFonts w:cs="Arial"/>
                <w:b/>
                <w:bCs/>
              </w:rPr>
            </w:pPr>
            <w:r w:rsidRPr="7F8D47BE">
              <w:rPr>
                <w:rFonts w:cs="Arial"/>
                <w:b/>
                <w:bCs/>
              </w:rPr>
              <w:t>4,719</w:t>
            </w:r>
          </w:p>
        </w:tc>
      </w:tr>
    </w:tbl>
    <w:p w14:paraId="7F0CF265" w14:textId="77777777" w:rsidR="00EC663F" w:rsidRDefault="00EC663F" w:rsidP="00EC663F">
      <w:pPr>
        <w:rPr>
          <w:rFonts w:eastAsia="Calibri" w:cs="Arial"/>
          <w:b/>
          <w:bCs/>
          <w:color w:val="FF0000"/>
        </w:rPr>
      </w:pPr>
    </w:p>
    <w:p w14:paraId="2EBC118A" w14:textId="62300231" w:rsidR="00EC663F" w:rsidRDefault="00EC663F" w:rsidP="001B574E">
      <w:pPr>
        <w:pStyle w:val="Heading2"/>
        <w:numPr>
          <w:ilvl w:val="0"/>
          <w:numId w:val="0"/>
        </w:numPr>
        <w:rPr>
          <w:rFonts w:eastAsia="Calibri"/>
        </w:rPr>
      </w:pPr>
      <w:r w:rsidRPr="427D0CC3">
        <w:rPr>
          <w:rFonts w:eastAsia="Calibri"/>
        </w:rPr>
        <w:t>3. Expenditure analysis</w:t>
      </w:r>
    </w:p>
    <w:tbl>
      <w:tblPr>
        <w:tblW w:w="9167" w:type="dxa"/>
        <w:tblLook w:val="04A0" w:firstRow="1" w:lastRow="0" w:firstColumn="1" w:lastColumn="0" w:noHBand="0" w:noVBand="1"/>
      </w:tblPr>
      <w:tblGrid>
        <w:gridCol w:w="5670"/>
        <w:gridCol w:w="1418"/>
        <w:gridCol w:w="1843"/>
        <w:gridCol w:w="236"/>
      </w:tblGrid>
      <w:tr w:rsidR="005C6B0B" w:rsidRPr="005C6B0B" w14:paraId="60D8C40C" w14:textId="77777777" w:rsidTr="00A510FE">
        <w:trPr>
          <w:gridAfter w:val="1"/>
          <w:wAfter w:w="236" w:type="dxa"/>
          <w:trHeight w:val="315"/>
        </w:trPr>
        <w:tc>
          <w:tcPr>
            <w:tcW w:w="5670" w:type="dxa"/>
            <w:vMerge w:val="restart"/>
            <w:tcBorders>
              <w:top w:val="nil"/>
              <w:left w:val="nil"/>
              <w:bottom w:val="nil"/>
              <w:right w:val="nil"/>
            </w:tcBorders>
            <w:shd w:val="clear" w:color="auto" w:fill="auto"/>
            <w:noWrap/>
            <w:vAlign w:val="center"/>
            <w:hideMark/>
          </w:tcPr>
          <w:p w14:paraId="68D48E92" w14:textId="77777777" w:rsidR="005C6B0B" w:rsidRPr="005C6B0B" w:rsidRDefault="005C6B0B" w:rsidP="005C6B0B">
            <w:pPr>
              <w:rPr>
                <w:rFonts w:ascii="Times New Roman" w:hAnsi="Times New Roman"/>
                <w:sz w:val="20"/>
                <w:szCs w:val="24"/>
                <w:lang w:eastAsia="en-GB"/>
              </w:rPr>
            </w:pPr>
          </w:p>
        </w:tc>
        <w:tc>
          <w:tcPr>
            <w:tcW w:w="1418" w:type="dxa"/>
            <w:vMerge w:val="restart"/>
            <w:tcBorders>
              <w:top w:val="nil"/>
              <w:left w:val="nil"/>
              <w:bottom w:val="nil"/>
              <w:right w:val="nil"/>
            </w:tcBorders>
            <w:shd w:val="clear" w:color="auto" w:fill="auto"/>
            <w:noWrap/>
            <w:vAlign w:val="center"/>
            <w:hideMark/>
          </w:tcPr>
          <w:p w14:paraId="3D6E6B41" w14:textId="77777777" w:rsidR="005C6B0B" w:rsidRPr="005C6B0B" w:rsidRDefault="005C6B0B" w:rsidP="005C6B0B">
            <w:pPr>
              <w:jc w:val="center"/>
              <w:rPr>
                <w:rFonts w:cs="Arial"/>
                <w:b/>
                <w:bCs/>
                <w:color w:val="000000"/>
                <w:szCs w:val="24"/>
                <w:lang w:eastAsia="en-GB"/>
              </w:rPr>
            </w:pPr>
            <w:r w:rsidRPr="005C6B0B">
              <w:rPr>
                <w:rFonts w:eastAsia="Calibri" w:cs="Arial"/>
                <w:b/>
                <w:bCs/>
                <w:color w:val="000000"/>
                <w:szCs w:val="24"/>
                <w:lang w:eastAsia="en-GB"/>
              </w:rPr>
              <w:t xml:space="preserve">  2022-23</w:t>
            </w:r>
          </w:p>
        </w:tc>
        <w:tc>
          <w:tcPr>
            <w:tcW w:w="1843" w:type="dxa"/>
            <w:tcBorders>
              <w:top w:val="nil"/>
              <w:left w:val="nil"/>
              <w:bottom w:val="nil"/>
              <w:right w:val="nil"/>
            </w:tcBorders>
            <w:shd w:val="clear" w:color="auto" w:fill="auto"/>
            <w:noWrap/>
            <w:vAlign w:val="center"/>
            <w:hideMark/>
          </w:tcPr>
          <w:p w14:paraId="50156BE3" w14:textId="77777777" w:rsidR="005C6B0B" w:rsidRPr="005C6B0B" w:rsidRDefault="005C6B0B" w:rsidP="005C6B0B">
            <w:pPr>
              <w:jc w:val="center"/>
              <w:rPr>
                <w:rFonts w:cs="Arial"/>
                <w:b/>
                <w:bCs/>
                <w:color w:val="000000"/>
                <w:szCs w:val="24"/>
                <w:lang w:eastAsia="en-GB"/>
              </w:rPr>
            </w:pPr>
            <w:r w:rsidRPr="005C6B0B">
              <w:rPr>
                <w:rFonts w:eastAsia="Calibri" w:cs="Arial"/>
                <w:b/>
                <w:bCs/>
                <w:color w:val="000000"/>
                <w:szCs w:val="24"/>
                <w:lang w:eastAsia="en-GB"/>
              </w:rPr>
              <w:t>2021-22</w:t>
            </w:r>
          </w:p>
        </w:tc>
      </w:tr>
      <w:tr w:rsidR="005C6B0B" w:rsidRPr="005C6B0B" w14:paraId="5ABFD488" w14:textId="77777777" w:rsidTr="021028CC">
        <w:trPr>
          <w:gridAfter w:val="1"/>
          <w:wAfter w:w="236" w:type="dxa"/>
          <w:trHeight w:val="315"/>
        </w:trPr>
        <w:tc>
          <w:tcPr>
            <w:tcW w:w="5670" w:type="dxa"/>
            <w:vMerge/>
            <w:vAlign w:val="center"/>
            <w:hideMark/>
          </w:tcPr>
          <w:p w14:paraId="76E5DF5E" w14:textId="77777777" w:rsidR="005C6B0B" w:rsidRPr="005C6B0B" w:rsidRDefault="005C6B0B" w:rsidP="005C6B0B">
            <w:pPr>
              <w:rPr>
                <w:rFonts w:ascii="Times New Roman" w:hAnsi="Times New Roman"/>
                <w:sz w:val="20"/>
                <w:szCs w:val="24"/>
                <w:lang w:eastAsia="en-GB"/>
              </w:rPr>
            </w:pPr>
          </w:p>
        </w:tc>
        <w:tc>
          <w:tcPr>
            <w:tcW w:w="1418" w:type="dxa"/>
            <w:vMerge/>
            <w:vAlign w:val="center"/>
            <w:hideMark/>
          </w:tcPr>
          <w:p w14:paraId="6BB6FF46" w14:textId="77777777" w:rsidR="005C6B0B" w:rsidRPr="005C6B0B" w:rsidRDefault="005C6B0B" w:rsidP="005C6B0B">
            <w:pPr>
              <w:rPr>
                <w:rFonts w:cs="Arial"/>
                <w:b/>
                <w:bCs/>
                <w:color w:val="000000"/>
                <w:szCs w:val="24"/>
                <w:lang w:eastAsia="en-GB"/>
              </w:rPr>
            </w:pPr>
          </w:p>
        </w:tc>
        <w:tc>
          <w:tcPr>
            <w:tcW w:w="1843" w:type="dxa"/>
            <w:tcBorders>
              <w:top w:val="nil"/>
              <w:left w:val="nil"/>
              <w:bottom w:val="nil"/>
              <w:right w:val="nil"/>
            </w:tcBorders>
            <w:shd w:val="clear" w:color="auto" w:fill="auto"/>
            <w:noWrap/>
            <w:vAlign w:val="center"/>
            <w:hideMark/>
          </w:tcPr>
          <w:p w14:paraId="666C1072" w14:textId="77777777" w:rsidR="005C6B0B" w:rsidRPr="005C6B0B" w:rsidRDefault="005C6B0B" w:rsidP="005C6B0B">
            <w:pPr>
              <w:jc w:val="center"/>
              <w:rPr>
                <w:rFonts w:cs="Arial"/>
                <w:b/>
                <w:bCs/>
                <w:color w:val="000000"/>
                <w:szCs w:val="24"/>
                <w:lang w:eastAsia="en-GB"/>
              </w:rPr>
            </w:pPr>
            <w:r w:rsidRPr="005C6B0B">
              <w:rPr>
                <w:rFonts w:eastAsia="Calibri" w:cs="Arial"/>
                <w:b/>
                <w:bCs/>
                <w:color w:val="000000"/>
                <w:szCs w:val="24"/>
                <w:lang w:eastAsia="en-GB"/>
              </w:rPr>
              <w:t>(</w:t>
            </w:r>
            <w:r w:rsidRPr="005C6B0B">
              <w:rPr>
                <w:rFonts w:eastAsia="Calibri" w:cs="Arial"/>
                <w:b/>
                <w:bCs/>
                <w:color w:val="000000"/>
                <w:sz w:val="20"/>
                <w:lang w:eastAsia="en-GB"/>
              </w:rPr>
              <w:t>restated</w:t>
            </w:r>
            <w:r w:rsidRPr="005C6B0B">
              <w:rPr>
                <w:rFonts w:eastAsia="Calibri" w:cs="Arial"/>
                <w:b/>
                <w:bCs/>
                <w:color w:val="000000"/>
                <w:szCs w:val="24"/>
                <w:lang w:eastAsia="en-GB"/>
              </w:rPr>
              <w:t>)</w:t>
            </w:r>
          </w:p>
        </w:tc>
      </w:tr>
      <w:tr w:rsidR="005C6B0B" w:rsidRPr="005C6B0B" w14:paraId="57E1868F" w14:textId="77777777" w:rsidTr="00A510FE">
        <w:trPr>
          <w:gridAfter w:val="1"/>
          <w:wAfter w:w="236" w:type="dxa"/>
          <w:trHeight w:val="315"/>
        </w:trPr>
        <w:tc>
          <w:tcPr>
            <w:tcW w:w="5670" w:type="dxa"/>
            <w:tcBorders>
              <w:top w:val="nil"/>
              <w:left w:val="nil"/>
              <w:bottom w:val="nil"/>
              <w:right w:val="nil"/>
            </w:tcBorders>
            <w:shd w:val="clear" w:color="auto" w:fill="auto"/>
            <w:noWrap/>
            <w:vAlign w:val="center"/>
            <w:hideMark/>
          </w:tcPr>
          <w:p w14:paraId="0C494D8F" w14:textId="77777777" w:rsidR="005C6B0B" w:rsidRPr="005C6B0B" w:rsidRDefault="005C6B0B" w:rsidP="005C6B0B">
            <w:pPr>
              <w:jc w:val="center"/>
              <w:rPr>
                <w:rFonts w:cs="Arial"/>
                <w:b/>
                <w:bCs/>
                <w:color w:val="000000"/>
                <w:szCs w:val="24"/>
                <w:lang w:eastAsia="en-GB"/>
              </w:rPr>
            </w:pPr>
          </w:p>
        </w:tc>
        <w:tc>
          <w:tcPr>
            <w:tcW w:w="1418" w:type="dxa"/>
            <w:tcBorders>
              <w:top w:val="nil"/>
              <w:left w:val="nil"/>
              <w:bottom w:val="nil"/>
              <w:right w:val="nil"/>
            </w:tcBorders>
            <w:shd w:val="clear" w:color="auto" w:fill="auto"/>
            <w:noWrap/>
            <w:vAlign w:val="center"/>
            <w:hideMark/>
          </w:tcPr>
          <w:p w14:paraId="73312CDB" w14:textId="77777777" w:rsidR="005C6B0B" w:rsidRPr="005C6B0B" w:rsidRDefault="005C6B0B" w:rsidP="005C6B0B">
            <w:pPr>
              <w:jc w:val="center"/>
              <w:rPr>
                <w:rFonts w:cs="Arial"/>
                <w:b/>
                <w:bCs/>
                <w:color w:val="000000"/>
                <w:szCs w:val="24"/>
                <w:lang w:eastAsia="en-GB"/>
              </w:rPr>
            </w:pPr>
            <w:r w:rsidRPr="005C6B0B">
              <w:rPr>
                <w:rFonts w:eastAsia="Calibri" w:cs="Arial"/>
                <w:b/>
                <w:bCs/>
                <w:color w:val="000000"/>
                <w:szCs w:val="24"/>
                <w:lang w:eastAsia="en-GB"/>
              </w:rPr>
              <w:t xml:space="preserve">     £’000</w:t>
            </w:r>
          </w:p>
        </w:tc>
        <w:tc>
          <w:tcPr>
            <w:tcW w:w="1843" w:type="dxa"/>
            <w:tcBorders>
              <w:top w:val="nil"/>
              <w:left w:val="nil"/>
              <w:bottom w:val="nil"/>
              <w:right w:val="nil"/>
            </w:tcBorders>
            <w:shd w:val="clear" w:color="auto" w:fill="auto"/>
            <w:noWrap/>
            <w:vAlign w:val="center"/>
            <w:hideMark/>
          </w:tcPr>
          <w:p w14:paraId="4092B975" w14:textId="77777777" w:rsidR="005C6B0B" w:rsidRPr="005C6B0B" w:rsidRDefault="005C6B0B" w:rsidP="005C6B0B">
            <w:pPr>
              <w:jc w:val="center"/>
              <w:rPr>
                <w:rFonts w:cs="Arial"/>
                <w:b/>
                <w:bCs/>
                <w:color w:val="000000"/>
                <w:szCs w:val="24"/>
                <w:lang w:eastAsia="en-GB"/>
              </w:rPr>
            </w:pPr>
            <w:r w:rsidRPr="005C6B0B">
              <w:rPr>
                <w:rFonts w:eastAsia="Calibri" w:cs="Arial"/>
                <w:b/>
                <w:bCs/>
                <w:color w:val="000000"/>
                <w:szCs w:val="24"/>
                <w:lang w:eastAsia="en-GB"/>
              </w:rPr>
              <w:t xml:space="preserve"> £’000</w:t>
            </w:r>
          </w:p>
        </w:tc>
      </w:tr>
      <w:tr w:rsidR="005C6B0B" w:rsidRPr="005C6B0B" w14:paraId="2DA8E9E2" w14:textId="77777777" w:rsidTr="00A510FE">
        <w:trPr>
          <w:gridAfter w:val="1"/>
          <w:wAfter w:w="236" w:type="dxa"/>
          <w:trHeight w:val="315"/>
        </w:trPr>
        <w:tc>
          <w:tcPr>
            <w:tcW w:w="5670" w:type="dxa"/>
            <w:tcBorders>
              <w:top w:val="nil"/>
              <w:left w:val="nil"/>
              <w:bottom w:val="nil"/>
              <w:right w:val="nil"/>
            </w:tcBorders>
            <w:shd w:val="clear" w:color="auto" w:fill="auto"/>
            <w:noWrap/>
            <w:vAlign w:val="center"/>
            <w:hideMark/>
          </w:tcPr>
          <w:p w14:paraId="01F3F99D" w14:textId="77777777" w:rsidR="005C6B0B" w:rsidRPr="005C6B0B" w:rsidRDefault="005C6B0B" w:rsidP="005C6B0B">
            <w:pPr>
              <w:rPr>
                <w:rFonts w:cs="Arial"/>
                <w:b/>
                <w:bCs/>
                <w:color w:val="000000"/>
                <w:szCs w:val="24"/>
                <w:lang w:eastAsia="en-GB"/>
              </w:rPr>
            </w:pPr>
            <w:r w:rsidRPr="005C6B0B">
              <w:rPr>
                <w:rFonts w:eastAsia="Calibri" w:cs="Arial"/>
                <w:b/>
                <w:bCs/>
                <w:color w:val="000000"/>
                <w:szCs w:val="24"/>
                <w:lang w:eastAsia="en-GB"/>
              </w:rPr>
              <w:t>(a) Other operating costs</w:t>
            </w:r>
          </w:p>
        </w:tc>
        <w:tc>
          <w:tcPr>
            <w:tcW w:w="1418" w:type="dxa"/>
            <w:tcBorders>
              <w:top w:val="nil"/>
              <w:left w:val="nil"/>
              <w:bottom w:val="nil"/>
              <w:right w:val="nil"/>
            </w:tcBorders>
            <w:shd w:val="clear" w:color="auto" w:fill="auto"/>
            <w:noWrap/>
            <w:vAlign w:val="center"/>
            <w:hideMark/>
          </w:tcPr>
          <w:p w14:paraId="07BBB176" w14:textId="77777777" w:rsidR="005C6B0B" w:rsidRPr="005C6B0B" w:rsidRDefault="005C6B0B" w:rsidP="005C6B0B">
            <w:pPr>
              <w:rPr>
                <w:rFonts w:cs="Arial"/>
                <w:b/>
                <w:bCs/>
                <w:color w:val="000000"/>
                <w:szCs w:val="24"/>
                <w:lang w:eastAsia="en-GB"/>
              </w:rPr>
            </w:pPr>
          </w:p>
        </w:tc>
        <w:tc>
          <w:tcPr>
            <w:tcW w:w="1843" w:type="dxa"/>
            <w:tcBorders>
              <w:top w:val="nil"/>
              <w:left w:val="nil"/>
              <w:bottom w:val="nil"/>
              <w:right w:val="nil"/>
            </w:tcBorders>
            <w:shd w:val="clear" w:color="auto" w:fill="auto"/>
            <w:noWrap/>
            <w:vAlign w:val="center"/>
            <w:hideMark/>
          </w:tcPr>
          <w:p w14:paraId="4693C2E7" w14:textId="77777777" w:rsidR="005C6B0B" w:rsidRPr="005C6B0B" w:rsidRDefault="005C6B0B" w:rsidP="005C6B0B">
            <w:pPr>
              <w:jc w:val="right"/>
              <w:rPr>
                <w:rFonts w:ascii="Times New Roman" w:hAnsi="Times New Roman"/>
                <w:sz w:val="20"/>
                <w:lang w:eastAsia="en-GB"/>
              </w:rPr>
            </w:pPr>
          </w:p>
        </w:tc>
      </w:tr>
      <w:tr w:rsidR="005C6B0B" w:rsidRPr="005C6B0B" w14:paraId="1FBDAD57" w14:textId="77777777" w:rsidTr="00A510FE">
        <w:trPr>
          <w:gridAfter w:val="1"/>
          <w:wAfter w:w="236" w:type="dxa"/>
          <w:trHeight w:val="300"/>
        </w:trPr>
        <w:tc>
          <w:tcPr>
            <w:tcW w:w="5670" w:type="dxa"/>
            <w:tcBorders>
              <w:top w:val="nil"/>
              <w:left w:val="nil"/>
              <w:bottom w:val="nil"/>
              <w:right w:val="nil"/>
            </w:tcBorders>
            <w:shd w:val="clear" w:color="auto" w:fill="auto"/>
            <w:noWrap/>
            <w:vAlign w:val="center"/>
            <w:hideMark/>
          </w:tcPr>
          <w:p w14:paraId="442142B7" w14:textId="0AF793C5" w:rsidR="005C6B0B" w:rsidRPr="005C6B0B" w:rsidRDefault="005C6B0B" w:rsidP="005C6B0B">
            <w:pPr>
              <w:rPr>
                <w:rFonts w:cs="Arial"/>
                <w:color w:val="000000"/>
                <w:szCs w:val="24"/>
                <w:lang w:eastAsia="en-GB"/>
              </w:rPr>
            </w:pPr>
            <w:r w:rsidRPr="005C6B0B">
              <w:rPr>
                <w:rFonts w:cs="Arial"/>
                <w:color w:val="000000"/>
                <w:szCs w:val="24"/>
                <w:lang w:eastAsia="en-GB"/>
              </w:rPr>
              <w:t>General administration</w:t>
            </w:r>
          </w:p>
        </w:tc>
        <w:tc>
          <w:tcPr>
            <w:tcW w:w="1418" w:type="dxa"/>
            <w:tcBorders>
              <w:top w:val="nil"/>
              <w:left w:val="nil"/>
              <w:bottom w:val="nil"/>
              <w:right w:val="nil"/>
            </w:tcBorders>
            <w:shd w:val="clear" w:color="auto" w:fill="auto"/>
            <w:noWrap/>
            <w:vAlign w:val="center"/>
            <w:hideMark/>
          </w:tcPr>
          <w:p w14:paraId="4B09487C" w14:textId="77777777" w:rsidR="005C6B0B" w:rsidRPr="005C6B0B" w:rsidRDefault="005C6B0B" w:rsidP="005C6B0B">
            <w:pPr>
              <w:jc w:val="right"/>
              <w:rPr>
                <w:rFonts w:cs="Arial"/>
                <w:color w:val="000000"/>
                <w:szCs w:val="24"/>
                <w:lang w:eastAsia="en-GB"/>
              </w:rPr>
            </w:pPr>
            <w:r w:rsidRPr="005C6B0B">
              <w:rPr>
                <w:rFonts w:cs="Arial"/>
                <w:color w:val="000000"/>
                <w:szCs w:val="24"/>
                <w:lang w:eastAsia="en-GB"/>
              </w:rPr>
              <w:t>829</w:t>
            </w:r>
          </w:p>
        </w:tc>
        <w:tc>
          <w:tcPr>
            <w:tcW w:w="1843" w:type="dxa"/>
            <w:tcBorders>
              <w:top w:val="nil"/>
              <w:left w:val="nil"/>
              <w:bottom w:val="nil"/>
              <w:right w:val="nil"/>
            </w:tcBorders>
            <w:shd w:val="clear" w:color="auto" w:fill="auto"/>
            <w:noWrap/>
            <w:vAlign w:val="center"/>
            <w:hideMark/>
          </w:tcPr>
          <w:p w14:paraId="3E2EAD5D" w14:textId="77777777" w:rsidR="005C6B0B" w:rsidRPr="005C6B0B" w:rsidRDefault="005C6B0B" w:rsidP="005C6B0B">
            <w:pPr>
              <w:jc w:val="right"/>
              <w:rPr>
                <w:rFonts w:cs="Arial"/>
                <w:color w:val="000000"/>
                <w:szCs w:val="24"/>
                <w:lang w:eastAsia="en-GB"/>
              </w:rPr>
            </w:pPr>
            <w:r w:rsidRPr="005C6B0B">
              <w:rPr>
                <w:rFonts w:cs="Arial"/>
                <w:color w:val="000000"/>
                <w:szCs w:val="24"/>
                <w:lang w:eastAsia="en-GB"/>
              </w:rPr>
              <w:t>933</w:t>
            </w:r>
          </w:p>
        </w:tc>
      </w:tr>
      <w:tr w:rsidR="005C6B0B" w:rsidRPr="005C6B0B" w14:paraId="2E6CC117" w14:textId="77777777" w:rsidTr="00A510FE">
        <w:trPr>
          <w:gridAfter w:val="1"/>
          <w:wAfter w:w="236" w:type="dxa"/>
          <w:trHeight w:val="300"/>
        </w:trPr>
        <w:tc>
          <w:tcPr>
            <w:tcW w:w="5670" w:type="dxa"/>
            <w:tcBorders>
              <w:top w:val="nil"/>
              <w:left w:val="nil"/>
              <w:bottom w:val="nil"/>
              <w:right w:val="nil"/>
            </w:tcBorders>
            <w:shd w:val="clear" w:color="auto" w:fill="auto"/>
            <w:noWrap/>
            <w:vAlign w:val="center"/>
            <w:hideMark/>
          </w:tcPr>
          <w:p w14:paraId="4AAFB34E" w14:textId="1994308E" w:rsidR="005C6B0B" w:rsidRPr="005C6B0B" w:rsidRDefault="005C6B0B" w:rsidP="005C6B0B">
            <w:pPr>
              <w:rPr>
                <w:rFonts w:cs="Arial"/>
                <w:color w:val="000000"/>
                <w:szCs w:val="24"/>
                <w:lang w:eastAsia="en-GB"/>
              </w:rPr>
            </w:pPr>
            <w:r w:rsidRPr="005C6B0B">
              <w:rPr>
                <w:rFonts w:cs="Arial"/>
                <w:color w:val="000000"/>
                <w:szCs w:val="24"/>
                <w:lang w:eastAsia="en-GB"/>
              </w:rPr>
              <w:t>Accommodation*</w:t>
            </w:r>
          </w:p>
        </w:tc>
        <w:tc>
          <w:tcPr>
            <w:tcW w:w="1418" w:type="dxa"/>
            <w:tcBorders>
              <w:top w:val="nil"/>
              <w:left w:val="nil"/>
              <w:bottom w:val="nil"/>
              <w:right w:val="nil"/>
            </w:tcBorders>
            <w:shd w:val="clear" w:color="auto" w:fill="auto"/>
            <w:noWrap/>
            <w:vAlign w:val="center"/>
            <w:hideMark/>
          </w:tcPr>
          <w:p w14:paraId="517E82DD" w14:textId="77777777" w:rsidR="005C6B0B" w:rsidRPr="005C6B0B" w:rsidRDefault="005C6B0B" w:rsidP="005C6B0B">
            <w:pPr>
              <w:jc w:val="right"/>
              <w:rPr>
                <w:rFonts w:cs="Arial"/>
                <w:color w:val="000000"/>
                <w:szCs w:val="24"/>
                <w:lang w:eastAsia="en-GB"/>
              </w:rPr>
            </w:pPr>
            <w:r w:rsidRPr="005C6B0B">
              <w:rPr>
                <w:rFonts w:cs="Arial"/>
                <w:color w:val="000000"/>
                <w:szCs w:val="24"/>
                <w:lang w:eastAsia="en-GB"/>
              </w:rPr>
              <w:t>265</w:t>
            </w:r>
          </w:p>
        </w:tc>
        <w:tc>
          <w:tcPr>
            <w:tcW w:w="1843" w:type="dxa"/>
            <w:tcBorders>
              <w:top w:val="nil"/>
              <w:left w:val="nil"/>
              <w:bottom w:val="nil"/>
              <w:right w:val="nil"/>
            </w:tcBorders>
            <w:shd w:val="clear" w:color="auto" w:fill="auto"/>
            <w:noWrap/>
            <w:vAlign w:val="center"/>
            <w:hideMark/>
          </w:tcPr>
          <w:p w14:paraId="7D6F35B8" w14:textId="77777777" w:rsidR="005C6B0B" w:rsidRPr="005C6B0B" w:rsidRDefault="005C6B0B" w:rsidP="005C6B0B">
            <w:pPr>
              <w:jc w:val="right"/>
              <w:rPr>
                <w:rFonts w:cs="Arial"/>
                <w:color w:val="000000"/>
                <w:szCs w:val="24"/>
                <w:lang w:eastAsia="en-GB"/>
              </w:rPr>
            </w:pPr>
            <w:r w:rsidRPr="005C6B0B">
              <w:rPr>
                <w:rFonts w:cs="Arial"/>
                <w:color w:val="000000"/>
                <w:szCs w:val="24"/>
                <w:lang w:eastAsia="en-GB"/>
              </w:rPr>
              <w:t>488</w:t>
            </w:r>
          </w:p>
        </w:tc>
      </w:tr>
      <w:tr w:rsidR="005C6B0B" w:rsidRPr="005C6B0B" w14:paraId="102BC8BB" w14:textId="77777777" w:rsidTr="00A510FE">
        <w:trPr>
          <w:gridAfter w:val="1"/>
          <w:wAfter w:w="236" w:type="dxa"/>
          <w:trHeight w:val="300"/>
        </w:trPr>
        <w:tc>
          <w:tcPr>
            <w:tcW w:w="5670" w:type="dxa"/>
            <w:tcBorders>
              <w:top w:val="nil"/>
              <w:left w:val="nil"/>
              <w:bottom w:val="nil"/>
              <w:right w:val="nil"/>
            </w:tcBorders>
            <w:shd w:val="clear" w:color="auto" w:fill="auto"/>
            <w:noWrap/>
            <w:vAlign w:val="center"/>
            <w:hideMark/>
          </w:tcPr>
          <w:p w14:paraId="702EA385" w14:textId="71B7D7D0" w:rsidR="005C6B0B" w:rsidRPr="005C6B0B" w:rsidRDefault="005C6B0B" w:rsidP="005C6B0B">
            <w:pPr>
              <w:rPr>
                <w:rFonts w:cs="Arial"/>
                <w:color w:val="000000"/>
                <w:szCs w:val="24"/>
                <w:lang w:eastAsia="en-GB"/>
              </w:rPr>
            </w:pPr>
            <w:r w:rsidRPr="005C6B0B">
              <w:rPr>
                <w:rFonts w:cs="Arial"/>
                <w:color w:val="000000"/>
                <w:szCs w:val="24"/>
                <w:lang w:eastAsia="en-GB"/>
              </w:rPr>
              <w:t>Travel &amp; subsistence</w:t>
            </w:r>
          </w:p>
        </w:tc>
        <w:tc>
          <w:tcPr>
            <w:tcW w:w="1418" w:type="dxa"/>
            <w:tcBorders>
              <w:top w:val="nil"/>
              <w:left w:val="nil"/>
              <w:bottom w:val="nil"/>
              <w:right w:val="nil"/>
            </w:tcBorders>
            <w:shd w:val="clear" w:color="auto" w:fill="auto"/>
            <w:noWrap/>
            <w:vAlign w:val="center"/>
            <w:hideMark/>
          </w:tcPr>
          <w:p w14:paraId="48441C3A" w14:textId="77777777" w:rsidR="005C6B0B" w:rsidRPr="005C6B0B" w:rsidRDefault="005C6B0B" w:rsidP="005C6B0B">
            <w:pPr>
              <w:jc w:val="right"/>
              <w:rPr>
                <w:rFonts w:cs="Arial"/>
                <w:color w:val="000000"/>
                <w:szCs w:val="24"/>
                <w:lang w:eastAsia="en-GB"/>
              </w:rPr>
            </w:pPr>
            <w:r w:rsidRPr="005C6B0B">
              <w:rPr>
                <w:rFonts w:cs="Arial"/>
                <w:color w:val="000000"/>
                <w:szCs w:val="24"/>
                <w:lang w:eastAsia="en-GB"/>
              </w:rPr>
              <w:t>5</w:t>
            </w:r>
          </w:p>
        </w:tc>
        <w:tc>
          <w:tcPr>
            <w:tcW w:w="1843" w:type="dxa"/>
            <w:tcBorders>
              <w:top w:val="nil"/>
              <w:left w:val="nil"/>
              <w:bottom w:val="nil"/>
              <w:right w:val="nil"/>
            </w:tcBorders>
            <w:shd w:val="clear" w:color="auto" w:fill="auto"/>
            <w:noWrap/>
            <w:vAlign w:val="center"/>
            <w:hideMark/>
          </w:tcPr>
          <w:p w14:paraId="77FBC119" w14:textId="77777777" w:rsidR="005C6B0B" w:rsidRPr="005C6B0B" w:rsidRDefault="005C6B0B" w:rsidP="005C6B0B">
            <w:pPr>
              <w:jc w:val="right"/>
              <w:rPr>
                <w:rFonts w:cs="Arial"/>
                <w:color w:val="000000"/>
                <w:szCs w:val="24"/>
                <w:lang w:eastAsia="en-GB"/>
              </w:rPr>
            </w:pPr>
            <w:r w:rsidRPr="005C6B0B">
              <w:rPr>
                <w:rFonts w:cs="Arial"/>
                <w:color w:val="000000"/>
                <w:szCs w:val="24"/>
                <w:lang w:eastAsia="en-GB"/>
              </w:rPr>
              <w:t>1</w:t>
            </w:r>
          </w:p>
        </w:tc>
      </w:tr>
      <w:tr w:rsidR="005C6B0B" w:rsidRPr="005C6B0B" w14:paraId="44075222" w14:textId="77777777" w:rsidTr="021028CC">
        <w:trPr>
          <w:gridAfter w:val="1"/>
          <w:wAfter w:w="236" w:type="dxa"/>
          <w:trHeight w:val="330"/>
        </w:trPr>
        <w:tc>
          <w:tcPr>
            <w:tcW w:w="5670" w:type="dxa"/>
            <w:tcBorders>
              <w:top w:val="nil"/>
              <w:left w:val="nil"/>
              <w:bottom w:val="nil"/>
              <w:right w:val="nil"/>
            </w:tcBorders>
            <w:shd w:val="clear" w:color="auto" w:fill="auto"/>
            <w:noWrap/>
            <w:vAlign w:val="center"/>
            <w:hideMark/>
          </w:tcPr>
          <w:p w14:paraId="7AC07018" w14:textId="77777777" w:rsidR="005C6B0B" w:rsidRPr="005C6B0B" w:rsidRDefault="005C6B0B" w:rsidP="005C6B0B">
            <w:pPr>
              <w:jc w:val="right"/>
              <w:rPr>
                <w:rFonts w:cs="Arial"/>
                <w:color w:val="000000"/>
                <w:szCs w:val="24"/>
                <w:lang w:eastAsia="en-GB"/>
              </w:rPr>
            </w:pPr>
          </w:p>
        </w:tc>
        <w:tc>
          <w:tcPr>
            <w:tcW w:w="1418" w:type="dxa"/>
            <w:tcBorders>
              <w:top w:val="single" w:sz="4" w:space="0" w:color="000000" w:themeColor="text1"/>
              <w:left w:val="nil"/>
              <w:bottom w:val="double" w:sz="6" w:space="0" w:color="000000" w:themeColor="text1"/>
              <w:right w:val="nil"/>
            </w:tcBorders>
            <w:shd w:val="clear" w:color="auto" w:fill="auto"/>
            <w:noWrap/>
            <w:vAlign w:val="center"/>
            <w:hideMark/>
          </w:tcPr>
          <w:p w14:paraId="43993178" w14:textId="77777777" w:rsidR="005C6B0B" w:rsidRPr="005C6B0B" w:rsidRDefault="005C6B0B" w:rsidP="005C6B0B">
            <w:pPr>
              <w:jc w:val="right"/>
              <w:rPr>
                <w:rFonts w:cs="Arial"/>
                <w:b/>
                <w:bCs/>
                <w:color w:val="000000"/>
                <w:szCs w:val="24"/>
                <w:lang w:eastAsia="en-GB"/>
              </w:rPr>
            </w:pPr>
            <w:r w:rsidRPr="005C6B0B">
              <w:rPr>
                <w:rFonts w:cs="Arial"/>
                <w:b/>
                <w:bCs/>
                <w:color w:val="000000"/>
                <w:szCs w:val="24"/>
                <w:lang w:eastAsia="en-GB"/>
              </w:rPr>
              <w:t>1,099</w:t>
            </w:r>
          </w:p>
        </w:tc>
        <w:tc>
          <w:tcPr>
            <w:tcW w:w="1843" w:type="dxa"/>
            <w:tcBorders>
              <w:top w:val="single" w:sz="4" w:space="0" w:color="000000" w:themeColor="text1"/>
              <w:left w:val="nil"/>
              <w:bottom w:val="double" w:sz="6" w:space="0" w:color="000000" w:themeColor="text1"/>
              <w:right w:val="nil"/>
            </w:tcBorders>
            <w:shd w:val="clear" w:color="auto" w:fill="auto"/>
            <w:noWrap/>
            <w:vAlign w:val="center"/>
            <w:hideMark/>
          </w:tcPr>
          <w:p w14:paraId="670BA008" w14:textId="77777777" w:rsidR="005C6B0B" w:rsidRPr="005C6B0B" w:rsidRDefault="005C6B0B" w:rsidP="005C6B0B">
            <w:pPr>
              <w:jc w:val="right"/>
              <w:rPr>
                <w:rFonts w:cs="Arial"/>
                <w:b/>
                <w:bCs/>
                <w:color w:val="000000"/>
                <w:szCs w:val="24"/>
                <w:lang w:eastAsia="en-GB"/>
              </w:rPr>
            </w:pPr>
            <w:r w:rsidRPr="005C6B0B">
              <w:rPr>
                <w:rFonts w:cs="Arial"/>
                <w:b/>
                <w:bCs/>
                <w:color w:val="000000"/>
                <w:szCs w:val="24"/>
                <w:lang w:eastAsia="en-GB"/>
              </w:rPr>
              <w:t>1,422</w:t>
            </w:r>
          </w:p>
        </w:tc>
      </w:tr>
      <w:tr w:rsidR="005C6B0B" w:rsidRPr="005C6B0B" w14:paraId="1C411948" w14:textId="77777777" w:rsidTr="00A510FE">
        <w:trPr>
          <w:gridAfter w:val="1"/>
          <w:wAfter w:w="236" w:type="dxa"/>
          <w:trHeight w:val="315"/>
        </w:trPr>
        <w:tc>
          <w:tcPr>
            <w:tcW w:w="8931" w:type="dxa"/>
            <w:gridSpan w:val="3"/>
            <w:tcBorders>
              <w:top w:val="nil"/>
              <w:left w:val="nil"/>
              <w:bottom w:val="nil"/>
              <w:right w:val="nil"/>
            </w:tcBorders>
            <w:shd w:val="clear" w:color="auto" w:fill="auto"/>
            <w:noWrap/>
            <w:vAlign w:val="center"/>
            <w:hideMark/>
          </w:tcPr>
          <w:p w14:paraId="67E6CC86" w14:textId="77777777" w:rsidR="005C6B0B" w:rsidRPr="005C6B0B" w:rsidRDefault="005C6B0B" w:rsidP="005C6B0B">
            <w:pPr>
              <w:jc w:val="right"/>
              <w:rPr>
                <w:rFonts w:cs="Arial"/>
                <w:b/>
                <w:bCs/>
                <w:color w:val="000000"/>
                <w:szCs w:val="24"/>
                <w:lang w:eastAsia="en-GB"/>
              </w:rPr>
            </w:pPr>
          </w:p>
        </w:tc>
      </w:tr>
      <w:tr w:rsidR="005C6B0B" w:rsidRPr="005C6B0B" w14:paraId="018F23FA" w14:textId="77777777" w:rsidTr="00A510FE">
        <w:trPr>
          <w:gridAfter w:val="1"/>
          <w:wAfter w:w="236" w:type="dxa"/>
          <w:trHeight w:val="315"/>
        </w:trPr>
        <w:tc>
          <w:tcPr>
            <w:tcW w:w="5670" w:type="dxa"/>
            <w:tcBorders>
              <w:top w:val="nil"/>
              <w:left w:val="nil"/>
              <w:bottom w:val="nil"/>
              <w:right w:val="nil"/>
            </w:tcBorders>
            <w:shd w:val="clear" w:color="auto" w:fill="auto"/>
            <w:noWrap/>
            <w:vAlign w:val="center"/>
            <w:hideMark/>
          </w:tcPr>
          <w:p w14:paraId="0873A884" w14:textId="77777777" w:rsidR="005C6B0B" w:rsidRPr="005C6B0B" w:rsidRDefault="005C6B0B" w:rsidP="005C6B0B">
            <w:pPr>
              <w:rPr>
                <w:rFonts w:cs="Arial"/>
                <w:b/>
                <w:bCs/>
                <w:color w:val="000000"/>
                <w:szCs w:val="24"/>
                <w:lang w:eastAsia="en-GB"/>
              </w:rPr>
            </w:pPr>
            <w:r w:rsidRPr="005C6B0B">
              <w:rPr>
                <w:rFonts w:eastAsia="Calibri" w:cs="Arial"/>
                <w:b/>
                <w:bCs/>
                <w:color w:val="000000"/>
                <w:szCs w:val="24"/>
                <w:lang w:eastAsia="en-GB"/>
              </w:rPr>
              <w:t>(b) Direct sequestration costs</w:t>
            </w:r>
          </w:p>
        </w:tc>
        <w:tc>
          <w:tcPr>
            <w:tcW w:w="1418" w:type="dxa"/>
            <w:tcBorders>
              <w:top w:val="nil"/>
              <w:left w:val="nil"/>
              <w:bottom w:val="nil"/>
              <w:right w:val="nil"/>
            </w:tcBorders>
            <w:shd w:val="clear" w:color="auto" w:fill="auto"/>
            <w:noWrap/>
            <w:vAlign w:val="center"/>
            <w:hideMark/>
          </w:tcPr>
          <w:p w14:paraId="58147CC2" w14:textId="77777777" w:rsidR="005C6B0B" w:rsidRPr="005C6B0B" w:rsidRDefault="005C6B0B" w:rsidP="005C6B0B">
            <w:pPr>
              <w:rPr>
                <w:rFonts w:cs="Arial"/>
                <w:b/>
                <w:bCs/>
                <w:color w:val="000000"/>
                <w:szCs w:val="24"/>
                <w:lang w:eastAsia="en-GB"/>
              </w:rPr>
            </w:pPr>
          </w:p>
        </w:tc>
        <w:tc>
          <w:tcPr>
            <w:tcW w:w="1843" w:type="dxa"/>
            <w:tcBorders>
              <w:top w:val="nil"/>
              <w:left w:val="nil"/>
              <w:bottom w:val="nil"/>
              <w:right w:val="nil"/>
            </w:tcBorders>
            <w:shd w:val="clear" w:color="auto" w:fill="auto"/>
            <w:noWrap/>
            <w:vAlign w:val="center"/>
            <w:hideMark/>
          </w:tcPr>
          <w:p w14:paraId="25031025" w14:textId="77777777" w:rsidR="005C6B0B" w:rsidRPr="005C6B0B" w:rsidRDefault="005C6B0B" w:rsidP="005C6B0B">
            <w:pPr>
              <w:jc w:val="right"/>
              <w:rPr>
                <w:rFonts w:ascii="Times New Roman" w:hAnsi="Times New Roman"/>
                <w:sz w:val="20"/>
                <w:lang w:eastAsia="en-GB"/>
              </w:rPr>
            </w:pPr>
          </w:p>
        </w:tc>
      </w:tr>
      <w:tr w:rsidR="005C6B0B" w:rsidRPr="005C6B0B" w14:paraId="18471C67" w14:textId="77777777" w:rsidTr="00A510FE">
        <w:trPr>
          <w:gridAfter w:val="1"/>
          <w:wAfter w:w="236" w:type="dxa"/>
          <w:trHeight w:val="300"/>
        </w:trPr>
        <w:tc>
          <w:tcPr>
            <w:tcW w:w="5670" w:type="dxa"/>
            <w:tcBorders>
              <w:top w:val="nil"/>
              <w:left w:val="nil"/>
              <w:bottom w:val="nil"/>
              <w:right w:val="nil"/>
            </w:tcBorders>
            <w:shd w:val="clear" w:color="auto" w:fill="auto"/>
            <w:noWrap/>
            <w:vAlign w:val="center"/>
            <w:hideMark/>
          </w:tcPr>
          <w:p w14:paraId="6B63DAB3" w14:textId="42513F9D" w:rsidR="005C6B0B" w:rsidRPr="005C6B0B" w:rsidRDefault="005C6B0B" w:rsidP="005C6B0B">
            <w:pPr>
              <w:rPr>
                <w:rFonts w:cs="Arial"/>
                <w:color w:val="000000"/>
                <w:szCs w:val="24"/>
                <w:lang w:eastAsia="en-GB"/>
              </w:rPr>
            </w:pPr>
            <w:r w:rsidRPr="005C6B0B">
              <w:rPr>
                <w:rFonts w:cs="Arial"/>
                <w:color w:val="000000"/>
                <w:szCs w:val="24"/>
                <w:lang w:eastAsia="en-GB"/>
              </w:rPr>
              <w:t>Insolvency agents’ administration fees</w:t>
            </w:r>
          </w:p>
        </w:tc>
        <w:tc>
          <w:tcPr>
            <w:tcW w:w="1418" w:type="dxa"/>
            <w:tcBorders>
              <w:top w:val="nil"/>
              <w:left w:val="nil"/>
              <w:bottom w:val="nil"/>
              <w:right w:val="nil"/>
            </w:tcBorders>
            <w:shd w:val="clear" w:color="auto" w:fill="auto"/>
            <w:noWrap/>
            <w:vAlign w:val="center"/>
            <w:hideMark/>
          </w:tcPr>
          <w:p w14:paraId="70C9FDA9" w14:textId="77777777" w:rsidR="005C6B0B" w:rsidRPr="005C6B0B" w:rsidRDefault="005C6B0B" w:rsidP="005C6B0B">
            <w:pPr>
              <w:jc w:val="right"/>
              <w:rPr>
                <w:rFonts w:cs="Arial"/>
                <w:color w:val="000000"/>
                <w:szCs w:val="24"/>
                <w:lang w:eastAsia="en-GB"/>
              </w:rPr>
            </w:pPr>
            <w:r w:rsidRPr="005C6B0B">
              <w:rPr>
                <w:rFonts w:cs="Arial"/>
                <w:color w:val="000000"/>
                <w:szCs w:val="24"/>
                <w:lang w:eastAsia="en-GB"/>
              </w:rPr>
              <w:t>1,166</w:t>
            </w:r>
          </w:p>
        </w:tc>
        <w:tc>
          <w:tcPr>
            <w:tcW w:w="1843" w:type="dxa"/>
            <w:tcBorders>
              <w:top w:val="nil"/>
              <w:left w:val="nil"/>
              <w:bottom w:val="nil"/>
              <w:right w:val="nil"/>
            </w:tcBorders>
            <w:shd w:val="clear" w:color="auto" w:fill="auto"/>
            <w:noWrap/>
            <w:vAlign w:val="center"/>
            <w:hideMark/>
          </w:tcPr>
          <w:p w14:paraId="101532B6" w14:textId="77777777" w:rsidR="005C6B0B" w:rsidRPr="005C6B0B" w:rsidRDefault="005C6B0B" w:rsidP="005C6B0B">
            <w:pPr>
              <w:jc w:val="right"/>
              <w:rPr>
                <w:rFonts w:cs="Arial"/>
                <w:color w:val="000000"/>
                <w:szCs w:val="24"/>
                <w:lang w:eastAsia="en-GB"/>
              </w:rPr>
            </w:pPr>
            <w:r w:rsidRPr="005C6B0B">
              <w:rPr>
                <w:rFonts w:cs="Arial"/>
                <w:color w:val="000000"/>
                <w:szCs w:val="24"/>
                <w:lang w:eastAsia="en-GB"/>
              </w:rPr>
              <w:t>-89</w:t>
            </w:r>
          </w:p>
        </w:tc>
      </w:tr>
      <w:tr w:rsidR="005C6B0B" w:rsidRPr="005C6B0B" w14:paraId="146CA23E" w14:textId="77777777" w:rsidTr="00A510FE">
        <w:trPr>
          <w:gridAfter w:val="1"/>
          <w:wAfter w:w="236" w:type="dxa"/>
          <w:trHeight w:val="300"/>
        </w:trPr>
        <w:tc>
          <w:tcPr>
            <w:tcW w:w="5670" w:type="dxa"/>
            <w:tcBorders>
              <w:top w:val="nil"/>
              <w:left w:val="nil"/>
              <w:bottom w:val="nil"/>
              <w:right w:val="nil"/>
            </w:tcBorders>
            <w:shd w:val="clear" w:color="auto" w:fill="auto"/>
            <w:noWrap/>
            <w:vAlign w:val="center"/>
            <w:hideMark/>
          </w:tcPr>
          <w:p w14:paraId="7B195C4D" w14:textId="3724DCD7" w:rsidR="005C6B0B" w:rsidRPr="005C6B0B" w:rsidRDefault="005C6B0B" w:rsidP="005C6B0B">
            <w:pPr>
              <w:rPr>
                <w:rFonts w:cs="Arial"/>
                <w:color w:val="000000"/>
                <w:szCs w:val="24"/>
                <w:lang w:eastAsia="en-GB"/>
              </w:rPr>
            </w:pPr>
            <w:r w:rsidRPr="005C6B0B">
              <w:rPr>
                <w:rFonts w:cs="Arial"/>
                <w:color w:val="000000"/>
                <w:szCs w:val="24"/>
                <w:lang w:eastAsia="en-GB"/>
              </w:rPr>
              <w:t>Legal fees</w:t>
            </w:r>
          </w:p>
        </w:tc>
        <w:tc>
          <w:tcPr>
            <w:tcW w:w="1418" w:type="dxa"/>
            <w:tcBorders>
              <w:top w:val="nil"/>
              <w:left w:val="nil"/>
              <w:bottom w:val="nil"/>
              <w:right w:val="nil"/>
            </w:tcBorders>
            <w:shd w:val="clear" w:color="auto" w:fill="auto"/>
            <w:noWrap/>
            <w:vAlign w:val="center"/>
            <w:hideMark/>
          </w:tcPr>
          <w:p w14:paraId="16F701B7" w14:textId="77777777" w:rsidR="005C6B0B" w:rsidRPr="005C6B0B" w:rsidRDefault="005C6B0B" w:rsidP="005C6B0B">
            <w:pPr>
              <w:jc w:val="right"/>
              <w:rPr>
                <w:rFonts w:cs="Arial"/>
                <w:color w:val="000000"/>
                <w:szCs w:val="24"/>
                <w:lang w:eastAsia="en-GB"/>
              </w:rPr>
            </w:pPr>
            <w:r w:rsidRPr="005C6B0B">
              <w:rPr>
                <w:rFonts w:cs="Arial"/>
                <w:color w:val="000000"/>
                <w:szCs w:val="24"/>
                <w:lang w:eastAsia="en-GB"/>
              </w:rPr>
              <w:t>252</w:t>
            </w:r>
          </w:p>
        </w:tc>
        <w:tc>
          <w:tcPr>
            <w:tcW w:w="1843" w:type="dxa"/>
            <w:tcBorders>
              <w:top w:val="nil"/>
              <w:left w:val="nil"/>
              <w:bottom w:val="nil"/>
              <w:right w:val="nil"/>
            </w:tcBorders>
            <w:shd w:val="clear" w:color="auto" w:fill="auto"/>
            <w:noWrap/>
            <w:vAlign w:val="center"/>
            <w:hideMark/>
          </w:tcPr>
          <w:p w14:paraId="1D099A2E" w14:textId="77777777" w:rsidR="005C6B0B" w:rsidRPr="005C6B0B" w:rsidRDefault="005C6B0B" w:rsidP="005C6B0B">
            <w:pPr>
              <w:jc w:val="right"/>
              <w:rPr>
                <w:rFonts w:cs="Arial"/>
                <w:color w:val="000000"/>
                <w:szCs w:val="24"/>
                <w:lang w:eastAsia="en-GB"/>
              </w:rPr>
            </w:pPr>
            <w:r w:rsidRPr="005C6B0B">
              <w:rPr>
                <w:rFonts w:cs="Arial"/>
                <w:color w:val="000000"/>
                <w:szCs w:val="24"/>
                <w:lang w:eastAsia="en-GB"/>
              </w:rPr>
              <w:t>163</w:t>
            </w:r>
          </w:p>
        </w:tc>
      </w:tr>
      <w:tr w:rsidR="005C6B0B" w:rsidRPr="005C6B0B" w14:paraId="26387D56" w14:textId="77777777" w:rsidTr="00A510FE">
        <w:trPr>
          <w:gridAfter w:val="1"/>
          <w:wAfter w:w="236" w:type="dxa"/>
          <w:trHeight w:val="300"/>
        </w:trPr>
        <w:tc>
          <w:tcPr>
            <w:tcW w:w="5670" w:type="dxa"/>
            <w:tcBorders>
              <w:top w:val="nil"/>
              <w:left w:val="nil"/>
              <w:bottom w:val="nil"/>
              <w:right w:val="nil"/>
            </w:tcBorders>
            <w:shd w:val="clear" w:color="auto" w:fill="auto"/>
            <w:noWrap/>
            <w:vAlign w:val="center"/>
            <w:hideMark/>
          </w:tcPr>
          <w:p w14:paraId="2698DB99" w14:textId="3DDCA4EC" w:rsidR="005C6B0B" w:rsidRPr="005C6B0B" w:rsidRDefault="005C6B0B" w:rsidP="005C6B0B">
            <w:pPr>
              <w:rPr>
                <w:rFonts w:cs="Arial"/>
                <w:color w:val="000000"/>
                <w:szCs w:val="24"/>
                <w:lang w:eastAsia="en-GB"/>
              </w:rPr>
            </w:pPr>
            <w:r w:rsidRPr="005C6B0B">
              <w:rPr>
                <w:rFonts w:cs="Arial"/>
                <w:color w:val="000000"/>
                <w:szCs w:val="24"/>
                <w:lang w:eastAsia="en-GB"/>
              </w:rPr>
              <w:t>Other sequestration outlays</w:t>
            </w:r>
          </w:p>
        </w:tc>
        <w:tc>
          <w:tcPr>
            <w:tcW w:w="1418" w:type="dxa"/>
            <w:tcBorders>
              <w:top w:val="nil"/>
              <w:left w:val="nil"/>
              <w:bottom w:val="nil"/>
              <w:right w:val="nil"/>
            </w:tcBorders>
            <w:shd w:val="clear" w:color="auto" w:fill="auto"/>
            <w:noWrap/>
            <w:vAlign w:val="center"/>
            <w:hideMark/>
          </w:tcPr>
          <w:p w14:paraId="512D4377" w14:textId="77777777" w:rsidR="005C6B0B" w:rsidRPr="005C6B0B" w:rsidRDefault="005C6B0B" w:rsidP="005C6B0B">
            <w:pPr>
              <w:jc w:val="right"/>
              <w:rPr>
                <w:rFonts w:cs="Arial"/>
                <w:color w:val="000000"/>
                <w:szCs w:val="24"/>
                <w:lang w:eastAsia="en-GB"/>
              </w:rPr>
            </w:pPr>
            <w:r w:rsidRPr="005C6B0B">
              <w:rPr>
                <w:rFonts w:cs="Arial"/>
                <w:color w:val="000000"/>
                <w:szCs w:val="24"/>
                <w:lang w:eastAsia="en-GB"/>
              </w:rPr>
              <w:t>247</w:t>
            </w:r>
          </w:p>
        </w:tc>
        <w:tc>
          <w:tcPr>
            <w:tcW w:w="1843" w:type="dxa"/>
            <w:tcBorders>
              <w:top w:val="nil"/>
              <w:left w:val="nil"/>
              <w:bottom w:val="nil"/>
              <w:right w:val="nil"/>
            </w:tcBorders>
            <w:shd w:val="clear" w:color="auto" w:fill="auto"/>
            <w:noWrap/>
            <w:vAlign w:val="center"/>
            <w:hideMark/>
          </w:tcPr>
          <w:p w14:paraId="5081FFA0" w14:textId="77777777" w:rsidR="005C6B0B" w:rsidRPr="005C6B0B" w:rsidRDefault="005C6B0B" w:rsidP="005C6B0B">
            <w:pPr>
              <w:jc w:val="right"/>
              <w:rPr>
                <w:rFonts w:cs="Arial"/>
                <w:color w:val="000000"/>
                <w:szCs w:val="24"/>
                <w:lang w:eastAsia="en-GB"/>
              </w:rPr>
            </w:pPr>
            <w:r w:rsidRPr="005C6B0B">
              <w:rPr>
                <w:rFonts w:cs="Arial"/>
                <w:color w:val="000000"/>
                <w:szCs w:val="24"/>
                <w:lang w:eastAsia="en-GB"/>
              </w:rPr>
              <w:t>250</w:t>
            </w:r>
          </w:p>
        </w:tc>
      </w:tr>
      <w:tr w:rsidR="005C6B0B" w:rsidRPr="005C6B0B" w14:paraId="421251B7" w14:textId="77777777" w:rsidTr="021028CC">
        <w:trPr>
          <w:gridAfter w:val="1"/>
          <w:wAfter w:w="236" w:type="dxa"/>
          <w:trHeight w:val="330"/>
        </w:trPr>
        <w:tc>
          <w:tcPr>
            <w:tcW w:w="5670" w:type="dxa"/>
            <w:tcBorders>
              <w:top w:val="nil"/>
              <w:left w:val="nil"/>
              <w:bottom w:val="nil"/>
              <w:right w:val="nil"/>
            </w:tcBorders>
            <w:shd w:val="clear" w:color="auto" w:fill="auto"/>
            <w:noWrap/>
            <w:vAlign w:val="center"/>
            <w:hideMark/>
          </w:tcPr>
          <w:p w14:paraId="602D0868" w14:textId="77777777" w:rsidR="005C6B0B" w:rsidRPr="005C6B0B" w:rsidRDefault="005C6B0B" w:rsidP="005C6B0B">
            <w:pPr>
              <w:jc w:val="right"/>
              <w:rPr>
                <w:rFonts w:cs="Arial"/>
                <w:color w:val="000000"/>
                <w:szCs w:val="24"/>
                <w:lang w:eastAsia="en-GB"/>
              </w:rPr>
            </w:pPr>
          </w:p>
        </w:tc>
        <w:tc>
          <w:tcPr>
            <w:tcW w:w="1418" w:type="dxa"/>
            <w:tcBorders>
              <w:top w:val="single" w:sz="4" w:space="0" w:color="000000" w:themeColor="text1"/>
              <w:left w:val="nil"/>
              <w:bottom w:val="double" w:sz="6" w:space="0" w:color="000000" w:themeColor="text1"/>
              <w:right w:val="nil"/>
            </w:tcBorders>
            <w:shd w:val="clear" w:color="auto" w:fill="auto"/>
            <w:noWrap/>
            <w:vAlign w:val="center"/>
            <w:hideMark/>
          </w:tcPr>
          <w:p w14:paraId="3AA87884" w14:textId="77777777" w:rsidR="005C6B0B" w:rsidRPr="005C6B0B" w:rsidRDefault="005C6B0B" w:rsidP="005C6B0B">
            <w:pPr>
              <w:jc w:val="right"/>
              <w:rPr>
                <w:rFonts w:cs="Arial"/>
                <w:b/>
                <w:bCs/>
                <w:color w:val="000000"/>
                <w:szCs w:val="24"/>
                <w:lang w:eastAsia="en-GB"/>
              </w:rPr>
            </w:pPr>
            <w:r w:rsidRPr="005C6B0B">
              <w:rPr>
                <w:rFonts w:cs="Arial"/>
                <w:b/>
                <w:bCs/>
                <w:color w:val="000000"/>
                <w:szCs w:val="24"/>
                <w:lang w:eastAsia="en-GB"/>
              </w:rPr>
              <w:t>1,665</w:t>
            </w:r>
          </w:p>
        </w:tc>
        <w:tc>
          <w:tcPr>
            <w:tcW w:w="1843" w:type="dxa"/>
            <w:tcBorders>
              <w:top w:val="single" w:sz="4" w:space="0" w:color="000000" w:themeColor="text1"/>
              <w:left w:val="nil"/>
              <w:bottom w:val="double" w:sz="6" w:space="0" w:color="000000" w:themeColor="text1"/>
              <w:right w:val="nil"/>
            </w:tcBorders>
            <w:shd w:val="clear" w:color="auto" w:fill="auto"/>
            <w:noWrap/>
            <w:vAlign w:val="center"/>
            <w:hideMark/>
          </w:tcPr>
          <w:p w14:paraId="6C2427A8" w14:textId="77777777" w:rsidR="005C6B0B" w:rsidRPr="005C6B0B" w:rsidRDefault="005C6B0B" w:rsidP="005C6B0B">
            <w:pPr>
              <w:jc w:val="right"/>
              <w:rPr>
                <w:rFonts w:cs="Arial"/>
                <w:b/>
                <w:bCs/>
                <w:color w:val="000000"/>
                <w:szCs w:val="24"/>
                <w:lang w:eastAsia="en-GB"/>
              </w:rPr>
            </w:pPr>
            <w:r w:rsidRPr="005C6B0B">
              <w:rPr>
                <w:rFonts w:cs="Arial"/>
                <w:b/>
                <w:bCs/>
                <w:color w:val="000000"/>
                <w:szCs w:val="24"/>
                <w:lang w:eastAsia="en-GB"/>
              </w:rPr>
              <w:t>324</w:t>
            </w:r>
          </w:p>
        </w:tc>
      </w:tr>
      <w:tr w:rsidR="005C6B0B" w:rsidRPr="005C6B0B" w14:paraId="38805A08" w14:textId="77777777" w:rsidTr="00A510FE">
        <w:trPr>
          <w:trHeight w:val="315"/>
        </w:trPr>
        <w:tc>
          <w:tcPr>
            <w:tcW w:w="5670" w:type="dxa"/>
            <w:tcBorders>
              <w:top w:val="nil"/>
              <w:left w:val="nil"/>
              <w:bottom w:val="nil"/>
              <w:right w:val="nil"/>
            </w:tcBorders>
            <w:shd w:val="clear" w:color="auto" w:fill="auto"/>
            <w:noWrap/>
            <w:vAlign w:val="center"/>
            <w:hideMark/>
          </w:tcPr>
          <w:p w14:paraId="6AA0126D" w14:textId="77777777" w:rsidR="005C6B0B" w:rsidRPr="005C6B0B" w:rsidRDefault="005C6B0B" w:rsidP="005C6B0B">
            <w:pPr>
              <w:jc w:val="right"/>
              <w:rPr>
                <w:rFonts w:ascii="Times New Roman" w:hAnsi="Times New Roman"/>
                <w:sz w:val="20"/>
                <w:lang w:eastAsia="en-GB"/>
              </w:rPr>
            </w:pPr>
          </w:p>
        </w:tc>
        <w:tc>
          <w:tcPr>
            <w:tcW w:w="1418" w:type="dxa"/>
            <w:vMerge w:val="restart"/>
            <w:tcBorders>
              <w:top w:val="nil"/>
              <w:left w:val="nil"/>
              <w:bottom w:val="nil"/>
              <w:right w:val="nil"/>
            </w:tcBorders>
            <w:vAlign w:val="center"/>
            <w:hideMark/>
          </w:tcPr>
          <w:p w14:paraId="19EFCAE6" w14:textId="77777777" w:rsidR="005C6B0B" w:rsidRPr="005C6B0B" w:rsidRDefault="005C6B0B" w:rsidP="005C6B0B">
            <w:pPr>
              <w:rPr>
                <w:rFonts w:ascii="Times New Roman" w:hAnsi="Times New Roman"/>
                <w:sz w:val="20"/>
                <w:lang w:eastAsia="en-GB"/>
              </w:rPr>
            </w:pPr>
          </w:p>
        </w:tc>
        <w:tc>
          <w:tcPr>
            <w:tcW w:w="1843" w:type="dxa"/>
            <w:vMerge w:val="restart"/>
            <w:tcBorders>
              <w:top w:val="nil"/>
              <w:left w:val="nil"/>
              <w:bottom w:val="nil"/>
              <w:right w:val="nil"/>
            </w:tcBorders>
            <w:vAlign w:val="center"/>
            <w:hideMark/>
          </w:tcPr>
          <w:p w14:paraId="1F47913B" w14:textId="77777777" w:rsidR="005C6B0B" w:rsidRPr="005C6B0B" w:rsidRDefault="005C6B0B" w:rsidP="005C6B0B">
            <w:pPr>
              <w:rPr>
                <w:rFonts w:ascii="Times New Roman" w:hAnsi="Times New Roman"/>
                <w:sz w:val="20"/>
                <w:lang w:eastAsia="en-GB"/>
              </w:rPr>
            </w:pPr>
          </w:p>
        </w:tc>
        <w:tc>
          <w:tcPr>
            <w:tcW w:w="236" w:type="dxa"/>
            <w:vAlign w:val="center"/>
            <w:hideMark/>
          </w:tcPr>
          <w:p w14:paraId="179B3657" w14:textId="77777777" w:rsidR="005C6B0B" w:rsidRPr="005C6B0B" w:rsidRDefault="005C6B0B" w:rsidP="005C6B0B">
            <w:pPr>
              <w:rPr>
                <w:rFonts w:ascii="Times New Roman" w:hAnsi="Times New Roman"/>
                <w:sz w:val="20"/>
                <w:lang w:eastAsia="en-GB"/>
              </w:rPr>
            </w:pPr>
          </w:p>
        </w:tc>
      </w:tr>
      <w:tr w:rsidR="005C6B0B" w:rsidRPr="005C6B0B" w14:paraId="5266B75D" w14:textId="77777777" w:rsidTr="021028CC">
        <w:trPr>
          <w:trHeight w:val="315"/>
        </w:trPr>
        <w:tc>
          <w:tcPr>
            <w:tcW w:w="5670" w:type="dxa"/>
            <w:tcBorders>
              <w:top w:val="nil"/>
              <w:left w:val="nil"/>
              <w:bottom w:val="nil"/>
              <w:right w:val="nil"/>
            </w:tcBorders>
            <w:shd w:val="clear" w:color="auto" w:fill="auto"/>
            <w:noWrap/>
            <w:vAlign w:val="center"/>
            <w:hideMark/>
          </w:tcPr>
          <w:p w14:paraId="4D237B22" w14:textId="725DB202" w:rsidR="005C6B0B" w:rsidRPr="005C6B0B" w:rsidRDefault="005C6B0B" w:rsidP="005C6B0B">
            <w:pPr>
              <w:rPr>
                <w:rFonts w:cs="Arial"/>
                <w:b/>
                <w:bCs/>
                <w:color w:val="000000"/>
                <w:szCs w:val="24"/>
                <w:lang w:eastAsia="en-GB"/>
              </w:rPr>
            </w:pPr>
            <w:r w:rsidRPr="005C6B0B">
              <w:rPr>
                <w:rFonts w:eastAsia="Calibri" w:cs="Arial"/>
                <w:b/>
                <w:bCs/>
                <w:color w:val="000000"/>
                <w:szCs w:val="24"/>
                <w:lang w:eastAsia="en-GB"/>
              </w:rPr>
              <w:t>(</w:t>
            </w:r>
            <w:r w:rsidR="00E93B63">
              <w:rPr>
                <w:rFonts w:eastAsia="Calibri" w:cs="Arial"/>
                <w:b/>
                <w:bCs/>
                <w:color w:val="000000"/>
                <w:szCs w:val="24"/>
                <w:lang w:eastAsia="en-GB"/>
              </w:rPr>
              <w:t>c</w:t>
            </w:r>
            <w:r w:rsidRPr="005C6B0B">
              <w:rPr>
                <w:rFonts w:eastAsia="Calibri" w:cs="Arial"/>
                <w:b/>
                <w:bCs/>
                <w:color w:val="000000"/>
                <w:szCs w:val="24"/>
                <w:lang w:eastAsia="en-GB"/>
              </w:rPr>
              <w:t>)  Non cash transactions</w:t>
            </w:r>
          </w:p>
        </w:tc>
        <w:tc>
          <w:tcPr>
            <w:tcW w:w="1418" w:type="dxa"/>
            <w:vMerge/>
            <w:vAlign w:val="center"/>
            <w:hideMark/>
          </w:tcPr>
          <w:p w14:paraId="6537AC34" w14:textId="77777777" w:rsidR="005C6B0B" w:rsidRPr="005C6B0B" w:rsidRDefault="005C6B0B" w:rsidP="005C6B0B">
            <w:pPr>
              <w:rPr>
                <w:rFonts w:ascii="Times New Roman" w:hAnsi="Times New Roman"/>
                <w:sz w:val="20"/>
                <w:lang w:eastAsia="en-GB"/>
              </w:rPr>
            </w:pPr>
          </w:p>
        </w:tc>
        <w:tc>
          <w:tcPr>
            <w:tcW w:w="1843" w:type="dxa"/>
            <w:vMerge/>
            <w:vAlign w:val="center"/>
            <w:hideMark/>
          </w:tcPr>
          <w:p w14:paraId="23D63377" w14:textId="77777777" w:rsidR="005C6B0B" w:rsidRPr="005C6B0B" w:rsidRDefault="005C6B0B" w:rsidP="005C6B0B">
            <w:pPr>
              <w:rPr>
                <w:rFonts w:ascii="Times New Roman" w:hAnsi="Times New Roman"/>
                <w:sz w:val="20"/>
                <w:lang w:eastAsia="en-GB"/>
              </w:rPr>
            </w:pPr>
          </w:p>
        </w:tc>
        <w:tc>
          <w:tcPr>
            <w:tcW w:w="236" w:type="dxa"/>
            <w:vAlign w:val="center"/>
            <w:hideMark/>
          </w:tcPr>
          <w:p w14:paraId="6B811746" w14:textId="77777777" w:rsidR="005C6B0B" w:rsidRPr="005C6B0B" w:rsidRDefault="005C6B0B" w:rsidP="005C6B0B">
            <w:pPr>
              <w:rPr>
                <w:rFonts w:ascii="Times New Roman" w:hAnsi="Times New Roman"/>
                <w:sz w:val="20"/>
                <w:lang w:eastAsia="en-GB"/>
              </w:rPr>
            </w:pPr>
          </w:p>
        </w:tc>
      </w:tr>
      <w:tr w:rsidR="005C6B0B" w:rsidRPr="005C6B0B" w14:paraId="030D27C4" w14:textId="77777777" w:rsidTr="00A510FE">
        <w:trPr>
          <w:trHeight w:val="255"/>
        </w:trPr>
        <w:tc>
          <w:tcPr>
            <w:tcW w:w="5670" w:type="dxa"/>
            <w:tcBorders>
              <w:top w:val="nil"/>
              <w:left w:val="nil"/>
              <w:bottom w:val="nil"/>
              <w:right w:val="nil"/>
            </w:tcBorders>
            <w:shd w:val="clear" w:color="auto" w:fill="auto"/>
            <w:noWrap/>
            <w:vAlign w:val="bottom"/>
            <w:hideMark/>
          </w:tcPr>
          <w:p w14:paraId="49954A05" w14:textId="77777777" w:rsidR="005C6B0B" w:rsidRPr="005C6B0B" w:rsidRDefault="005C6B0B" w:rsidP="005C6B0B">
            <w:pPr>
              <w:rPr>
                <w:rFonts w:cs="Arial"/>
                <w:b/>
                <w:bCs/>
                <w:color w:val="000000"/>
                <w:szCs w:val="24"/>
                <w:lang w:eastAsia="en-GB"/>
              </w:rPr>
            </w:pPr>
          </w:p>
        </w:tc>
        <w:tc>
          <w:tcPr>
            <w:tcW w:w="1418" w:type="dxa"/>
            <w:tcBorders>
              <w:top w:val="nil"/>
              <w:left w:val="nil"/>
              <w:bottom w:val="nil"/>
              <w:right w:val="nil"/>
            </w:tcBorders>
            <w:shd w:val="clear" w:color="auto" w:fill="auto"/>
            <w:noWrap/>
            <w:vAlign w:val="bottom"/>
            <w:hideMark/>
          </w:tcPr>
          <w:p w14:paraId="7F45767B" w14:textId="77777777" w:rsidR="005C6B0B" w:rsidRPr="005C6B0B" w:rsidRDefault="005C6B0B" w:rsidP="005C6B0B">
            <w:pPr>
              <w:rPr>
                <w:rFonts w:ascii="Times New Roman" w:hAnsi="Times New Roman"/>
                <w:sz w:val="20"/>
                <w:lang w:eastAsia="en-GB"/>
              </w:rPr>
            </w:pPr>
          </w:p>
        </w:tc>
        <w:tc>
          <w:tcPr>
            <w:tcW w:w="1843" w:type="dxa"/>
            <w:tcBorders>
              <w:top w:val="nil"/>
              <w:left w:val="nil"/>
              <w:bottom w:val="nil"/>
              <w:right w:val="nil"/>
            </w:tcBorders>
            <w:shd w:val="clear" w:color="auto" w:fill="auto"/>
            <w:noWrap/>
            <w:vAlign w:val="bottom"/>
            <w:hideMark/>
          </w:tcPr>
          <w:p w14:paraId="26DF56A1" w14:textId="77777777" w:rsidR="005C6B0B" w:rsidRPr="005C6B0B" w:rsidRDefault="005C6B0B" w:rsidP="005C6B0B">
            <w:pPr>
              <w:rPr>
                <w:rFonts w:ascii="Times New Roman" w:hAnsi="Times New Roman"/>
                <w:sz w:val="20"/>
                <w:lang w:eastAsia="en-GB"/>
              </w:rPr>
            </w:pPr>
          </w:p>
        </w:tc>
        <w:tc>
          <w:tcPr>
            <w:tcW w:w="236" w:type="dxa"/>
            <w:vAlign w:val="center"/>
            <w:hideMark/>
          </w:tcPr>
          <w:p w14:paraId="610B2166" w14:textId="77777777" w:rsidR="005C6B0B" w:rsidRPr="005C6B0B" w:rsidRDefault="005C6B0B" w:rsidP="005C6B0B">
            <w:pPr>
              <w:rPr>
                <w:rFonts w:ascii="Times New Roman" w:hAnsi="Times New Roman"/>
                <w:sz w:val="20"/>
                <w:lang w:eastAsia="en-GB"/>
              </w:rPr>
            </w:pPr>
          </w:p>
        </w:tc>
      </w:tr>
      <w:tr w:rsidR="005C6B0B" w:rsidRPr="005C6B0B" w14:paraId="16F7159F" w14:textId="77777777" w:rsidTr="00A510FE">
        <w:trPr>
          <w:trHeight w:val="300"/>
        </w:trPr>
        <w:tc>
          <w:tcPr>
            <w:tcW w:w="5670" w:type="dxa"/>
            <w:tcBorders>
              <w:top w:val="nil"/>
              <w:left w:val="nil"/>
              <w:bottom w:val="nil"/>
              <w:right w:val="nil"/>
            </w:tcBorders>
            <w:shd w:val="clear" w:color="auto" w:fill="auto"/>
            <w:noWrap/>
            <w:vAlign w:val="center"/>
            <w:hideMark/>
          </w:tcPr>
          <w:p w14:paraId="2ABB3849" w14:textId="48DE1260" w:rsidR="005C6B0B" w:rsidRPr="005C6B0B" w:rsidRDefault="005C6B0B" w:rsidP="005C6B0B">
            <w:pPr>
              <w:rPr>
                <w:rFonts w:cs="Arial"/>
                <w:color w:val="000000"/>
                <w:szCs w:val="24"/>
                <w:lang w:eastAsia="en-GB"/>
              </w:rPr>
            </w:pPr>
            <w:r w:rsidRPr="005C6B0B">
              <w:rPr>
                <w:rFonts w:cs="Arial"/>
                <w:color w:val="000000"/>
                <w:szCs w:val="24"/>
                <w:lang w:eastAsia="en-GB"/>
              </w:rPr>
              <w:t>Depreciation and amortisation</w:t>
            </w:r>
          </w:p>
        </w:tc>
        <w:tc>
          <w:tcPr>
            <w:tcW w:w="1418" w:type="dxa"/>
            <w:tcBorders>
              <w:top w:val="nil"/>
              <w:left w:val="nil"/>
              <w:bottom w:val="nil"/>
              <w:right w:val="nil"/>
            </w:tcBorders>
            <w:shd w:val="clear" w:color="auto" w:fill="auto"/>
            <w:noWrap/>
            <w:vAlign w:val="center"/>
            <w:hideMark/>
          </w:tcPr>
          <w:p w14:paraId="6B6B1732" w14:textId="77777777" w:rsidR="005C6B0B" w:rsidRPr="005C6B0B" w:rsidRDefault="005C6B0B" w:rsidP="005C6B0B">
            <w:pPr>
              <w:jc w:val="right"/>
              <w:rPr>
                <w:rFonts w:cs="Arial"/>
                <w:color w:val="000000"/>
                <w:szCs w:val="24"/>
                <w:lang w:eastAsia="en-GB"/>
              </w:rPr>
            </w:pPr>
            <w:r w:rsidRPr="005C6B0B">
              <w:rPr>
                <w:rFonts w:cs="Arial"/>
                <w:color w:val="000000"/>
                <w:szCs w:val="24"/>
                <w:lang w:eastAsia="en-GB"/>
              </w:rPr>
              <w:t>684</w:t>
            </w:r>
          </w:p>
        </w:tc>
        <w:tc>
          <w:tcPr>
            <w:tcW w:w="1843" w:type="dxa"/>
            <w:tcBorders>
              <w:top w:val="nil"/>
              <w:left w:val="nil"/>
              <w:bottom w:val="nil"/>
              <w:right w:val="nil"/>
            </w:tcBorders>
            <w:shd w:val="clear" w:color="auto" w:fill="auto"/>
            <w:noWrap/>
            <w:vAlign w:val="center"/>
            <w:hideMark/>
          </w:tcPr>
          <w:p w14:paraId="0665BF5F" w14:textId="77777777" w:rsidR="005C6B0B" w:rsidRPr="005C6B0B" w:rsidRDefault="005C6B0B" w:rsidP="005C6B0B">
            <w:pPr>
              <w:jc w:val="right"/>
              <w:rPr>
                <w:rFonts w:cs="Arial"/>
                <w:color w:val="000000"/>
                <w:szCs w:val="24"/>
                <w:lang w:eastAsia="en-GB"/>
              </w:rPr>
            </w:pPr>
            <w:r w:rsidRPr="005C6B0B">
              <w:rPr>
                <w:rFonts w:cs="Arial"/>
                <w:color w:val="000000"/>
                <w:szCs w:val="24"/>
                <w:lang w:eastAsia="en-GB"/>
              </w:rPr>
              <w:t>879</w:t>
            </w:r>
          </w:p>
        </w:tc>
        <w:tc>
          <w:tcPr>
            <w:tcW w:w="236" w:type="dxa"/>
            <w:vAlign w:val="center"/>
            <w:hideMark/>
          </w:tcPr>
          <w:p w14:paraId="086B49B3" w14:textId="77777777" w:rsidR="005C6B0B" w:rsidRPr="005C6B0B" w:rsidRDefault="005C6B0B" w:rsidP="005C6B0B">
            <w:pPr>
              <w:rPr>
                <w:rFonts w:ascii="Times New Roman" w:hAnsi="Times New Roman"/>
                <w:sz w:val="20"/>
                <w:lang w:eastAsia="en-GB"/>
              </w:rPr>
            </w:pPr>
          </w:p>
        </w:tc>
      </w:tr>
      <w:tr w:rsidR="005C6B0B" w:rsidRPr="005C6B0B" w14:paraId="4D1FB6CD" w14:textId="77777777" w:rsidTr="00B42DC5">
        <w:trPr>
          <w:trHeight w:val="300"/>
        </w:trPr>
        <w:tc>
          <w:tcPr>
            <w:tcW w:w="5670" w:type="dxa"/>
            <w:tcBorders>
              <w:top w:val="nil"/>
              <w:left w:val="nil"/>
              <w:bottom w:val="nil"/>
              <w:right w:val="nil"/>
            </w:tcBorders>
            <w:shd w:val="clear" w:color="auto" w:fill="auto"/>
            <w:noWrap/>
            <w:vAlign w:val="center"/>
            <w:hideMark/>
          </w:tcPr>
          <w:p w14:paraId="20053414" w14:textId="77777777" w:rsidR="005C6B0B" w:rsidRPr="005C6B0B" w:rsidRDefault="005C6B0B" w:rsidP="005C6B0B">
            <w:pPr>
              <w:rPr>
                <w:rFonts w:cs="Arial"/>
                <w:color w:val="000000"/>
                <w:szCs w:val="24"/>
                <w:lang w:eastAsia="en-GB"/>
              </w:rPr>
            </w:pPr>
            <w:r w:rsidRPr="005C6B0B">
              <w:rPr>
                <w:rFonts w:cs="Arial"/>
                <w:color w:val="000000"/>
                <w:szCs w:val="24"/>
                <w:lang w:eastAsia="en-GB"/>
              </w:rPr>
              <w:t>Depreciation on right of use assets**</w:t>
            </w:r>
          </w:p>
        </w:tc>
        <w:tc>
          <w:tcPr>
            <w:tcW w:w="1418" w:type="dxa"/>
            <w:tcBorders>
              <w:top w:val="nil"/>
              <w:left w:val="nil"/>
              <w:right w:val="nil"/>
            </w:tcBorders>
            <w:shd w:val="clear" w:color="auto" w:fill="auto"/>
            <w:noWrap/>
            <w:vAlign w:val="center"/>
            <w:hideMark/>
          </w:tcPr>
          <w:p w14:paraId="02ABA967" w14:textId="77777777" w:rsidR="005C6B0B" w:rsidRPr="005C6B0B" w:rsidRDefault="005C6B0B" w:rsidP="005C6B0B">
            <w:pPr>
              <w:jc w:val="right"/>
              <w:rPr>
                <w:rFonts w:cs="Arial"/>
                <w:color w:val="000000"/>
                <w:szCs w:val="24"/>
                <w:lang w:eastAsia="en-GB"/>
              </w:rPr>
            </w:pPr>
            <w:r w:rsidRPr="005C6B0B">
              <w:rPr>
                <w:rFonts w:cs="Arial"/>
                <w:color w:val="000000"/>
                <w:szCs w:val="24"/>
                <w:lang w:eastAsia="en-GB"/>
              </w:rPr>
              <w:t>193</w:t>
            </w:r>
          </w:p>
        </w:tc>
        <w:tc>
          <w:tcPr>
            <w:tcW w:w="1843" w:type="dxa"/>
            <w:tcBorders>
              <w:top w:val="nil"/>
              <w:left w:val="nil"/>
              <w:right w:val="nil"/>
            </w:tcBorders>
            <w:shd w:val="clear" w:color="auto" w:fill="auto"/>
            <w:noWrap/>
            <w:vAlign w:val="center"/>
            <w:hideMark/>
          </w:tcPr>
          <w:p w14:paraId="0E8E887F" w14:textId="34BF5E62" w:rsidR="005C6B0B" w:rsidRPr="005C6B0B" w:rsidRDefault="1385831B" w:rsidP="005C6B0B">
            <w:pPr>
              <w:jc w:val="center"/>
              <w:rPr>
                <w:rFonts w:cs="Arial"/>
                <w:color w:val="000000"/>
                <w:lang w:eastAsia="en-GB"/>
              </w:rPr>
            </w:pPr>
            <w:r w:rsidRPr="56AB462A">
              <w:rPr>
                <w:rFonts w:cs="Arial"/>
                <w:color w:val="000000" w:themeColor="text1"/>
                <w:lang w:eastAsia="en-GB"/>
              </w:rPr>
              <w:t xml:space="preserve">                     </w:t>
            </w:r>
            <w:r w:rsidR="1830423B" w:rsidRPr="56AB462A">
              <w:rPr>
                <w:rFonts w:cs="Arial"/>
                <w:color w:val="000000" w:themeColor="text1"/>
                <w:lang w:eastAsia="en-GB"/>
              </w:rPr>
              <w:t>0</w:t>
            </w:r>
          </w:p>
        </w:tc>
        <w:tc>
          <w:tcPr>
            <w:tcW w:w="236" w:type="dxa"/>
            <w:vAlign w:val="center"/>
            <w:hideMark/>
          </w:tcPr>
          <w:p w14:paraId="0D172CD6" w14:textId="77777777" w:rsidR="005C6B0B" w:rsidRPr="005C6B0B" w:rsidRDefault="005C6B0B" w:rsidP="005C6B0B">
            <w:pPr>
              <w:rPr>
                <w:rFonts w:ascii="Times New Roman" w:hAnsi="Times New Roman"/>
                <w:sz w:val="20"/>
                <w:lang w:eastAsia="en-GB"/>
              </w:rPr>
            </w:pPr>
          </w:p>
        </w:tc>
      </w:tr>
      <w:tr w:rsidR="005C6B0B" w:rsidRPr="005C6B0B" w14:paraId="5230A1DA" w14:textId="77777777" w:rsidTr="00B42DC5">
        <w:trPr>
          <w:trHeight w:val="300"/>
        </w:trPr>
        <w:tc>
          <w:tcPr>
            <w:tcW w:w="5670" w:type="dxa"/>
            <w:tcBorders>
              <w:top w:val="nil"/>
              <w:left w:val="nil"/>
              <w:bottom w:val="nil"/>
              <w:right w:val="nil"/>
            </w:tcBorders>
            <w:shd w:val="clear" w:color="auto" w:fill="auto"/>
            <w:noWrap/>
            <w:vAlign w:val="center"/>
            <w:hideMark/>
          </w:tcPr>
          <w:p w14:paraId="54B4C4FE" w14:textId="1D1A9124" w:rsidR="005C6B0B" w:rsidRPr="005C6B0B" w:rsidRDefault="005C6B0B" w:rsidP="005C6B0B">
            <w:pPr>
              <w:rPr>
                <w:rFonts w:cs="Arial"/>
                <w:color w:val="000000"/>
                <w:szCs w:val="24"/>
                <w:lang w:eastAsia="en-GB"/>
              </w:rPr>
            </w:pPr>
            <w:r w:rsidRPr="005C6B0B">
              <w:rPr>
                <w:rFonts w:cs="Arial"/>
                <w:color w:val="000000"/>
                <w:szCs w:val="24"/>
                <w:lang w:eastAsia="en-GB"/>
              </w:rPr>
              <w:t>Auditor’s fees</w:t>
            </w:r>
          </w:p>
        </w:tc>
        <w:tc>
          <w:tcPr>
            <w:tcW w:w="1418" w:type="dxa"/>
            <w:tcBorders>
              <w:top w:val="nil"/>
              <w:left w:val="nil"/>
              <w:right w:val="nil"/>
            </w:tcBorders>
            <w:shd w:val="clear" w:color="auto" w:fill="auto"/>
            <w:noWrap/>
            <w:vAlign w:val="center"/>
            <w:hideMark/>
          </w:tcPr>
          <w:p w14:paraId="35F61B0B" w14:textId="77777777" w:rsidR="005C6B0B" w:rsidRPr="005C6B0B" w:rsidRDefault="005C6B0B" w:rsidP="005C6B0B">
            <w:pPr>
              <w:jc w:val="right"/>
              <w:rPr>
                <w:rFonts w:cs="Arial"/>
                <w:color w:val="000000"/>
                <w:szCs w:val="24"/>
                <w:lang w:eastAsia="en-GB"/>
              </w:rPr>
            </w:pPr>
            <w:r w:rsidRPr="005C6B0B">
              <w:rPr>
                <w:rFonts w:cs="Arial"/>
                <w:color w:val="000000"/>
                <w:szCs w:val="24"/>
                <w:lang w:eastAsia="en-GB"/>
              </w:rPr>
              <w:t>47</w:t>
            </w:r>
          </w:p>
        </w:tc>
        <w:tc>
          <w:tcPr>
            <w:tcW w:w="1843" w:type="dxa"/>
            <w:tcBorders>
              <w:top w:val="nil"/>
              <w:left w:val="nil"/>
              <w:right w:val="nil"/>
            </w:tcBorders>
            <w:shd w:val="clear" w:color="auto" w:fill="auto"/>
            <w:noWrap/>
            <w:vAlign w:val="center"/>
            <w:hideMark/>
          </w:tcPr>
          <w:p w14:paraId="3D783583" w14:textId="77777777" w:rsidR="005C6B0B" w:rsidRPr="005C6B0B" w:rsidRDefault="005C6B0B" w:rsidP="005C6B0B">
            <w:pPr>
              <w:jc w:val="right"/>
              <w:rPr>
                <w:rFonts w:cs="Arial"/>
                <w:color w:val="000000"/>
                <w:szCs w:val="24"/>
                <w:lang w:eastAsia="en-GB"/>
              </w:rPr>
            </w:pPr>
            <w:r w:rsidRPr="005C6B0B">
              <w:rPr>
                <w:rFonts w:cs="Arial"/>
                <w:color w:val="000000"/>
                <w:szCs w:val="24"/>
                <w:lang w:eastAsia="en-GB"/>
              </w:rPr>
              <w:t>48</w:t>
            </w:r>
          </w:p>
        </w:tc>
        <w:tc>
          <w:tcPr>
            <w:tcW w:w="236" w:type="dxa"/>
            <w:vAlign w:val="center"/>
            <w:hideMark/>
          </w:tcPr>
          <w:p w14:paraId="47A9A520" w14:textId="77777777" w:rsidR="005C6B0B" w:rsidRPr="005C6B0B" w:rsidRDefault="005C6B0B" w:rsidP="005C6B0B">
            <w:pPr>
              <w:rPr>
                <w:rFonts w:ascii="Times New Roman" w:hAnsi="Times New Roman"/>
                <w:sz w:val="20"/>
                <w:lang w:eastAsia="en-GB"/>
              </w:rPr>
            </w:pPr>
          </w:p>
        </w:tc>
      </w:tr>
      <w:tr w:rsidR="00B42DC5" w:rsidRPr="005C6B0B" w14:paraId="15526C43" w14:textId="77777777" w:rsidTr="021028CC">
        <w:trPr>
          <w:trHeight w:val="330"/>
        </w:trPr>
        <w:tc>
          <w:tcPr>
            <w:tcW w:w="5670" w:type="dxa"/>
            <w:tcBorders>
              <w:top w:val="nil"/>
              <w:left w:val="nil"/>
              <w:bottom w:val="nil"/>
              <w:right w:val="nil"/>
            </w:tcBorders>
            <w:shd w:val="clear" w:color="auto" w:fill="auto"/>
            <w:noWrap/>
            <w:vAlign w:val="center"/>
          </w:tcPr>
          <w:p w14:paraId="24A21874" w14:textId="7CE3721C" w:rsidR="00B42DC5" w:rsidRPr="005C6B0B" w:rsidRDefault="00B42DC5" w:rsidP="00B42DC5">
            <w:pPr>
              <w:rPr>
                <w:rFonts w:cs="Arial"/>
                <w:color w:val="000000"/>
                <w:szCs w:val="24"/>
                <w:lang w:eastAsia="en-GB"/>
              </w:rPr>
            </w:pPr>
            <w:r>
              <w:rPr>
                <w:rFonts w:cs="Arial"/>
                <w:color w:val="000000"/>
                <w:szCs w:val="24"/>
                <w:lang w:eastAsia="en-GB"/>
              </w:rPr>
              <w:t>ROU asset finance charge**</w:t>
            </w:r>
          </w:p>
        </w:tc>
        <w:tc>
          <w:tcPr>
            <w:tcW w:w="1418" w:type="dxa"/>
            <w:tcBorders>
              <w:left w:val="nil"/>
              <w:bottom w:val="single" w:sz="4" w:space="0" w:color="000000" w:themeColor="text1"/>
              <w:right w:val="nil"/>
            </w:tcBorders>
            <w:shd w:val="clear" w:color="auto" w:fill="auto"/>
            <w:noWrap/>
            <w:vAlign w:val="center"/>
          </w:tcPr>
          <w:p w14:paraId="7990E417" w14:textId="0C9C0BBE" w:rsidR="00B42DC5" w:rsidRPr="00B42DC5" w:rsidRDefault="00B42DC5" w:rsidP="005C6B0B">
            <w:pPr>
              <w:jc w:val="right"/>
              <w:rPr>
                <w:rFonts w:cs="Arial"/>
                <w:color w:val="000000"/>
                <w:szCs w:val="24"/>
                <w:lang w:eastAsia="en-GB"/>
              </w:rPr>
            </w:pPr>
            <w:r>
              <w:rPr>
                <w:rFonts w:cs="Arial"/>
                <w:color w:val="000000"/>
                <w:szCs w:val="24"/>
                <w:lang w:eastAsia="en-GB"/>
              </w:rPr>
              <w:t>25</w:t>
            </w:r>
          </w:p>
        </w:tc>
        <w:tc>
          <w:tcPr>
            <w:tcW w:w="1843" w:type="dxa"/>
            <w:tcBorders>
              <w:left w:val="nil"/>
              <w:bottom w:val="single" w:sz="4" w:space="0" w:color="000000" w:themeColor="text1"/>
              <w:right w:val="nil"/>
            </w:tcBorders>
            <w:shd w:val="clear" w:color="auto" w:fill="auto"/>
            <w:noWrap/>
            <w:vAlign w:val="center"/>
          </w:tcPr>
          <w:p w14:paraId="468B5146" w14:textId="77777777" w:rsidR="00B42DC5" w:rsidRPr="005C6B0B" w:rsidRDefault="00B42DC5" w:rsidP="005C6B0B">
            <w:pPr>
              <w:jc w:val="right"/>
              <w:rPr>
                <w:rFonts w:cs="Arial"/>
                <w:b/>
                <w:bCs/>
                <w:color w:val="000000"/>
                <w:szCs w:val="24"/>
                <w:lang w:eastAsia="en-GB"/>
              </w:rPr>
            </w:pPr>
          </w:p>
        </w:tc>
        <w:tc>
          <w:tcPr>
            <w:tcW w:w="236" w:type="dxa"/>
            <w:vAlign w:val="center"/>
          </w:tcPr>
          <w:p w14:paraId="69B9BB46" w14:textId="77777777" w:rsidR="00B42DC5" w:rsidRPr="005C6B0B" w:rsidRDefault="00B42DC5" w:rsidP="005C6B0B">
            <w:pPr>
              <w:rPr>
                <w:rFonts w:ascii="Times New Roman" w:hAnsi="Times New Roman"/>
                <w:sz w:val="20"/>
                <w:lang w:eastAsia="en-GB"/>
              </w:rPr>
            </w:pPr>
          </w:p>
        </w:tc>
      </w:tr>
      <w:tr w:rsidR="005C6B0B" w:rsidRPr="005C6B0B" w14:paraId="1B705F07" w14:textId="77777777" w:rsidTr="021028CC">
        <w:trPr>
          <w:trHeight w:val="330"/>
        </w:trPr>
        <w:tc>
          <w:tcPr>
            <w:tcW w:w="5670" w:type="dxa"/>
            <w:tcBorders>
              <w:top w:val="nil"/>
              <w:left w:val="nil"/>
              <w:bottom w:val="nil"/>
              <w:right w:val="nil"/>
            </w:tcBorders>
            <w:shd w:val="clear" w:color="auto" w:fill="auto"/>
            <w:noWrap/>
            <w:vAlign w:val="center"/>
            <w:hideMark/>
          </w:tcPr>
          <w:p w14:paraId="2EBE113F" w14:textId="77777777" w:rsidR="005C6B0B" w:rsidRPr="005C6B0B" w:rsidRDefault="005C6B0B" w:rsidP="005C6B0B">
            <w:pPr>
              <w:jc w:val="right"/>
              <w:rPr>
                <w:rFonts w:cs="Arial"/>
                <w:color w:val="000000"/>
                <w:szCs w:val="24"/>
                <w:lang w:eastAsia="en-GB"/>
              </w:rPr>
            </w:pPr>
          </w:p>
        </w:tc>
        <w:tc>
          <w:tcPr>
            <w:tcW w:w="1418" w:type="dxa"/>
            <w:tcBorders>
              <w:top w:val="single" w:sz="4" w:space="0" w:color="000000" w:themeColor="text1"/>
              <w:left w:val="nil"/>
              <w:bottom w:val="double" w:sz="6" w:space="0" w:color="000000" w:themeColor="text1"/>
              <w:right w:val="nil"/>
            </w:tcBorders>
            <w:shd w:val="clear" w:color="auto" w:fill="auto"/>
            <w:noWrap/>
            <w:vAlign w:val="center"/>
            <w:hideMark/>
          </w:tcPr>
          <w:p w14:paraId="4CA86AB0" w14:textId="015854FF" w:rsidR="005C6B0B" w:rsidRPr="005C6B0B" w:rsidRDefault="005C6B0B" w:rsidP="005C6B0B">
            <w:pPr>
              <w:jc w:val="right"/>
              <w:rPr>
                <w:rFonts w:cs="Arial"/>
                <w:b/>
                <w:bCs/>
                <w:color w:val="000000"/>
                <w:szCs w:val="24"/>
                <w:lang w:eastAsia="en-GB"/>
              </w:rPr>
            </w:pPr>
            <w:r w:rsidRPr="005C6B0B">
              <w:rPr>
                <w:rFonts w:cs="Arial"/>
                <w:b/>
                <w:bCs/>
                <w:color w:val="000000"/>
                <w:szCs w:val="24"/>
                <w:lang w:eastAsia="en-GB"/>
              </w:rPr>
              <w:t>9</w:t>
            </w:r>
            <w:r w:rsidR="00B42DC5">
              <w:rPr>
                <w:rFonts w:cs="Arial"/>
                <w:b/>
                <w:bCs/>
                <w:color w:val="000000"/>
                <w:szCs w:val="24"/>
                <w:lang w:eastAsia="en-GB"/>
              </w:rPr>
              <w:t>49</w:t>
            </w:r>
          </w:p>
        </w:tc>
        <w:tc>
          <w:tcPr>
            <w:tcW w:w="1843" w:type="dxa"/>
            <w:tcBorders>
              <w:top w:val="single" w:sz="4" w:space="0" w:color="000000" w:themeColor="text1"/>
              <w:left w:val="nil"/>
              <w:bottom w:val="double" w:sz="6" w:space="0" w:color="000000" w:themeColor="text1"/>
              <w:right w:val="nil"/>
            </w:tcBorders>
            <w:shd w:val="clear" w:color="auto" w:fill="auto"/>
            <w:noWrap/>
            <w:vAlign w:val="center"/>
            <w:hideMark/>
          </w:tcPr>
          <w:p w14:paraId="7411C2BE" w14:textId="77777777" w:rsidR="005C6B0B" w:rsidRPr="005C6B0B" w:rsidRDefault="005C6B0B" w:rsidP="005C6B0B">
            <w:pPr>
              <w:jc w:val="right"/>
              <w:rPr>
                <w:rFonts w:cs="Arial"/>
                <w:b/>
                <w:bCs/>
                <w:color w:val="000000"/>
                <w:szCs w:val="24"/>
                <w:lang w:eastAsia="en-GB"/>
              </w:rPr>
            </w:pPr>
            <w:r w:rsidRPr="005C6B0B">
              <w:rPr>
                <w:rFonts w:cs="Arial"/>
                <w:b/>
                <w:bCs/>
                <w:color w:val="000000"/>
                <w:szCs w:val="24"/>
                <w:lang w:eastAsia="en-GB"/>
              </w:rPr>
              <w:t>927</w:t>
            </w:r>
          </w:p>
        </w:tc>
        <w:tc>
          <w:tcPr>
            <w:tcW w:w="236" w:type="dxa"/>
            <w:vAlign w:val="center"/>
            <w:hideMark/>
          </w:tcPr>
          <w:p w14:paraId="6868E6EF" w14:textId="77777777" w:rsidR="005C6B0B" w:rsidRPr="005C6B0B" w:rsidRDefault="005C6B0B" w:rsidP="005C6B0B">
            <w:pPr>
              <w:rPr>
                <w:rFonts w:ascii="Times New Roman" w:hAnsi="Times New Roman"/>
                <w:sz w:val="20"/>
                <w:lang w:eastAsia="en-GB"/>
              </w:rPr>
            </w:pPr>
          </w:p>
        </w:tc>
      </w:tr>
    </w:tbl>
    <w:p w14:paraId="66D0F3CE" w14:textId="5930AF04" w:rsidR="005C6B0B" w:rsidRDefault="005C6B0B" w:rsidP="00EC663F">
      <w:pPr>
        <w:tabs>
          <w:tab w:val="left" w:pos="240"/>
        </w:tabs>
        <w:spacing w:after="200" w:line="276" w:lineRule="auto"/>
        <w:rPr>
          <w:rFonts w:eastAsia="Calibri" w:cs="Arial"/>
          <w:b/>
          <w:bCs/>
          <w:color w:val="FF0000"/>
        </w:rPr>
      </w:pPr>
    </w:p>
    <w:p w14:paraId="13EF041C" w14:textId="2D2E26E2" w:rsidR="00EC663F" w:rsidRPr="00470ABC" w:rsidRDefault="00EC663F" w:rsidP="00470ABC">
      <w:pPr>
        <w:tabs>
          <w:tab w:val="left" w:pos="240"/>
        </w:tabs>
        <w:spacing w:after="200" w:line="360" w:lineRule="auto"/>
        <w:rPr>
          <w:rFonts w:eastAsia="Calibri" w:cs="Arial"/>
          <w:szCs w:val="24"/>
        </w:rPr>
      </w:pPr>
      <w:r w:rsidRPr="00470ABC">
        <w:rPr>
          <w:rFonts w:eastAsia="Calibri" w:cs="Arial"/>
          <w:szCs w:val="24"/>
        </w:rPr>
        <w:t>*Following the adoption of IFRS16 with effect from 1 April 2022, as explained in note 1.1</w:t>
      </w:r>
      <w:r w:rsidR="00E93B63">
        <w:rPr>
          <w:rFonts w:eastAsia="Calibri" w:cs="Arial"/>
          <w:szCs w:val="24"/>
        </w:rPr>
        <w:t>1</w:t>
      </w:r>
      <w:r w:rsidRPr="00470ABC">
        <w:rPr>
          <w:rFonts w:eastAsia="Calibri" w:cs="Arial"/>
          <w:szCs w:val="24"/>
        </w:rPr>
        <w:t xml:space="preserve">, accommodation costs has significantly reduced compared to 2021-22 when the cost to rent AiB’s premises was disclosed under operating leases.  </w:t>
      </w:r>
    </w:p>
    <w:p w14:paraId="537D6C3B" w14:textId="366294D9" w:rsidR="00EC663F" w:rsidRPr="00470ABC" w:rsidRDefault="00EC663F" w:rsidP="00470ABC">
      <w:pPr>
        <w:tabs>
          <w:tab w:val="left" w:pos="240"/>
        </w:tabs>
        <w:spacing w:after="200" w:line="360" w:lineRule="auto"/>
        <w:rPr>
          <w:rFonts w:eastAsia="Calibri" w:cs="Arial"/>
          <w:szCs w:val="24"/>
        </w:rPr>
      </w:pPr>
      <w:r w:rsidRPr="00470ABC">
        <w:rPr>
          <w:rFonts w:eastAsia="Calibri" w:cs="Arial"/>
          <w:szCs w:val="24"/>
        </w:rPr>
        <w:lastRenderedPageBreak/>
        <w:t>**From 2022-23, costs in relation to AiB’s premises are represented under finance costs and depreciation of right of use assets. Further disclosure is provided in note 7.</w:t>
      </w:r>
    </w:p>
    <w:p w14:paraId="0DADE6E8" w14:textId="77777777" w:rsidR="00EC663F" w:rsidRPr="00A7486C" w:rsidRDefault="00EC663F" w:rsidP="001B574E">
      <w:pPr>
        <w:pStyle w:val="Heading2"/>
        <w:numPr>
          <w:ilvl w:val="0"/>
          <w:numId w:val="0"/>
        </w:numPr>
        <w:rPr>
          <w:rFonts w:eastAsia="Calibri"/>
        </w:rPr>
      </w:pPr>
      <w:r w:rsidRPr="427D0CC3">
        <w:rPr>
          <w:rFonts w:eastAsia="Calibri"/>
        </w:rPr>
        <w:t>4. Operating income</w:t>
      </w:r>
    </w:p>
    <w:tbl>
      <w:tblPr>
        <w:tblW w:w="8789" w:type="dxa"/>
        <w:tblInd w:w="108" w:type="dxa"/>
        <w:tblLayout w:type="fixed"/>
        <w:tblLook w:val="0000" w:firstRow="0" w:lastRow="0" w:firstColumn="0" w:lastColumn="0" w:noHBand="0" w:noVBand="0"/>
      </w:tblPr>
      <w:tblGrid>
        <w:gridCol w:w="5954"/>
        <w:gridCol w:w="1276"/>
        <w:gridCol w:w="1559"/>
      </w:tblGrid>
      <w:tr w:rsidR="00EC663F" w:rsidRPr="00A7486C" w14:paraId="433FCFC3" w14:textId="77777777" w:rsidTr="00D464C3">
        <w:trPr>
          <w:trHeight w:val="349"/>
        </w:trPr>
        <w:tc>
          <w:tcPr>
            <w:tcW w:w="5954" w:type="dxa"/>
            <w:tcBorders>
              <w:top w:val="nil"/>
              <w:left w:val="nil"/>
              <w:bottom w:val="nil"/>
              <w:right w:val="nil"/>
            </w:tcBorders>
            <w:shd w:val="clear" w:color="auto" w:fill="auto"/>
            <w:noWrap/>
            <w:vAlign w:val="bottom"/>
          </w:tcPr>
          <w:p w14:paraId="63801318" w14:textId="77777777" w:rsidR="00EC663F" w:rsidRPr="00A7486C" w:rsidRDefault="00EC663F" w:rsidP="00D464C3">
            <w:pPr>
              <w:spacing w:after="200" w:line="276" w:lineRule="auto"/>
              <w:rPr>
                <w:rFonts w:eastAsia="Calibri" w:cs="Arial"/>
              </w:rPr>
            </w:pPr>
          </w:p>
        </w:tc>
        <w:tc>
          <w:tcPr>
            <w:tcW w:w="1276" w:type="dxa"/>
            <w:tcBorders>
              <w:top w:val="nil"/>
              <w:left w:val="nil"/>
              <w:right w:val="nil"/>
            </w:tcBorders>
            <w:shd w:val="clear" w:color="auto" w:fill="auto"/>
            <w:noWrap/>
            <w:vAlign w:val="center"/>
          </w:tcPr>
          <w:p w14:paraId="43695E21" w14:textId="77777777" w:rsidR="00EC663F" w:rsidRPr="00A7486C" w:rsidRDefault="00EC663F" w:rsidP="00D464C3">
            <w:pPr>
              <w:spacing w:after="200" w:line="276" w:lineRule="auto"/>
              <w:jc w:val="right"/>
              <w:rPr>
                <w:rFonts w:eastAsia="Calibri" w:cs="Arial"/>
                <w:b/>
                <w:bCs/>
              </w:rPr>
            </w:pPr>
            <w:r w:rsidRPr="427D0CC3">
              <w:rPr>
                <w:rFonts w:eastAsia="Calibri" w:cs="Arial"/>
                <w:b/>
                <w:bCs/>
              </w:rPr>
              <w:t>2022-23</w:t>
            </w:r>
          </w:p>
        </w:tc>
        <w:tc>
          <w:tcPr>
            <w:tcW w:w="1559" w:type="dxa"/>
            <w:tcBorders>
              <w:top w:val="nil"/>
              <w:left w:val="nil"/>
              <w:right w:val="nil"/>
            </w:tcBorders>
            <w:shd w:val="clear" w:color="auto" w:fill="auto"/>
            <w:vAlign w:val="center"/>
          </w:tcPr>
          <w:p w14:paraId="3C4CECBC" w14:textId="77777777" w:rsidR="00EC663F" w:rsidRDefault="00EC663F" w:rsidP="00D464C3">
            <w:pPr>
              <w:spacing w:after="200" w:line="276" w:lineRule="auto"/>
              <w:jc w:val="right"/>
              <w:rPr>
                <w:rFonts w:eastAsia="Calibri" w:cs="Arial"/>
                <w:b/>
                <w:bCs/>
              </w:rPr>
            </w:pPr>
            <w:r w:rsidRPr="427D0CC3">
              <w:rPr>
                <w:rFonts w:eastAsia="Calibri" w:cs="Arial"/>
                <w:b/>
                <w:bCs/>
              </w:rPr>
              <w:t>2021-22</w:t>
            </w:r>
          </w:p>
          <w:p w14:paraId="6E22AC7B" w14:textId="77777777" w:rsidR="00EC663F" w:rsidRPr="00482DB0" w:rsidRDefault="00EC663F" w:rsidP="00D464C3">
            <w:pPr>
              <w:spacing w:after="200" w:line="276" w:lineRule="auto"/>
              <w:jc w:val="right"/>
              <w:rPr>
                <w:rFonts w:eastAsia="Calibri" w:cs="Arial"/>
                <w:b/>
                <w:bCs/>
              </w:rPr>
            </w:pPr>
            <w:r w:rsidRPr="00482DB0">
              <w:rPr>
                <w:rFonts w:eastAsia="Calibri" w:cs="Arial"/>
                <w:b/>
                <w:bCs/>
                <w:sz w:val="20"/>
              </w:rPr>
              <w:t>(Restated)</w:t>
            </w:r>
          </w:p>
        </w:tc>
      </w:tr>
      <w:tr w:rsidR="00EC663F" w:rsidRPr="00A7486C" w14:paraId="78C042A6" w14:textId="77777777" w:rsidTr="00D464C3">
        <w:trPr>
          <w:trHeight w:val="349"/>
        </w:trPr>
        <w:tc>
          <w:tcPr>
            <w:tcW w:w="5954" w:type="dxa"/>
            <w:tcBorders>
              <w:top w:val="nil"/>
              <w:left w:val="nil"/>
              <w:bottom w:val="nil"/>
              <w:right w:val="nil"/>
            </w:tcBorders>
            <w:shd w:val="clear" w:color="auto" w:fill="auto"/>
            <w:noWrap/>
            <w:vAlign w:val="bottom"/>
          </w:tcPr>
          <w:p w14:paraId="02124708" w14:textId="77777777" w:rsidR="00EC663F" w:rsidRPr="00A7486C" w:rsidRDefault="00EC663F" w:rsidP="00D464C3">
            <w:pPr>
              <w:spacing w:after="200" w:line="276" w:lineRule="auto"/>
              <w:rPr>
                <w:rFonts w:eastAsia="Calibri" w:cs="Arial"/>
              </w:rPr>
            </w:pPr>
          </w:p>
        </w:tc>
        <w:tc>
          <w:tcPr>
            <w:tcW w:w="1276" w:type="dxa"/>
            <w:tcBorders>
              <w:left w:val="nil"/>
              <w:bottom w:val="single" w:sz="4" w:space="0" w:color="auto"/>
              <w:right w:val="nil"/>
            </w:tcBorders>
            <w:shd w:val="clear" w:color="auto" w:fill="auto"/>
            <w:noWrap/>
            <w:vAlign w:val="bottom"/>
          </w:tcPr>
          <w:p w14:paraId="123BB38F" w14:textId="77777777" w:rsidR="00EC663F" w:rsidRPr="00A7486C" w:rsidRDefault="00EC663F" w:rsidP="00D464C3">
            <w:pPr>
              <w:spacing w:after="200" w:line="276" w:lineRule="auto"/>
              <w:jc w:val="right"/>
              <w:rPr>
                <w:rFonts w:eastAsia="Calibri" w:cs="Arial"/>
                <w:b/>
                <w:bCs/>
                <w:sz w:val="20"/>
              </w:rPr>
            </w:pPr>
            <w:r w:rsidRPr="427D0CC3">
              <w:rPr>
                <w:rFonts w:eastAsia="Calibri" w:cs="Arial"/>
                <w:b/>
                <w:bCs/>
              </w:rPr>
              <w:t>£’000</w:t>
            </w:r>
          </w:p>
        </w:tc>
        <w:tc>
          <w:tcPr>
            <w:tcW w:w="1559" w:type="dxa"/>
            <w:tcBorders>
              <w:left w:val="nil"/>
              <w:bottom w:val="single" w:sz="4" w:space="0" w:color="auto"/>
              <w:right w:val="nil"/>
            </w:tcBorders>
            <w:shd w:val="clear" w:color="auto" w:fill="auto"/>
            <w:vAlign w:val="bottom"/>
          </w:tcPr>
          <w:p w14:paraId="17642A87" w14:textId="77777777" w:rsidR="00EC663F" w:rsidRPr="00A7486C" w:rsidRDefault="00EC663F" w:rsidP="00D464C3">
            <w:pPr>
              <w:spacing w:after="200" w:line="276" w:lineRule="auto"/>
              <w:jc w:val="right"/>
              <w:rPr>
                <w:rFonts w:eastAsia="Calibri" w:cs="Arial"/>
                <w:b/>
                <w:bCs/>
              </w:rPr>
            </w:pPr>
            <w:r w:rsidRPr="427D0CC3">
              <w:rPr>
                <w:rFonts w:eastAsia="Calibri" w:cs="Arial"/>
                <w:b/>
                <w:bCs/>
              </w:rPr>
              <w:t>£’000</w:t>
            </w:r>
          </w:p>
        </w:tc>
      </w:tr>
      <w:tr w:rsidR="00EC663F" w:rsidRPr="00A7486C" w14:paraId="1357EFD8" w14:textId="77777777" w:rsidTr="00D464C3">
        <w:trPr>
          <w:trHeight w:val="349"/>
        </w:trPr>
        <w:tc>
          <w:tcPr>
            <w:tcW w:w="8789" w:type="dxa"/>
            <w:gridSpan w:val="3"/>
            <w:tcBorders>
              <w:top w:val="nil"/>
              <w:left w:val="nil"/>
              <w:bottom w:val="nil"/>
              <w:right w:val="nil"/>
            </w:tcBorders>
            <w:shd w:val="clear" w:color="auto" w:fill="auto"/>
            <w:noWrap/>
            <w:vAlign w:val="bottom"/>
          </w:tcPr>
          <w:p w14:paraId="02C9D0B2" w14:textId="77777777" w:rsidR="00EC663F" w:rsidRPr="00A7486C" w:rsidRDefault="00EC663F" w:rsidP="00D464C3">
            <w:pPr>
              <w:spacing w:after="200" w:line="276" w:lineRule="auto"/>
              <w:jc w:val="right"/>
              <w:rPr>
                <w:rFonts w:eastAsia="Calibri" w:cs="Arial"/>
              </w:rPr>
            </w:pPr>
          </w:p>
        </w:tc>
      </w:tr>
      <w:tr w:rsidR="00EC663F" w:rsidRPr="00A7486C" w14:paraId="672B770B" w14:textId="77777777" w:rsidTr="00D464C3">
        <w:trPr>
          <w:trHeight w:val="349"/>
        </w:trPr>
        <w:tc>
          <w:tcPr>
            <w:tcW w:w="5954" w:type="dxa"/>
            <w:tcBorders>
              <w:top w:val="nil"/>
              <w:left w:val="nil"/>
              <w:bottom w:val="nil"/>
              <w:right w:val="nil"/>
            </w:tcBorders>
            <w:shd w:val="clear" w:color="auto" w:fill="auto"/>
            <w:noWrap/>
          </w:tcPr>
          <w:p w14:paraId="2F98E745" w14:textId="77777777" w:rsidR="00EC663F" w:rsidRPr="00A7486C" w:rsidRDefault="00EC663F" w:rsidP="00D464C3">
            <w:r w:rsidRPr="00A7486C">
              <w:t>Repayments to the public purse</w:t>
            </w:r>
          </w:p>
        </w:tc>
        <w:tc>
          <w:tcPr>
            <w:tcW w:w="1276" w:type="dxa"/>
            <w:tcBorders>
              <w:top w:val="nil"/>
              <w:left w:val="nil"/>
              <w:bottom w:val="nil"/>
              <w:right w:val="nil"/>
            </w:tcBorders>
            <w:shd w:val="clear" w:color="auto" w:fill="auto"/>
            <w:noWrap/>
          </w:tcPr>
          <w:p w14:paraId="17ED1C95" w14:textId="14709356" w:rsidR="00EC663F" w:rsidRPr="0088641F" w:rsidRDefault="00E37C4A" w:rsidP="00D464C3">
            <w:pPr>
              <w:jc w:val="right"/>
            </w:pPr>
            <w:r w:rsidRPr="00A510FE">
              <w:t>2,055</w:t>
            </w:r>
          </w:p>
        </w:tc>
        <w:tc>
          <w:tcPr>
            <w:tcW w:w="1559" w:type="dxa"/>
            <w:tcBorders>
              <w:top w:val="nil"/>
              <w:left w:val="nil"/>
              <w:bottom w:val="nil"/>
              <w:right w:val="nil"/>
            </w:tcBorders>
            <w:shd w:val="clear" w:color="auto" w:fill="auto"/>
            <w:noWrap/>
          </w:tcPr>
          <w:p w14:paraId="7E6E43C9" w14:textId="18B30A36" w:rsidR="00EC663F" w:rsidRPr="0088641F" w:rsidRDefault="007835D0" w:rsidP="00D464C3">
            <w:pPr>
              <w:jc w:val="right"/>
            </w:pPr>
            <w:r w:rsidRPr="00A510FE">
              <w:t>1,600</w:t>
            </w:r>
          </w:p>
        </w:tc>
      </w:tr>
      <w:tr w:rsidR="00EC663F" w:rsidRPr="00A7486C" w14:paraId="6282A3C5" w14:textId="77777777" w:rsidTr="00D464C3">
        <w:trPr>
          <w:trHeight w:val="349"/>
        </w:trPr>
        <w:tc>
          <w:tcPr>
            <w:tcW w:w="5954" w:type="dxa"/>
            <w:tcBorders>
              <w:top w:val="nil"/>
              <w:left w:val="nil"/>
              <w:bottom w:val="nil"/>
              <w:right w:val="nil"/>
            </w:tcBorders>
            <w:shd w:val="clear" w:color="auto" w:fill="auto"/>
            <w:noWrap/>
          </w:tcPr>
          <w:p w14:paraId="0982D91C" w14:textId="77777777" w:rsidR="00EC663F" w:rsidRPr="00A7486C" w:rsidRDefault="00EC663F" w:rsidP="00D464C3">
            <w:r w:rsidRPr="00A7486C">
              <w:t>Trust deed supervision and audit fees</w:t>
            </w:r>
          </w:p>
        </w:tc>
        <w:tc>
          <w:tcPr>
            <w:tcW w:w="1276" w:type="dxa"/>
            <w:tcBorders>
              <w:top w:val="nil"/>
              <w:left w:val="nil"/>
              <w:bottom w:val="nil"/>
              <w:right w:val="nil"/>
            </w:tcBorders>
            <w:shd w:val="clear" w:color="auto" w:fill="auto"/>
            <w:noWrap/>
          </w:tcPr>
          <w:p w14:paraId="7BCFC12A" w14:textId="77777777" w:rsidR="00EC663F" w:rsidRPr="0088641F" w:rsidRDefault="00EC663F" w:rsidP="00D464C3">
            <w:pPr>
              <w:jc w:val="right"/>
            </w:pPr>
            <w:r w:rsidRPr="0088641F">
              <w:t>3,400</w:t>
            </w:r>
          </w:p>
        </w:tc>
        <w:tc>
          <w:tcPr>
            <w:tcW w:w="1559" w:type="dxa"/>
            <w:tcBorders>
              <w:top w:val="nil"/>
              <w:left w:val="nil"/>
              <w:bottom w:val="nil"/>
              <w:right w:val="nil"/>
            </w:tcBorders>
            <w:shd w:val="clear" w:color="auto" w:fill="auto"/>
            <w:noWrap/>
          </w:tcPr>
          <w:p w14:paraId="6C3258B9" w14:textId="77777777" w:rsidR="00EC663F" w:rsidRPr="0088641F" w:rsidRDefault="00EC663F" w:rsidP="00D464C3">
            <w:pPr>
              <w:jc w:val="right"/>
            </w:pPr>
            <w:r w:rsidRPr="0088641F">
              <w:t>3,461</w:t>
            </w:r>
          </w:p>
        </w:tc>
      </w:tr>
      <w:tr w:rsidR="00EC663F" w:rsidRPr="00A7486C" w14:paraId="28FB9778" w14:textId="77777777" w:rsidTr="00D464C3">
        <w:trPr>
          <w:trHeight w:val="349"/>
        </w:trPr>
        <w:tc>
          <w:tcPr>
            <w:tcW w:w="5954" w:type="dxa"/>
            <w:tcBorders>
              <w:top w:val="nil"/>
              <w:left w:val="nil"/>
              <w:bottom w:val="nil"/>
              <w:right w:val="nil"/>
            </w:tcBorders>
            <w:shd w:val="clear" w:color="auto" w:fill="auto"/>
            <w:noWrap/>
          </w:tcPr>
          <w:p w14:paraId="48D1B26E" w14:textId="77777777" w:rsidR="00EC663F" w:rsidRPr="00A7486C" w:rsidRDefault="00EC663F" w:rsidP="00D464C3">
            <w:r w:rsidRPr="00A7486C">
              <w:t>Trustee audit and other statutory fees</w:t>
            </w:r>
          </w:p>
        </w:tc>
        <w:tc>
          <w:tcPr>
            <w:tcW w:w="1276" w:type="dxa"/>
            <w:tcBorders>
              <w:top w:val="nil"/>
              <w:left w:val="nil"/>
              <w:bottom w:val="nil"/>
              <w:right w:val="nil"/>
            </w:tcBorders>
            <w:shd w:val="clear" w:color="auto" w:fill="auto"/>
            <w:noWrap/>
          </w:tcPr>
          <w:p w14:paraId="2FB6F516" w14:textId="77777777" w:rsidR="00EC663F" w:rsidRPr="0088641F" w:rsidRDefault="00EC663F" w:rsidP="00D464C3">
            <w:pPr>
              <w:jc w:val="right"/>
            </w:pPr>
            <w:r w:rsidRPr="0088641F">
              <w:t>1,077</w:t>
            </w:r>
          </w:p>
        </w:tc>
        <w:tc>
          <w:tcPr>
            <w:tcW w:w="1559" w:type="dxa"/>
            <w:tcBorders>
              <w:top w:val="nil"/>
              <w:left w:val="nil"/>
              <w:bottom w:val="nil"/>
              <w:right w:val="nil"/>
            </w:tcBorders>
            <w:shd w:val="clear" w:color="auto" w:fill="auto"/>
            <w:noWrap/>
          </w:tcPr>
          <w:p w14:paraId="18E51FA4" w14:textId="77777777" w:rsidR="00EC663F" w:rsidRPr="0088641F" w:rsidRDefault="00EC663F" w:rsidP="00D464C3">
            <w:pPr>
              <w:jc w:val="right"/>
            </w:pPr>
            <w:r w:rsidRPr="0088641F">
              <w:t>1,207</w:t>
            </w:r>
          </w:p>
        </w:tc>
      </w:tr>
      <w:tr w:rsidR="00EC663F" w:rsidRPr="00A7486C" w14:paraId="05723D2E" w14:textId="77777777" w:rsidTr="00D464C3">
        <w:trPr>
          <w:trHeight w:val="349"/>
        </w:trPr>
        <w:tc>
          <w:tcPr>
            <w:tcW w:w="5954" w:type="dxa"/>
            <w:tcBorders>
              <w:top w:val="nil"/>
              <w:left w:val="nil"/>
              <w:bottom w:val="nil"/>
              <w:right w:val="nil"/>
            </w:tcBorders>
            <w:shd w:val="clear" w:color="auto" w:fill="auto"/>
            <w:noWrap/>
          </w:tcPr>
          <w:p w14:paraId="56EE959B" w14:textId="77777777" w:rsidR="00EC663F" w:rsidRPr="00A7486C" w:rsidRDefault="00EC663F" w:rsidP="00D464C3">
            <w:r w:rsidRPr="00A7486C">
              <w:t>Trust deed registration and advertising fees</w:t>
            </w:r>
          </w:p>
        </w:tc>
        <w:tc>
          <w:tcPr>
            <w:tcW w:w="1276" w:type="dxa"/>
            <w:tcBorders>
              <w:top w:val="nil"/>
              <w:left w:val="nil"/>
              <w:bottom w:val="nil"/>
              <w:right w:val="nil"/>
            </w:tcBorders>
            <w:shd w:val="clear" w:color="auto" w:fill="auto"/>
            <w:noWrap/>
          </w:tcPr>
          <w:p w14:paraId="19EE524C" w14:textId="77777777" w:rsidR="00EC663F" w:rsidRPr="0088641F" w:rsidRDefault="00EC663F" w:rsidP="00D464C3">
            <w:pPr>
              <w:jc w:val="right"/>
            </w:pPr>
            <w:r w:rsidRPr="0088641F">
              <w:t>468</w:t>
            </w:r>
          </w:p>
        </w:tc>
        <w:tc>
          <w:tcPr>
            <w:tcW w:w="1559" w:type="dxa"/>
            <w:tcBorders>
              <w:top w:val="nil"/>
              <w:left w:val="nil"/>
              <w:bottom w:val="nil"/>
              <w:right w:val="nil"/>
            </w:tcBorders>
            <w:shd w:val="clear" w:color="auto" w:fill="auto"/>
            <w:noWrap/>
          </w:tcPr>
          <w:p w14:paraId="66D7F22B" w14:textId="77777777" w:rsidR="00EC663F" w:rsidRPr="0088641F" w:rsidRDefault="00EC663F" w:rsidP="00D464C3">
            <w:pPr>
              <w:jc w:val="right"/>
            </w:pPr>
            <w:r w:rsidRPr="0088641F">
              <w:t>449</w:t>
            </w:r>
          </w:p>
        </w:tc>
      </w:tr>
      <w:tr w:rsidR="00EC663F" w:rsidRPr="00A7486C" w14:paraId="2A8B151E" w14:textId="77777777" w:rsidTr="00D464C3">
        <w:trPr>
          <w:trHeight w:val="349"/>
        </w:trPr>
        <w:tc>
          <w:tcPr>
            <w:tcW w:w="5954" w:type="dxa"/>
            <w:tcBorders>
              <w:top w:val="nil"/>
              <w:left w:val="nil"/>
              <w:bottom w:val="nil"/>
              <w:right w:val="nil"/>
            </w:tcBorders>
            <w:shd w:val="clear" w:color="auto" w:fill="auto"/>
            <w:noWrap/>
          </w:tcPr>
          <w:p w14:paraId="0AA1D439" w14:textId="77777777" w:rsidR="00EC663F" w:rsidRPr="00A7486C" w:rsidRDefault="00EC663F" w:rsidP="00D464C3">
            <w:r w:rsidRPr="00A7486C">
              <w:t>Debt Arrangement Scheme fees</w:t>
            </w:r>
          </w:p>
        </w:tc>
        <w:tc>
          <w:tcPr>
            <w:tcW w:w="1276" w:type="dxa"/>
            <w:tcBorders>
              <w:top w:val="nil"/>
              <w:left w:val="nil"/>
              <w:bottom w:val="nil"/>
              <w:right w:val="nil"/>
            </w:tcBorders>
            <w:shd w:val="clear" w:color="auto" w:fill="auto"/>
            <w:noWrap/>
          </w:tcPr>
          <w:p w14:paraId="7D573F42" w14:textId="77777777" w:rsidR="00EC663F" w:rsidRPr="0088641F" w:rsidRDefault="00EC663F" w:rsidP="00D464C3">
            <w:pPr>
              <w:jc w:val="right"/>
            </w:pPr>
            <w:r w:rsidRPr="0088641F">
              <w:t>1,316</w:t>
            </w:r>
          </w:p>
        </w:tc>
        <w:tc>
          <w:tcPr>
            <w:tcW w:w="1559" w:type="dxa"/>
            <w:tcBorders>
              <w:top w:val="nil"/>
              <w:left w:val="nil"/>
              <w:bottom w:val="nil"/>
              <w:right w:val="nil"/>
            </w:tcBorders>
            <w:shd w:val="clear" w:color="auto" w:fill="auto"/>
            <w:noWrap/>
          </w:tcPr>
          <w:p w14:paraId="1722BBCB" w14:textId="77777777" w:rsidR="00EC663F" w:rsidRPr="0088641F" w:rsidRDefault="00EC663F" w:rsidP="00D464C3">
            <w:pPr>
              <w:jc w:val="right"/>
            </w:pPr>
            <w:r w:rsidRPr="0088641F">
              <w:t>1,103</w:t>
            </w:r>
          </w:p>
        </w:tc>
      </w:tr>
      <w:tr w:rsidR="00EC663F" w:rsidRPr="00A7486C" w14:paraId="6C01402E" w14:textId="77777777" w:rsidTr="00D464C3">
        <w:trPr>
          <w:trHeight w:val="349"/>
        </w:trPr>
        <w:tc>
          <w:tcPr>
            <w:tcW w:w="5954" w:type="dxa"/>
            <w:tcBorders>
              <w:top w:val="nil"/>
              <w:left w:val="nil"/>
              <w:bottom w:val="nil"/>
              <w:right w:val="nil"/>
            </w:tcBorders>
            <w:shd w:val="clear" w:color="auto" w:fill="auto"/>
            <w:noWrap/>
          </w:tcPr>
          <w:p w14:paraId="34B5E67B" w14:textId="77777777" w:rsidR="00EC663F" w:rsidRPr="00A7486C" w:rsidRDefault="00EC663F" w:rsidP="00D464C3">
            <w:r w:rsidRPr="00A7486C">
              <w:t>Debtor application fees</w:t>
            </w:r>
          </w:p>
        </w:tc>
        <w:tc>
          <w:tcPr>
            <w:tcW w:w="1276" w:type="dxa"/>
            <w:tcBorders>
              <w:top w:val="nil"/>
              <w:left w:val="nil"/>
              <w:right w:val="nil"/>
            </w:tcBorders>
            <w:shd w:val="clear" w:color="auto" w:fill="auto"/>
            <w:noWrap/>
          </w:tcPr>
          <w:p w14:paraId="4157DA92" w14:textId="77777777" w:rsidR="00EC663F" w:rsidRPr="0088641F" w:rsidRDefault="00EC663F" w:rsidP="00D464C3">
            <w:pPr>
              <w:jc w:val="right"/>
            </w:pPr>
            <w:r w:rsidRPr="0088641F">
              <w:t>51</w:t>
            </w:r>
          </w:p>
        </w:tc>
        <w:tc>
          <w:tcPr>
            <w:tcW w:w="1559" w:type="dxa"/>
            <w:tcBorders>
              <w:top w:val="nil"/>
              <w:left w:val="nil"/>
              <w:right w:val="nil"/>
            </w:tcBorders>
            <w:shd w:val="clear" w:color="auto" w:fill="auto"/>
            <w:noWrap/>
          </w:tcPr>
          <w:p w14:paraId="6268DD5E" w14:textId="77777777" w:rsidR="00EC663F" w:rsidRPr="0088641F" w:rsidRDefault="00EC663F" w:rsidP="00D464C3">
            <w:pPr>
              <w:jc w:val="right"/>
            </w:pPr>
            <w:r w:rsidRPr="0088641F">
              <w:t>63</w:t>
            </w:r>
          </w:p>
        </w:tc>
      </w:tr>
      <w:tr w:rsidR="00EC663F" w:rsidRPr="00A7486C" w14:paraId="7A3F3773" w14:textId="77777777" w:rsidTr="00D464C3">
        <w:trPr>
          <w:trHeight w:val="349"/>
        </w:trPr>
        <w:tc>
          <w:tcPr>
            <w:tcW w:w="5954" w:type="dxa"/>
            <w:tcBorders>
              <w:top w:val="nil"/>
              <w:left w:val="nil"/>
              <w:bottom w:val="nil"/>
            </w:tcBorders>
            <w:shd w:val="clear" w:color="auto" w:fill="auto"/>
            <w:noWrap/>
          </w:tcPr>
          <w:p w14:paraId="0708072C" w14:textId="77777777" w:rsidR="00EC663F" w:rsidRPr="00A7486C" w:rsidRDefault="00EC663F" w:rsidP="00D464C3">
            <w:r w:rsidRPr="00A7486C">
              <w:t>Creditor petition application fees</w:t>
            </w:r>
          </w:p>
        </w:tc>
        <w:tc>
          <w:tcPr>
            <w:tcW w:w="1276" w:type="dxa"/>
            <w:tcBorders>
              <w:top w:val="nil"/>
              <w:left w:val="nil"/>
              <w:right w:val="nil"/>
            </w:tcBorders>
            <w:shd w:val="clear" w:color="auto" w:fill="auto"/>
            <w:noWrap/>
          </w:tcPr>
          <w:p w14:paraId="5A07CA2C" w14:textId="77777777" w:rsidR="00EC663F" w:rsidRPr="0088641F" w:rsidRDefault="00EC663F" w:rsidP="00D464C3">
            <w:pPr>
              <w:jc w:val="right"/>
            </w:pPr>
            <w:r w:rsidRPr="0088641F">
              <w:t>174</w:t>
            </w:r>
          </w:p>
        </w:tc>
        <w:tc>
          <w:tcPr>
            <w:tcW w:w="1559" w:type="dxa"/>
            <w:tcBorders>
              <w:top w:val="nil"/>
              <w:left w:val="nil"/>
              <w:right w:val="nil"/>
            </w:tcBorders>
            <w:shd w:val="clear" w:color="auto" w:fill="auto"/>
            <w:noWrap/>
          </w:tcPr>
          <w:p w14:paraId="77E3D3BF" w14:textId="77777777" w:rsidR="00EC663F" w:rsidRPr="0088641F" w:rsidRDefault="00EC663F" w:rsidP="00D464C3">
            <w:pPr>
              <w:jc w:val="right"/>
            </w:pPr>
            <w:r w:rsidRPr="0088641F">
              <w:t>71</w:t>
            </w:r>
          </w:p>
        </w:tc>
      </w:tr>
      <w:tr w:rsidR="00EC663F" w:rsidRPr="00A7486C" w14:paraId="606C7A88" w14:textId="77777777" w:rsidTr="00D464C3">
        <w:trPr>
          <w:trHeight w:val="349"/>
        </w:trPr>
        <w:tc>
          <w:tcPr>
            <w:tcW w:w="5954" w:type="dxa"/>
            <w:tcBorders>
              <w:top w:val="nil"/>
              <w:left w:val="nil"/>
              <w:bottom w:val="nil"/>
            </w:tcBorders>
            <w:shd w:val="clear" w:color="auto" w:fill="auto"/>
            <w:noWrap/>
          </w:tcPr>
          <w:p w14:paraId="663F3AB9" w14:textId="77777777" w:rsidR="00EC663F" w:rsidRPr="00A7486C" w:rsidRDefault="00EC663F" w:rsidP="00D464C3">
            <w:r w:rsidRPr="00A7486C">
              <w:t>Consignation lodgement and uplift fees</w:t>
            </w:r>
          </w:p>
        </w:tc>
        <w:tc>
          <w:tcPr>
            <w:tcW w:w="1276" w:type="dxa"/>
            <w:tcBorders>
              <w:top w:val="nil"/>
              <w:left w:val="nil"/>
              <w:right w:val="nil"/>
            </w:tcBorders>
            <w:shd w:val="clear" w:color="auto" w:fill="auto"/>
            <w:noWrap/>
          </w:tcPr>
          <w:p w14:paraId="22BCC677" w14:textId="6620DDE3" w:rsidR="00EC663F" w:rsidRPr="0088641F" w:rsidRDefault="00A55C99" w:rsidP="00D464C3">
            <w:pPr>
              <w:jc w:val="right"/>
            </w:pPr>
            <w:r w:rsidRPr="0088641F">
              <w:t>34</w:t>
            </w:r>
          </w:p>
        </w:tc>
        <w:tc>
          <w:tcPr>
            <w:tcW w:w="1559" w:type="dxa"/>
            <w:tcBorders>
              <w:top w:val="nil"/>
              <w:left w:val="nil"/>
              <w:right w:val="nil"/>
            </w:tcBorders>
            <w:shd w:val="clear" w:color="auto" w:fill="auto"/>
            <w:noWrap/>
          </w:tcPr>
          <w:p w14:paraId="3F16955A" w14:textId="77777777" w:rsidR="00EC663F" w:rsidRPr="0088641F" w:rsidRDefault="00EC663F" w:rsidP="00D464C3">
            <w:pPr>
              <w:jc w:val="right"/>
            </w:pPr>
            <w:r w:rsidRPr="0088641F">
              <w:t>36</w:t>
            </w:r>
          </w:p>
        </w:tc>
      </w:tr>
      <w:tr w:rsidR="00EC663F" w:rsidRPr="00A7486C" w14:paraId="13BBAB4F" w14:textId="77777777" w:rsidTr="00D464C3">
        <w:trPr>
          <w:trHeight w:val="349"/>
        </w:trPr>
        <w:tc>
          <w:tcPr>
            <w:tcW w:w="5954" w:type="dxa"/>
            <w:tcBorders>
              <w:top w:val="nil"/>
              <w:left w:val="nil"/>
              <w:bottom w:val="nil"/>
            </w:tcBorders>
            <w:shd w:val="clear" w:color="auto" w:fill="auto"/>
            <w:noWrap/>
          </w:tcPr>
          <w:p w14:paraId="3CA58F45" w14:textId="77777777" w:rsidR="00EC663F" w:rsidRPr="00A7486C" w:rsidRDefault="00EC663F" w:rsidP="00D464C3">
            <w:r w:rsidRPr="00A7486C">
              <w:t>Data download and discharge certificate fees</w:t>
            </w:r>
          </w:p>
        </w:tc>
        <w:tc>
          <w:tcPr>
            <w:tcW w:w="1276" w:type="dxa"/>
            <w:tcBorders>
              <w:top w:val="nil"/>
              <w:left w:val="nil"/>
              <w:right w:val="nil"/>
            </w:tcBorders>
            <w:shd w:val="clear" w:color="auto" w:fill="auto"/>
            <w:noWrap/>
          </w:tcPr>
          <w:p w14:paraId="36761811" w14:textId="77777777" w:rsidR="00EC663F" w:rsidRPr="0088641F" w:rsidRDefault="00EC663F" w:rsidP="00D464C3">
            <w:pPr>
              <w:jc w:val="right"/>
            </w:pPr>
            <w:r w:rsidRPr="0088641F">
              <w:t>44</w:t>
            </w:r>
          </w:p>
        </w:tc>
        <w:tc>
          <w:tcPr>
            <w:tcW w:w="1559" w:type="dxa"/>
            <w:tcBorders>
              <w:top w:val="nil"/>
              <w:left w:val="nil"/>
              <w:right w:val="nil"/>
            </w:tcBorders>
            <w:shd w:val="clear" w:color="auto" w:fill="auto"/>
            <w:noWrap/>
          </w:tcPr>
          <w:p w14:paraId="6B862162" w14:textId="77777777" w:rsidR="00EC663F" w:rsidRPr="0088641F" w:rsidRDefault="00EC663F" w:rsidP="00D464C3">
            <w:pPr>
              <w:jc w:val="right"/>
            </w:pPr>
            <w:r w:rsidRPr="0088641F">
              <w:t>50</w:t>
            </w:r>
          </w:p>
        </w:tc>
      </w:tr>
      <w:tr w:rsidR="00EC663F" w:rsidRPr="00A7486C" w14:paraId="1A4BFAF3" w14:textId="77777777" w:rsidTr="00D464C3">
        <w:trPr>
          <w:trHeight w:val="349"/>
        </w:trPr>
        <w:tc>
          <w:tcPr>
            <w:tcW w:w="5954" w:type="dxa"/>
            <w:tcBorders>
              <w:top w:val="nil"/>
              <w:left w:val="nil"/>
              <w:bottom w:val="nil"/>
              <w:right w:val="nil"/>
            </w:tcBorders>
            <w:shd w:val="clear" w:color="auto" w:fill="auto"/>
            <w:noWrap/>
          </w:tcPr>
          <w:p w14:paraId="15A9D4F5" w14:textId="77777777" w:rsidR="00EC663F" w:rsidRPr="00A7486C" w:rsidRDefault="00EC663F" w:rsidP="00D464C3"/>
        </w:tc>
        <w:tc>
          <w:tcPr>
            <w:tcW w:w="1276" w:type="dxa"/>
            <w:tcBorders>
              <w:top w:val="single" w:sz="4" w:space="0" w:color="auto"/>
              <w:left w:val="nil"/>
              <w:bottom w:val="double" w:sz="4" w:space="0" w:color="auto"/>
              <w:right w:val="nil"/>
            </w:tcBorders>
            <w:shd w:val="clear" w:color="auto" w:fill="auto"/>
            <w:noWrap/>
          </w:tcPr>
          <w:p w14:paraId="2F5B882E" w14:textId="007EA121" w:rsidR="00EC663F" w:rsidRPr="00A510FE" w:rsidRDefault="00EC663F" w:rsidP="00D464C3">
            <w:pPr>
              <w:jc w:val="center"/>
              <w:rPr>
                <w:b/>
                <w:bCs/>
              </w:rPr>
            </w:pPr>
            <w:r w:rsidRPr="00A510FE">
              <w:rPr>
                <w:b/>
                <w:bCs/>
              </w:rPr>
              <w:t xml:space="preserve">     8,</w:t>
            </w:r>
            <w:r w:rsidR="00E37C4A" w:rsidRPr="00A510FE">
              <w:rPr>
                <w:b/>
                <w:bCs/>
              </w:rPr>
              <w:t xml:space="preserve">619 </w:t>
            </w:r>
          </w:p>
        </w:tc>
        <w:tc>
          <w:tcPr>
            <w:tcW w:w="1559" w:type="dxa"/>
            <w:tcBorders>
              <w:top w:val="single" w:sz="4" w:space="0" w:color="auto"/>
              <w:left w:val="nil"/>
              <w:bottom w:val="double" w:sz="4" w:space="0" w:color="auto"/>
              <w:right w:val="nil"/>
            </w:tcBorders>
            <w:shd w:val="clear" w:color="auto" w:fill="auto"/>
            <w:noWrap/>
          </w:tcPr>
          <w:p w14:paraId="658429FF" w14:textId="724751CE" w:rsidR="00EC663F" w:rsidRPr="00A510FE" w:rsidRDefault="007835D0" w:rsidP="00D464C3">
            <w:pPr>
              <w:jc w:val="right"/>
              <w:rPr>
                <w:b/>
                <w:bCs/>
              </w:rPr>
            </w:pPr>
            <w:r w:rsidRPr="00A510FE">
              <w:rPr>
                <w:b/>
                <w:bCs/>
              </w:rPr>
              <w:t>8,040</w:t>
            </w:r>
          </w:p>
        </w:tc>
      </w:tr>
    </w:tbl>
    <w:p w14:paraId="16DA19D3" w14:textId="77777777" w:rsidR="00591D86" w:rsidRDefault="00591D86">
      <w:pPr>
        <w:rPr>
          <w:rFonts w:eastAsia="Calibri"/>
          <w:b/>
          <w:color w:val="C00000"/>
          <w:kern w:val="24"/>
          <w:sz w:val="32"/>
        </w:rPr>
      </w:pPr>
      <w:r>
        <w:rPr>
          <w:rFonts w:eastAsia="Calibri"/>
        </w:rPr>
        <w:br w:type="page"/>
      </w:r>
    </w:p>
    <w:p w14:paraId="63F12A4D" w14:textId="6C6C6E8D" w:rsidR="00EC663F" w:rsidRPr="00A7486C" w:rsidRDefault="00EC663F" w:rsidP="001B574E">
      <w:pPr>
        <w:pStyle w:val="Heading2"/>
        <w:numPr>
          <w:ilvl w:val="0"/>
          <w:numId w:val="0"/>
        </w:numPr>
        <w:rPr>
          <w:rFonts w:eastAsia="Calibri"/>
        </w:rPr>
      </w:pPr>
      <w:r w:rsidRPr="427D0CC3">
        <w:rPr>
          <w:rFonts w:eastAsia="Calibri"/>
        </w:rPr>
        <w:lastRenderedPageBreak/>
        <w:t>5. Property, plant and equipment</w:t>
      </w:r>
    </w:p>
    <w:p w14:paraId="35F0C369" w14:textId="77777777" w:rsidR="00EC663F" w:rsidRPr="00A7486C" w:rsidRDefault="00EC663F" w:rsidP="00EC663F">
      <w:pPr>
        <w:rPr>
          <w:rFonts w:eastAsia="Calibri" w:cs="Arial"/>
          <w:b/>
          <w:bCs/>
        </w:rPr>
      </w:pPr>
    </w:p>
    <w:tbl>
      <w:tblPr>
        <w:tblW w:w="9214" w:type="dxa"/>
        <w:tblInd w:w="108" w:type="dxa"/>
        <w:tblLayout w:type="fixed"/>
        <w:tblLook w:val="0000" w:firstRow="0" w:lastRow="0" w:firstColumn="0" w:lastColumn="0" w:noHBand="0" w:noVBand="0"/>
      </w:tblPr>
      <w:tblGrid>
        <w:gridCol w:w="2552"/>
        <w:gridCol w:w="1984"/>
        <w:gridCol w:w="1560"/>
        <w:gridCol w:w="1701"/>
        <w:gridCol w:w="1417"/>
      </w:tblGrid>
      <w:tr w:rsidR="00EC663F" w:rsidRPr="00A7486C" w14:paraId="4520B692" w14:textId="77777777" w:rsidTr="00D464C3">
        <w:trPr>
          <w:trHeight w:val="800"/>
        </w:trPr>
        <w:tc>
          <w:tcPr>
            <w:tcW w:w="2552" w:type="dxa"/>
            <w:tcBorders>
              <w:top w:val="nil"/>
              <w:left w:val="nil"/>
              <w:bottom w:val="nil"/>
              <w:right w:val="nil"/>
            </w:tcBorders>
            <w:shd w:val="clear" w:color="auto" w:fill="auto"/>
            <w:vAlign w:val="bottom"/>
          </w:tcPr>
          <w:p w14:paraId="70855B26" w14:textId="77777777" w:rsidR="00EC663F" w:rsidRPr="00A7486C" w:rsidRDefault="00EC663F" w:rsidP="00C1712A">
            <w:pPr>
              <w:rPr>
                <w:rFonts w:eastAsia="Calibri" w:cs="Arial"/>
              </w:rPr>
            </w:pPr>
          </w:p>
        </w:tc>
        <w:tc>
          <w:tcPr>
            <w:tcW w:w="1984" w:type="dxa"/>
            <w:tcBorders>
              <w:top w:val="nil"/>
              <w:left w:val="nil"/>
              <w:right w:val="nil"/>
            </w:tcBorders>
            <w:shd w:val="clear" w:color="auto" w:fill="auto"/>
            <w:noWrap/>
            <w:vAlign w:val="bottom"/>
          </w:tcPr>
          <w:p w14:paraId="4706B000" w14:textId="77777777" w:rsidR="00EC663F" w:rsidRPr="00A7486C" w:rsidRDefault="00EC663F" w:rsidP="00C1712A">
            <w:pPr>
              <w:rPr>
                <w:rFonts w:eastAsia="Calibri" w:cs="Arial"/>
                <w:b/>
                <w:bCs/>
              </w:rPr>
            </w:pPr>
            <w:r w:rsidRPr="427D0CC3">
              <w:rPr>
                <w:rFonts w:eastAsia="Calibri" w:cs="Arial"/>
                <w:b/>
                <w:bCs/>
              </w:rPr>
              <w:t>Leasehold improvements</w:t>
            </w:r>
          </w:p>
        </w:tc>
        <w:tc>
          <w:tcPr>
            <w:tcW w:w="1560" w:type="dxa"/>
            <w:tcBorders>
              <w:top w:val="nil"/>
              <w:left w:val="nil"/>
              <w:right w:val="nil"/>
            </w:tcBorders>
            <w:shd w:val="clear" w:color="auto" w:fill="auto"/>
            <w:vAlign w:val="bottom"/>
          </w:tcPr>
          <w:p w14:paraId="669AB8C1" w14:textId="77777777" w:rsidR="00EC663F" w:rsidRPr="00A7486C" w:rsidRDefault="00EC663F" w:rsidP="00C1712A">
            <w:pPr>
              <w:rPr>
                <w:rFonts w:eastAsia="Calibri" w:cs="Arial"/>
                <w:b/>
                <w:bCs/>
              </w:rPr>
            </w:pPr>
            <w:r w:rsidRPr="427D0CC3">
              <w:rPr>
                <w:rFonts w:eastAsia="Calibri" w:cs="Arial"/>
                <w:b/>
                <w:bCs/>
              </w:rPr>
              <w:t>Furniture, fittings, equipment</w:t>
            </w:r>
          </w:p>
        </w:tc>
        <w:tc>
          <w:tcPr>
            <w:tcW w:w="1701" w:type="dxa"/>
            <w:tcBorders>
              <w:top w:val="nil"/>
              <w:left w:val="nil"/>
              <w:right w:val="nil"/>
            </w:tcBorders>
            <w:shd w:val="clear" w:color="auto" w:fill="auto"/>
            <w:vAlign w:val="bottom"/>
          </w:tcPr>
          <w:p w14:paraId="58AEAC43" w14:textId="77777777" w:rsidR="00EC663F" w:rsidRPr="00A7486C" w:rsidRDefault="00EC663F" w:rsidP="00C1712A">
            <w:pPr>
              <w:rPr>
                <w:rFonts w:eastAsia="Calibri" w:cs="Arial"/>
                <w:b/>
                <w:bCs/>
              </w:rPr>
            </w:pPr>
            <w:r w:rsidRPr="427D0CC3">
              <w:rPr>
                <w:rFonts w:eastAsia="Calibri" w:cs="Arial"/>
                <w:b/>
                <w:bCs/>
              </w:rPr>
              <w:t>IT equipment</w:t>
            </w:r>
          </w:p>
        </w:tc>
        <w:tc>
          <w:tcPr>
            <w:tcW w:w="1417" w:type="dxa"/>
            <w:tcBorders>
              <w:top w:val="nil"/>
              <w:left w:val="nil"/>
              <w:right w:val="nil"/>
            </w:tcBorders>
            <w:shd w:val="clear" w:color="auto" w:fill="auto"/>
            <w:noWrap/>
            <w:vAlign w:val="bottom"/>
          </w:tcPr>
          <w:p w14:paraId="4013729D" w14:textId="77777777" w:rsidR="00EC663F" w:rsidRPr="00A7486C" w:rsidRDefault="00EC663F" w:rsidP="00C1712A">
            <w:pPr>
              <w:rPr>
                <w:rFonts w:eastAsia="Calibri" w:cs="Arial"/>
                <w:b/>
                <w:bCs/>
              </w:rPr>
            </w:pPr>
            <w:r w:rsidRPr="427D0CC3">
              <w:rPr>
                <w:rFonts w:eastAsia="Calibri" w:cs="Arial"/>
                <w:b/>
                <w:bCs/>
              </w:rPr>
              <w:t>Total</w:t>
            </w:r>
          </w:p>
        </w:tc>
      </w:tr>
      <w:tr w:rsidR="00EC663F" w:rsidRPr="00A7486C" w14:paraId="2C456E44" w14:textId="77777777" w:rsidTr="00D464C3">
        <w:trPr>
          <w:trHeight w:val="364"/>
        </w:trPr>
        <w:tc>
          <w:tcPr>
            <w:tcW w:w="2552" w:type="dxa"/>
            <w:tcBorders>
              <w:top w:val="nil"/>
              <w:left w:val="nil"/>
              <w:bottom w:val="nil"/>
              <w:right w:val="nil"/>
            </w:tcBorders>
            <w:shd w:val="clear" w:color="auto" w:fill="auto"/>
            <w:noWrap/>
            <w:vAlign w:val="bottom"/>
          </w:tcPr>
          <w:p w14:paraId="1308C819" w14:textId="77777777" w:rsidR="00EC663F" w:rsidRPr="00A7486C" w:rsidRDefault="00EC663F" w:rsidP="00C1712A">
            <w:pPr>
              <w:rPr>
                <w:rFonts w:eastAsia="Calibri" w:cs="Arial"/>
              </w:rPr>
            </w:pPr>
          </w:p>
        </w:tc>
        <w:tc>
          <w:tcPr>
            <w:tcW w:w="1984" w:type="dxa"/>
            <w:tcBorders>
              <w:left w:val="nil"/>
              <w:bottom w:val="single" w:sz="4" w:space="0" w:color="auto"/>
              <w:right w:val="nil"/>
            </w:tcBorders>
            <w:shd w:val="clear" w:color="auto" w:fill="auto"/>
            <w:noWrap/>
            <w:vAlign w:val="bottom"/>
          </w:tcPr>
          <w:p w14:paraId="52F11E61" w14:textId="77777777" w:rsidR="00EC663F" w:rsidRPr="00A7486C" w:rsidRDefault="00EC663F" w:rsidP="00C1712A">
            <w:pPr>
              <w:rPr>
                <w:rFonts w:eastAsia="Calibri" w:cs="Arial"/>
                <w:b/>
                <w:bCs/>
              </w:rPr>
            </w:pPr>
            <w:r w:rsidRPr="427D0CC3">
              <w:rPr>
                <w:rFonts w:eastAsia="Calibri" w:cs="Arial"/>
                <w:b/>
                <w:bCs/>
              </w:rPr>
              <w:t>£’000</w:t>
            </w:r>
          </w:p>
        </w:tc>
        <w:tc>
          <w:tcPr>
            <w:tcW w:w="1560" w:type="dxa"/>
            <w:tcBorders>
              <w:left w:val="nil"/>
              <w:bottom w:val="single" w:sz="4" w:space="0" w:color="auto"/>
              <w:right w:val="nil"/>
            </w:tcBorders>
            <w:shd w:val="clear" w:color="auto" w:fill="auto"/>
            <w:noWrap/>
            <w:vAlign w:val="bottom"/>
          </w:tcPr>
          <w:p w14:paraId="07274B07" w14:textId="77777777" w:rsidR="00EC663F" w:rsidRPr="00A7486C" w:rsidRDefault="00EC663F" w:rsidP="00C1712A">
            <w:pPr>
              <w:rPr>
                <w:rFonts w:eastAsia="Calibri" w:cs="Arial"/>
                <w:b/>
                <w:bCs/>
              </w:rPr>
            </w:pPr>
            <w:r w:rsidRPr="427D0CC3">
              <w:rPr>
                <w:rFonts w:eastAsia="Calibri" w:cs="Arial"/>
                <w:b/>
                <w:bCs/>
              </w:rPr>
              <w:t>£’000</w:t>
            </w:r>
          </w:p>
        </w:tc>
        <w:tc>
          <w:tcPr>
            <w:tcW w:w="1701" w:type="dxa"/>
            <w:tcBorders>
              <w:left w:val="nil"/>
              <w:bottom w:val="single" w:sz="4" w:space="0" w:color="auto"/>
              <w:right w:val="nil"/>
            </w:tcBorders>
            <w:shd w:val="clear" w:color="auto" w:fill="auto"/>
            <w:noWrap/>
            <w:vAlign w:val="bottom"/>
          </w:tcPr>
          <w:p w14:paraId="09761294" w14:textId="77777777" w:rsidR="00EC663F" w:rsidRPr="00A7486C" w:rsidRDefault="00EC663F" w:rsidP="00C1712A">
            <w:pPr>
              <w:rPr>
                <w:rFonts w:eastAsia="Calibri" w:cs="Arial"/>
                <w:b/>
                <w:bCs/>
              </w:rPr>
            </w:pPr>
            <w:r w:rsidRPr="427D0CC3">
              <w:rPr>
                <w:rFonts w:eastAsia="Calibri" w:cs="Arial"/>
                <w:b/>
                <w:bCs/>
              </w:rPr>
              <w:t>£’000</w:t>
            </w:r>
          </w:p>
        </w:tc>
        <w:tc>
          <w:tcPr>
            <w:tcW w:w="1417" w:type="dxa"/>
            <w:tcBorders>
              <w:left w:val="nil"/>
              <w:bottom w:val="single" w:sz="4" w:space="0" w:color="auto"/>
              <w:right w:val="nil"/>
            </w:tcBorders>
            <w:shd w:val="clear" w:color="auto" w:fill="auto"/>
            <w:noWrap/>
            <w:vAlign w:val="bottom"/>
          </w:tcPr>
          <w:p w14:paraId="11B372BD" w14:textId="77777777" w:rsidR="00EC663F" w:rsidRPr="00A7486C" w:rsidRDefault="00EC663F" w:rsidP="00C1712A">
            <w:pPr>
              <w:rPr>
                <w:rFonts w:eastAsia="Calibri" w:cs="Arial"/>
                <w:b/>
                <w:bCs/>
              </w:rPr>
            </w:pPr>
            <w:r w:rsidRPr="427D0CC3">
              <w:rPr>
                <w:rFonts w:eastAsia="Calibri" w:cs="Arial"/>
                <w:b/>
                <w:bCs/>
              </w:rPr>
              <w:t>£’000</w:t>
            </w:r>
          </w:p>
        </w:tc>
      </w:tr>
      <w:tr w:rsidR="00EC663F" w:rsidRPr="00A7486C" w14:paraId="44875A25" w14:textId="77777777" w:rsidTr="00D464C3">
        <w:trPr>
          <w:trHeight w:val="305"/>
        </w:trPr>
        <w:tc>
          <w:tcPr>
            <w:tcW w:w="2552" w:type="dxa"/>
            <w:tcBorders>
              <w:top w:val="nil"/>
              <w:left w:val="nil"/>
              <w:bottom w:val="nil"/>
              <w:right w:val="nil"/>
            </w:tcBorders>
            <w:shd w:val="clear" w:color="auto" w:fill="auto"/>
            <w:noWrap/>
            <w:vAlign w:val="bottom"/>
          </w:tcPr>
          <w:p w14:paraId="7EA3E39E" w14:textId="77777777" w:rsidR="00EC663F" w:rsidRPr="00A7486C" w:rsidRDefault="00EC663F" w:rsidP="00C1712A">
            <w:pPr>
              <w:rPr>
                <w:rFonts w:eastAsia="Calibri" w:cs="Arial"/>
              </w:rPr>
            </w:pPr>
          </w:p>
          <w:p w14:paraId="70601816" w14:textId="77777777" w:rsidR="00EC663F" w:rsidRPr="00A7486C" w:rsidRDefault="00EC663F" w:rsidP="00C1712A">
            <w:pPr>
              <w:rPr>
                <w:rFonts w:eastAsia="Calibri" w:cs="Arial"/>
                <w:b/>
                <w:bCs/>
              </w:rPr>
            </w:pPr>
            <w:r w:rsidRPr="427D0CC3">
              <w:rPr>
                <w:rFonts w:eastAsia="Calibri" w:cs="Arial"/>
                <w:b/>
                <w:bCs/>
              </w:rPr>
              <w:t>Cost or valuation</w:t>
            </w:r>
          </w:p>
        </w:tc>
        <w:tc>
          <w:tcPr>
            <w:tcW w:w="1984" w:type="dxa"/>
            <w:tcBorders>
              <w:top w:val="nil"/>
              <w:left w:val="nil"/>
              <w:bottom w:val="nil"/>
              <w:right w:val="nil"/>
            </w:tcBorders>
            <w:shd w:val="clear" w:color="auto" w:fill="auto"/>
            <w:noWrap/>
            <w:vAlign w:val="bottom"/>
          </w:tcPr>
          <w:p w14:paraId="3188EF37" w14:textId="77777777" w:rsidR="00EC663F" w:rsidRPr="00A7486C" w:rsidRDefault="00EC663F" w:rsidP="00C1712A">
            <w:pPr>
              <w:rPr>
                <w:rFonts w:eastAsia="Calibri" w:cs="Arial"/>
              </w:rPr>
            </w:pPr>
          </w:p>
        </w:tc>
        <w:tc>
          <w:tcPr>
            <w:tcW w:w="1560" w:type="dxa"/>
            <w:tcBorders>
              <w:top w:val="nil"/>
              <w:left w:val="nil"/>
              <w:bottom w:val="nil"/>
              <w:right w:val="nil"/>
            </w:tcBorders>
            <w:shd w:val="clear" w:color="auto" w:fill="auto"/>
            <w:noWrap/>
            <w:vAlign w:val="bottom"/>
          </w:tcPr>
          <w:p w14:paraId="6D4DE81F" w14:textId="77777777" w:rsidR="00EC663F" w:rsidRPr="00A7486C" w:rsidRDefault="00EC663F" w:rsidP="00C1712A">
            <w:pPr>
              <w:rPr>
                <w:rFonts w:eastAsia="Calibri" w:cs="Arial"/>
              </w:rPr>
            </w:pPr>
          </w:p>
        </w:tc>
        <w:tc>
          <w:tcPr>
            <w:tcW w:w="1701" w:type="dxa"/>
            <w:tcBorders>
              <w:top w:val="nil"/>
              <w:left w:val="nil"/>
              <w:bottom w:val="nil"/>
              <w:right w:val="nil"/>
            </w:tcBorders>
            <w:shd w:val="clear" w:color="auto" w:fill="auto"/>
            <w:noWrap/>
            <w:vAlign w:val="bottom"/>
          </w:tcPr>
          <w:p w14:paraId="60CED09D" w14:textId="77777777" w:rsidR="00EC663F" w:rsidRPr="00A7486C" w:rsidRDefault="00EC663F" w:rsidP="00C1712A">
            <w:pPr>
              <w:rPr>
                <w:rFonts w:eastAsia="Calibri" w:cs="Arial"/>
              </w:rPr>
            </w:pPr>
          </w:p>
        </w:tc>
        <w:tc>
          <w:tcPr>
            <w:tcW w:w="1417" w:type="dxa"/>
            <w:tcBorders>
              <w:top w:val="nil"/>
              <w:left w:val="nil"/>
              <w:bottom w:val="nil"/>
              <w:right w:val="nil"/>
            </w:tcBorders>
            <w:shd w:val="clear" w:color="auto" w:fill="auto"/>
            <w:noWrap/>
            <w:vAlign w:val="bottom"/>
          </w:tcPr>
          <w:p w14:paraId="792611D7" w14:textId="77777777" w:rsidR="00EC663F" w:rsidRPr="00A7486C" w:rsidRDefault="00EC663F" w:rsidP="00C1712A">
            <w:pPr>
              <w:rPr>
                <w:rFonts w:eastAsia="Calibri" w:cs="Arial"/>
              </w:rPr>
            </w:pPr>
          </w:p>
        </w:tc>
      </w:tr>
      <w:tr w:rsidR="00EC663F" w:rsidRPr="00A7486C" w14:paraId="631FCBD5" w14:textId="77777777" w:rsidTr="00D464C3">
        <w:trPr>
          <w:trHeight w:val="174"/>
        </w:trPr>
        <w:tc>
          <w:tcPr>
            <w:tcW w:w="2552" w:type="dxa"/>
            <w:tcBorders>
              <w:top w:val="nil"/>
              <w:left w:val="nil"/>
              <w:bottom w:val="nil"/>
              <w:right w:val="nil"/>
            </w:tcBorders>
            <w:shd w:val="clear" w:color="auto" w:fill="auto"/>
            <w:noWrap/>
            <w:vAlign w:val="bottom"/>
          </w:tcPr>
          <w:p w14:paraId="179A0CCB" w14:textId="77777777" w:rsidR="00EC663F" w:rsidRPr="00A7486C" w:rsidRDefault="00EC663F" w:rsidP="00C1712A">
            <w:pPr>
              <w:rPr>
                <w:rFonts w:cs="Arial"/>
                <w:lang w:eastAsia="en-GB"/>
              </w:rPr>
            </w:pPr>
            <w:r w:rsidRPr="427D0CC3">
              <w:rPr>
                <w:rFonts w:cs="Arial"/>
              </w:rPr>
              <w:t>At 1 April 2022</w:t>
            </w:r>
          </w:p>
        </w:tc>
        <w:tc>
          <w:tcPr>
            <w:tcW w:w="1984" w:type="dxa"/>
            <w:tcBorders>
              <w:top w:val="nil"/>
              <w:left w:val="nil"/>
              <w:bottom w:val="nil"/>
              <w:right w:val="nil"/>
            </w:tcBorders>
            <w:shd w:val="clear" w:color="auto" w:fill="auto"/>
            <w:noWrap/>
            <w:vAlign w:val="center"/>
          </w:tcPr>
          <w:p w14:paraId="0BE988F0" w14:textId="77777777" w:rsidR="00EC663F" w:rsidRPr="00E306CE" w:rsidRDefault="00EC663F" w:rsidP="00C1712A">
            <w:r>
              <w:rPr>
                <w:rFonts w:eastAsia="Calibri"/>
                <w:b/>
                <w:bCs/>
              </w:rPr>
              <w:t>1,320</w:t>
            </w:r>
          </w:p>
        </w:tc>
        <w:tc>
          <w:tcPr>
            <w:tcW w:w="1560" w:type="dxa"/>
            <w:tcBorders>
              <w:top w:val="nil"/>
              <w:left w:val="nil"/>
              <w:bottom w:val="nil"/>
              <w:right w:val="nil"/>
            </w:tcBorders>
            <w:shd w:val="clear" w:color="auto" w:fill="auto"/>
            <w:noWrap/>
            <w:vAlign w:val="center"/>
          </w:tcPr>
          <w:p w14:paraId="193713B7" w14:textId="77777777" w:rsidR="00EC663F" w:rsidRPr="00E306CE" w:rsidRDefault="00EC663F" w:rsidP="00C1712A">
            <w:r>
              <w:rPr>
                <w:rFonts w:eastAsia="Calibri"/>
                <w:b/>
              </w:rPr>
              <w:t>117</w:t>
            </w:r>
          </w:p>
        </w:tc>
        <w:tc>
          <w:tcPr>
            <w:tcW w:w="1701" w:type="dxa"/>
            <w:tcBorders>
              <w:top w:val="nil"/>
              <w:left w:val="nil"/>
              <w:bottom w:val="nil"/>
              <w:right w:val="nil"/>
            </w:tcBorders>
            <w:shd w:val="clear" w:color="auto" w:fill="auto"/>
            <w:noWrap/>
            <w:vAlign w:val="center"/>
          </w:tcPr>
          <w:p w14:paraId="70FC139E" w14:textId="77777777" w:rsidR="00EC663F" w:rsidRPr="00E306CE" w:rsidRDefault="00EC663F" w:rsidP="00C1712A">
            <w:r>
              <w:rPr>
                <w:rFonts w:eastAsia="Calibri"/>
                <w:b/>
              </w:rPr>
              <w:t>629</w:t>
            </w:r>
          </w:p>
        </w:tc>
        <w:tc>
          <w:tcPr>
            <w:tcW w:w="1417" w:type="dxa"/>
            <w:tcBorders>
              <w:top w:val="nil"/>
              <w:left w:val="nil"/>
              <w:bottom w:val="nil"/>
              <w:right w:val="nil"/>
            </w:tcBorders>
            <w:shd w:val="clear" w:color="auto" w:fill="auto"/>
            <w:noWrap/>
            <w:vAlign w:val="center"/>
          </w:tcPr>
          <w:p w14:paraId="118980D3" w14:textId="77777777" w:rsidR="00EC663F" w:rsidRPr="00E306CE" w:rsidRDefault="00EC663F" w:rsidP="00C1712A">
            <w:r w:rsidRPr="42DD28D7">
              <w:rPr>
                <w:rFonts w:eastAsia="Calibri"/>
                <w:b/>
                <w:bCs/>
              </w:rPr>
              <w:t>2,</w:t>
            </w:r>
            <w:r>
              <w:rPr>
                <w:rFonts w:eastAsia="Calibri"/>
                <w:b/>
                <w:bCs/>
              </w:rPr>
              <w:t>066</w:t>
            </w:r>
          </w:p>
        </w:tc>
      </w:tr>
      <w:tr w:rsidR="00EC663F" w:rsidRPr="00A7486C" w14:paraId="48FF507E" w14:textId="77777777" w:rsidTr="00D464C3">
        <w:trPr>
          <w:trHeight w:val="255"/>
        </w:trPr>
        <w:tc>
          <w:tcPr>
            <w:tcW w:w="2552" w:type="dxa"/>
            <w:tcBorders>
              <w:top w:val="nil"/>
              <w:left w:val="nil"/>
              <w:bottom w:val="nil"/>
              <w:right w:val="nil"/>
            </w:tcBorders>
            <w:shd w:val="clear" w:color="auto" w:fill="auto"/>
            <w:noWrap/>
            <w:vAlign w:val="bottom"/>
          </w:tcPr>
          <w:p w14:paraId="55DB9886" w14:textId="77777777" w:rsidR="00EC663F" w:rsidRPr="00A7486C" w:rsidRDefault="00EC663F" w:rsidP="00C1712A">
            <w:pPr>
              <w:rPr>
                <w:rFonts w:cs="Arial"/>
                <w:lang w:eastAsia="en-GB"/>
              </w:rPr>
            </w:pPr>
            <w:r w:rsidRPr="427D0CC3">
              <w:rPr>
                <w:rFonts w:cs="Arial"/>
              </w:rPr>
              <w:t>Revaluation</w:t>
            </w:r>
          </w:p>
        </w:tc>
        <w:tc>
          <w:tcPr>
            <w:tcW w:w="1984" w:type="dxa"/>
            <w:tcBorders>
              <w:top w:val="nil"/>
              <w:left w:val="nil"/>
              <w:bottom w:val="nil"/>
              <w:right w:val="nil"/>
            </w:tcBorders>
            <w:shd w:val="clear" w:color="auto" w:fill="auto"/>
            <w:noWrap/>
            <w:vAlign w:val="bottom"/>
          </w:tcPr>
          <w:p w14:paraId="647726F7" w14:textId="77777777" w:rsidR="00EC663F" w:rsidRPr="00A7486C" w:rsidRDefault="00EC663F" w:rsidP="00C1712A">
            <w:r>
              <w:t>68</w:t>
            </w:r>
          </w:p>
        </w:tc>
        <w:tc>
          <w:tcPr>
            <w:tcW w:w="1560" w:type="dxa"/>
            <w:tcBorders>
              <w:top w:val="nil"/>
              <w:left w:val="nil"/>
              <w:bottom w:val="nil"/>
              <w:right w:val="nil"/>
            </w:tcBorders>
            <w:shd w:val="clear" w:color="auto" w:fill="auto"/>
            <w:noWrap/>
            <w:vAlign w:val="bottom"/>
          </w:tcPr>
          <w:p w14:paraId="4A1ECD36" w14:textId="77777777" w:rsidR="00EC663F" w:rsidRPr="00A7486C" w:rsidRDefault="00EC663F" w:rsidP="00C1712A">
            <w:r>
              <w:t>0</w:t>
            </w:r>
          </w:p>
        </w:tc>
        <w:tc>
          <w:tcPr>
            <w:tcW w:w="1701" w:type="dxa"/>
            <w:tcBorders>
              <w:top w:val="nil"/>
              <w:left w:val="nil"/>
              <w:bottom w:val="nil"/>
              <w:right w:val="nil"/>
            </w:tcBorders>
            <w:shd w:val="clear" w:color="auto" w:fill="auto"/>
            <w:noWrap/>
            <w:vAlign w:val="bottom"/>
          </w:tcPr>
          <w:p w14:paraId="1AB377A5" w14:textId="77777777" w:rsidR="00EC663F" w:rsidRPr="00A7486C" w:rsidRDefault="00EC663F" w:rsidP="00C1712A">
            <w:r>
              <w:t>0</w:t>
            </w:r>
          </w:p>
        </w:tc>
        <w:tc>
          <w:tcPr>
            <w:tcW w:w="1417" w:type="dxa"/>
            <w:tcBorders>
              <w:top w:val="nil"/>
              <w:left w:val="nil"/>
              <w:bottom w:val="nil"/>
              <w:right w:val="nil"/>
            </w:tcBorders>
            <w:shd w:val="clear" w:color="auto" w:fill="auto"/>
            <w:noWrap/>
            <w:vAlign w:val="bottom"/>
          </w:tcPr>
          <w:p w14:paraId="7201C569" w14:textId="77777777" w:rsidR="00EC663F" w:rsidRPr="00A7486C" w:rsidRDefault="00EC663F" w:rsidP="00C1712A">
            <w:r>
              <w:t>68</w:t>
            </w:r>
          </w:p>
        </w:tc>
      </w:tr>
      <w:tr w:rsidR="00EC663F" w:rsidRPr="00A7486C" w14:paraId="50A4AF54" w14:textId="77777777" w:rsidTr="00D464C3">
        <w:trPr>
          <w:trHeight w:val="168"/>
        </w:trPr>
        <w:tc>
          <w:tcPr>
            <w:tcW w:w="2552" w:type="dxa"/>
            <w:tcBorders>
              <w:top w:val="nil"/>
              <w:left w:val="nil"/>
              <w:bottom w:val="nil"/>
              <w:right w:val="nil"/>
            </w:tcBorders>
            <w:shd w:val="clear" w:color="auto" w:fill="auto"/>
            <w:noWrap/>
            <w:vAlign w:val="bottom"/>
          </w:tcPr>
          <w:p w14:paraId="05BFDBA7" w14:textId="77777777" w:rsidR="00EC663F" w:rsidRPr="00A7486C" w:rsidRDefault="00EC663F" w:rsidP="00C1712A">
            <w:pPr>
              <w:rPr>
                <w:rFonts w:cs="Arial"/>
                <w:lang w:eastAsia="en-GB"/>
              </w:rPr>
            </w:pPr>
            <w:r w:rsidRPr="427D0CC3">
              <w:rPr>
                <w:rFonts w:cs="Arial"/>
              </w:rPr>
              <w:t>Additions</w:t>
            </w:r>
          </w:p>
        </w:tc>
        <w:tc>
          <w:tcPr>
            <w:tcW w:w="1984" w:type="dxa"/>
            <w:tcBorders>
              <w:top w:val="nil"/>
              <w:left w:val="nil"/>
              <w:bottom w:val="nil"/>
              <w:right w:val="nil"/>
            </w:tcBorders>
            <w:shd w:val="clear" w:color="auto" w:fill="auto"/>
            <w:noWrap/>
            <w:vAlign w:val="bottom"/>
          </w:tcPr>
          <w:p w14:paraId="2C5A3C08" w14:textId="77777777" w:rsidR="00EC663F" w:rsidRPr="00A7486C" w:rsidRDefault="00EC663F" w:rsidP="00C1712A">
            <w:r>
              <w:t>0</w:t>
            </w:r>
          </w:p>
        </w:tc>
        <w:tc>
          <w:tcPr>
            <w:tcW w:w="1560" w:type="dxa"/>
            <w:tcBorders>
              <w:top w:val="nil"/>
              <w:left w:val="nil"/>
              <w:bottom w:val="nil"/>
              <w:right w:val="nil"/>
            </w:tcBorders>
            <w:shd w:val="clear" w:color="auto" w:fill="auto"/>
            <w:noWrap/>
            <w:vAlign w:val="bottom"/>
          </w:tcPr>
          <w:p w14:paraId="1CBDD8BF" w14:textId="77777777" w:rsidR="00EC663F" w:rsidRPr="00A7486C" w:rsidRDefault="00EC663F" w:rsidP="00C1712A">
            <w:r>
              <w:t>140</w:t>
            </w:r>
          </w:p>
        </w:tc>
        <w:tc>
          <w:tcPr>
            <w:tcW w:w="1701" w:type="dxa"/>
            <w:tcBorders>
              <w:top w:val="nil"/>
              <w:left w:val="nil"/>
              <w:bottom w:val="nil"/>
              <w:right w:val="nil"/>
            </w:tcBorders>
            <w:shd w:val="clear" w:color="auto" w:fill="auto"/>
            <w:noWrap/>
            <w:vAlign w:val="bottom"/>
          </w:tcPr>
          <w:p w14:paraId="3A30E90F" w14:textId="77777777" w:rsidR="00EC663F" w:rsidRPr="00A7486C" w:rsidRDefault="00EC663F" w:rsidP="00C1712A">
            <w:r>
              <w:t>49</w:t>
            </w:r>
          </w:p>
        </w:tc>
        <w:tc>
          <w:tcPr>
            <w:tcW w:w="1417" w:type="dxa"/>
            <w:tcBorders>
              <w:top w:val="nil"/>
              <w:left w:val="nil"/>
              <w:bottom w:val="nil"/>
              <w:right w:val="nil"/>
            </w:tcBorders>
            <w:shd w:val="clear" w:color="auto" w:fill="auto"/>
            <w:noWrap/>
            <w:vAlign w:val="bottom"/>
          </w:tcPr>
          <w:p w14:paraId="0169BDD8" w14:textId="77777777" w:rsidR="00EC663F" w:rsidRPr="00A7486C" w:rsidRDefault="00EC663F" w:rsidP="00C1712A">
            <w:r>
              <w:t>189</w:t>
            </w:r>
          </w:p>
        </w:tc>
      </w:tr>
      <w:tr w:rsidR="00EC663F" w:rsidRPr="00A7486C" w14:paraId="4C184965" w14:textId="77777777" w:rsidTr="00D464C3">
        <w:trPr>
          <w:trHeight w:val="281"/>
        </w:trPr>
        <w:tc>
          <w:tcPr>
            <w:tcW w:w="2552" w:type="dxa"/>
            <w:tcBorders>
              <w:top w:val="nil"/>
              <w:left w:val="nil"/>
              <w:bottom w:val="nil"/>
              <w:right w:val="nil"/>
            </w:tcBorders>
            <w:shd w:val="clear" w:color="auto" w:fill="auto"/>
            <w:noWrap/>
            <w:vAlign w:val="bottom"/>
          </w:tcPr>
          <w:p w14:paraId="58E71BA2" w14:textId="77777777" w:rsidR="00EC663F" w:rsidRPr="00A7486C" w:rsidRDefault="00EC663F" w:rsidP="00C1712A">
            <w:pPr>
              <w:rPr>
                <w:rFonts w:eastAsia="Calibri"/>
              </w:rPr>
            </w:pPr>
            <w:r w:rsidRPr="427D0CC3">
              <w:rPr>
                <w:rFonts w:eastAsia="Calibri"/>
              </w:rPr>
              <w:t>Disposals</w:t>
            </w:r>
          </w:p>
        </w:tc>
        <w:tc>
          <w:tcPr>
            <w:tcW w:w="1984" w:type="dxa"/>
            <w:tcBorders>
              <w:top w:val="nil"/>
              <w:left w:val="nil"/>
              <w:bottom w:val="single" w:sz="4" w:space="0" w:color="auto"/>
              <w:right w:val="nil"/>
            </w:tcBorders>
            <w:shd w:val="clear" w:color="auto" w:fill="auto"/>
            <w:noWrap/>
            <w:vAlign w:val="bottom"/>
          </w:tcPr>
          <w:p w14:paraId="351BED4B" w14:textId="77777777" w:rsidR="00EC663F" w:rsidRPr="00A7486C" w:rsidRDefault="00EC663F" w:rsidP="00C1712A">
            <w:pPr>
              <w:rPr>
                <w:rFonts w:eastAsia="Calibri"/>
              </w:rPr>
            </w:pPr>
            <w:r>
              <w:rPr>
                <w:rFonts w:eastAsia="Calibri"/>
              </w:rPr>
              <w:t>(303)</w:t>
            </w:r>
          </w:p>
        </w:tc>
        <w:tc>
          <w:tcPr>
            <w:tcW w:w="1560" w:type="dxa"/>
            <w:tcBorders>
              <w:top w:val="nil"/>
              <w:left w:val="nil"/>
              <w:bottom w:val="single" w:sz="4" w:space="0" w:color="auto"/>
              <w:right w:val="nil"/>
            </w:tcBorders>
            <w:shd w:val="clear" w:color="auto" w:fill="auto"/>
            <w:noWrap/>
            <w:vAlign w:val="bottom"/>
          </w:tcPr>
          <w:p w14:paraId="0B6B2F1D" w14:textId="77777777" w:rsidR="00EC663F" w:rsidRPr="00A7486C" w:rsidRDefault="00EC663F" w:rsidP="00C1712A">
            <w:pPr>
              <w:rPr>
                <w:rFonts w:eastAsia="Calibri"/>
              </w:rPr>
            </w:pPr>
            <w:r w:rsidRPr="427D0CC3">
              <w:rPr>
                <w:rFonts w:eastAsia="Calibri"/>
              </w:rPr>
              <w:t>0</w:t>
            </w:r>
          </w:p>
        </w:tc>
        <w:tc>
          <w:tcPr>
            <w:tcW w:w="1701" w:type="dxa"/>
            <w:tcBorders>
              <w:top w:val="nil"/>
              <w:left w:val="nil"/>
              <w:bottom w:val="single" w:sz="4" w:space="0" w:color="auto"/>
              <w:right w:val="nil"/>
            </w:tcBorders>
            <w:shd w:val="clear" w:color="auto" w:fill="auto"/>
            <w:noWrap/>
            <w:vAlign w:val="bottom"/>
          </w:tcPr>
          <w:p w14:paraId="29FB2F59" w14:textId="77777777" w:rsidR="00EC663F" w:rsidRPr="00A7486C" w:rsidRDefault="00EC663F" w:rsidP="00C1712A">
            <w:pPr>
              <w:rPr>
                <w:rFonts w:eastAsia="Calibri"/>
              </w:rPr>
            </w:pPr>
            <w:r>
              <w:rPr>
                <w:rFonts w:eastAsia="Calibri"/>
              </w:rPr>
              <w:t>(88)</w:t>
            </w:r>
          </w:p>
        </w:tc>
        <w:tc>
          <w:tcPr>
            <w:tcW w:w="1417" w:type="dxa"/>
            <w:tcBorders>
              <w:top w:val="nil"/>
              <w:left w:val="nil"/>
              <w:bottom w:val="single" w:sz="4" w:space="0" w:color="auto"/>
              <w:right w:val="nil"/>
            </w:tcBorders>
            <w:shd w:val="clear" w:color="auto" w:fill="auto"/>
            <w:noWrap/>
            <w:vAlign w:val="bottom"/>
          </w:tcPr>
          <w:p w14:paraId="24542B92" w14:textId="77777777" w:rsidR="00EC663F" w:rsidRPr="00A7486C" w:rsidRDefault="00EC663F" w:rsidP="00C1712A">
            <w:pPr>
              <w:rPr>
                <w:rFonts w:eastAsia="Calibri"/>
              </w:rPr>
            </w:pPr>
            <w:r>
              <w:rPr>
                <w:rFonts w:eastAsia="Calibri"/>
              </w:rPr>
              <w:t>(391)</w:t>
            </w:r>
          </w:p>
        </w:tc>
      </w:tr>
      <w:tr w:rsidR="00EC663F" w:rsidRPr="00A7486C" w14:paraId="1B4A7D3D" w14:textId="77777777" w:rsidTr="00D464C3">
        <w:trPr>
          <w:trHeight w:val="558"/>
        </w:trPr>
        <w:tc>
          <w:tcPr>
            <w:tcW w:w="2552" w:type="dxa"/>
            <w:tcBorders>
              <w:top w:val="nil"/>
              <w:left w:val="nil"/>
              <w:bottom w:val="nil"/>
              <w:right w:val="nil"/>
            </w:tcBorders>
            <w:shd w:val="clear" w:color="auto" w:fill="auto"/>
            <w:noWrap/>
            <w:vAlign w:val="center"/>
          </w:tcPr>
          <w:p w14:paraId="5AC47ADC" w14:textId="77777777" w:rsidR="00EC663F" w:rsidRPr="00A7486C" w:rsidRDefault="00EC663F" w:rsidP="00C1712A">
            <w:pPr>
              <w:rPr>
                <w:rFonts w:eastAsia="Calibri"/>
                <w:b/>
                <w:bCs/>
              </w:rPr>
            </w:pPr>
            <w:r w:rsidRPr="427D0CC3">
              <w:rPr>
                <w:rFonts w:eastAsia="Calibri"/>
                <w:b/>
                <w:bCs/>
              </w:rPr>
              <w:t>At 31 March 2023</w:t>
            </w:r>
          </w:p>
        </w:tc>
        <w:tc>
          <w:tcPr>
            <w:tcW w:w="1984" w:type="dxa"/>
            <w:tcBorders>
              <w:top w:val="single" w:sz="4" w:space="0" w:color="auto"/>
              <w:left w:val="nil"/>
              <w:bottom w:val="single" w:sz="4" w:space="0" w:color="auto"/>
              <w:right w:val="nil"/>
            </w:tcBorders>
            <w:shd w:val="clear" w:color="auto" w:fill="auto"/>
            <w:noWrap/>
            <w:vAlign w:val="center"/>
          </w:tcPr>
          <w:p w14:paraId="3EAA3B97" w14:textId="77777777" w:rsidR="00EC663F" w:rsidRPr="00A7486C" w:rsidRDefault="00EC663F" w:rsidP="00C1712A">
            <w:pPr>
              <w:rPr>
                <w:rFonts w:eastAsia="Calibri"/>
                <w:b/>
                <w:bCs/>
              </w:rPr>
            </w:pPr>
            <w:r>
              <w:rPr>
                <w:rFonts w:eastAsia="Calibri"/>
                <w:b/>
                <w:bCs/>
              </w:rPr>
              <w:t>1,085</w:t>
            </w:r>
          </w:p>
        </w:tc>
        <w:tc>
          <w:tcPr>
            <w:tcW w:w="1560" w:type="dxa"/>
            <w:tcBorders>
              <w:top w:val="single" w:sz="4" w:space="0" w:color="auto"/>
              <w:left w:val="nil"/>
              <w:bottom w:val="single" w:sz="4" w:space="0" w:color="auto"/>
              <w:right w:val="nil"/>
            </w:tcBorders>
            <w:shd w:val="clear" w:color="auto" w:fill="auto"/>
            <w:noWrap/>
            <w:vAlign w:val="center"/>
          </w:tcPr>
          <w:p w14:paraId="23BCD863" w14:textId="77777777" w:rsidR="00EC663F" w:rsidRPr="00A7486C" w:rsidRDefault="00EC663F" w:rsidP="00C1712A">
            <w:pPr>
              <w:rPr>
                <w:rFonts w:eastAsia="Calibri"/>
                <w:b/>
                <w:bCs/>
              </w:rPr>
            </w:pPr>
            <w:r>
              <w:rPr>
                <w:rFonts w:eastAsia="Calibri"/>
                <w:b/>
                <w:bCs/>
              </w:rPr>
              <w:t>257</w:t>
            </w:r>
          </w:p>
        </w:tc>
        <w:tc>
          <w:tcPr>
            <w:tcW w:w="1701" w:type="dxa"/>
            <w:tcBorders>
              <w:top w:val="single" w:sz="4" w:space="0" w:color="auto"/>
              <w:left w:val="nil"/>
              <w:bottom w:val="single" w:sz="4" w:space="0" w:color="auto"/>
              <w:right w:val="nil"/>
            </w:tcBorders>
            <w:shd w:val="clear" w:color="auto" w:fill="auto"/>
            <w:noWrap/>
            <w:vAlign w:val="center"/>
          </w:tcPr>
          <w:p w14:paraId="1EC62136" w14:textId="77777777" w:rsidR="00EC663F" w:rsidRPr="00A7486C" w:rsidRDefault="00EC663F" w:rsidP="00C1712A">
            <w:pPr>
              <w:rPr>
                <w:rFonts w:eastAsia="Calibri"/>
                <w:b/>
                <w:bCs/>
              </w:rPr>
            </w:pPr>
            <w:r>
              <w:rPr>
                <w:rFonts w:eastAsia="Calibri"/>
                <w:b/>
                <w:bCs/>
              </w:rPr>
              <w:t>590</w:t>
            </w:r>
          </w:p>
        </w:tc>
        <w:tc>
          <w:tcPr>
            <w:tcW w:w="1417" w:type="dxa"/>
            <w:tcBorders>
              <w:top w:val="single" w:sz="4" w:space="0" w:color="auto"/>
              <w:left w:val="nil"/>
              <w:bottom w:val="single" w:sz="4" w:space="0" w:color="auto"/>
              <w:right w:val="nil"/>
            </w:tcBorders>
            <w:shd w:val="clear" w:color="auto" w:fill="auto"/>
            <w:noWrap/>
            <w:vAlign w:val="center"/>
          </w:tcPr>
          <w:p w14:paraId="31F4E6E4" w14:textId="77777777" w:rsidR="00EC663F" w:rsidRPr="00A7486C" w:rsidRDefault="00EC663F" w:rsidP="00C1712A">
            <w:pPr>
              <w:rPr>
                <w:rFonts w:eastAsia="Calibri"/>
                <w:b/>
                <w:bCs/>
              </w:rPr>
            </w:pPr>
            <w:r>
              <w:rPr>
                <w:rFonts w:eastAsia="Calibri"/>
                <w:b/>
                <w:bCs/>
              </w:rPr>
              <w:t>1,932</w:t>
            </w:r>
          </w:p>
        </w:tc>
      </w:tr>
      <w:tr w:rsidR="00EC663F" w:rsidRPr="00A7486C" w14:paraId="62EE9EC5" w14:textId="77777777" w:rsidTr="00D464C3">
        <w:trPr>
          <w:trHeight w:val="284"/>
        </w:trPr>
        <w:tc>
          <w:tcPr>
            <w:tcW w:w="2552" w:type="dxa"/>
            <w:tcBorders>
              <w:top w:val="nil"/>
              <w:left w:val="nil"/>
              <w:bottom w:val="nil"/>
              <w:right w:val="nil"/>
            </w:tcBorders>
            <w:shd w:val="clear" w:color="auto" w:fill="auto"/>
            <w:noWrap/>
            <w:vAlign w:val="bottom"/>
          </w:tcPr>
          <w:p w14:paraId="13B360C8" w14:textId="77777777" w:rsidR="00EC663F" w:rsidRPr="00A7486C" w:rsidRDefault="00EC663F" w:rsidP="00C1712A">
            <w:pPr>
              <w:rPr>
                <w:rFonts w:eastAsia="Calibri" w:cs="Arial"/>
              </w:rPr>
            </w:pPr>
          </w:p>
        </w:tc>
        <w:tc>
          <w:tcPr>
            <w:tcW w:w="1984" w:type="dxa"/>
            <w:tcBorders>
              <w:top w:val="nil"/>
              <w:left w:val="nil"/>
              <w:bottom w:val="nil"/>
              <w:right w:val="nil"/>
            </w:tcBorders>
            <w:shd w:val="clear" w:color="auto" w:fill="auto"/>
            <w:noWrap/>
            <w:vAlign w:val="bottom"/>
          </w:tcPr>
          <w:p w14:paraId="6394A767" w14:textId="77777777" w:rsidR="00EC663F" w:rsidRPr="00A7486C" w:rsidRDefault="00EC663F" w:rsidP="00C1712A">
            <w:pPr>
              <w:rPr>
                <w:rFonts w:eastAsia="Calibri" w:cs="Arial"/>
              </w:rPr>
            </w:pPr>
          </w:p>
        </w:tc>
        <w:tc>
          <w:tcPr>
            <w:tcW w:w="1560" w:type="dxa"/>
            <w:tcBorders>
              <w:top w:val="nil"/>
              <w:left w:val="nil"/>
              <w:bottom w:val="nil"/>
              <w:right w:val="nil"/>
            </w:tcBorders>
            <w:shd w:val="clear" w:color="auto" w:fill="auto"/>
            <w:noWrap/>
            <w:vAlign w:val="bottom"/>
          </w:tcPr>
          <w:p w14:paraId="58E716F3" w14:textId="77777777" w:rsidR="00EC663F" w:rsidRPr="00A7486C" w:rsidRDefault="00EC663F" w:rsidP="00C1712A">
            <w:pPr>
              <w:rPr>
                <w:rFonts w:eastAsia="Calibri" w:cs="Arial"/>
              </w:rPr>
            </w:pPr>
          </w:p>
        </w:tc>
        <w:tc>
          <w:tcPr>
            <w:tcW w:w="1701" w:type="dxa"/>
            <w:tcBorders>
              <w:top w:val="nil"/>
              <w:left w:val="nil"/>
              <w:bottom w:val="nil"/>
              <w:right w:val="nil"/>
            </w:tcBorders>
            <w:shd w:val="clear" w:color="auto" w:fill="auto"/>
            <w:noWrap/>
            <w:vAlign w:val="bottom"/>
          </w:tcPr>
          <w:p w14:paraId="34683DC6" w14:textId="77777777" w:rsidR="00EC663F" w:rsidRPr="00A7486C" w:rsidRDefault="00EC663F" w:rsidP="00C1712A">
            <w:pPr>
              <w:rPr>
                <w:rFonts w:eastAsia="Calibri" w:cs="Arial"/>
              </w:rPr>
            </w:pPr>
          </w:p>
        </w:tc>
        <w:tc>
          <w:tcPr>
            <w:tcW w:w="1417" w:type="dxa"/>
            <w:tcBorders>
              <w:top w:val="nil"/>
              <w:left w:val="nil"/>
              <w:bottom w:val="nil"/>
              <w:right w:val="nil"/>
            </w:tcBorders>
            <w:shd w:val="clear" w:color="auto" w:fill="auto"/>
            <w:noWrap/>
            <w:vAlign w:val="bottom"/>
          </w:tcPr>
          <w:p w14:paraId="1E169213" w14:textId="77777777" w:rsidR="00EC663F" w:rsidRPr="00A7486C" w:rsidRDefault="00EC663F" w:rsidP="00C1712A">
            <w:pPr>
              <w:rPr>
                <w:rFonts w:eastAsia="Calibri" w:cs="Arial"/>
              </w:rPr>
            </w:pPr>
          </w:p>
        </w:tc>
      </w:tr>
      <w:tr w:rsidR="00EC663F" w:rsidRPr="00A7486C" w14:paraId="665A531C" w14:textId="77777777" w:rsidTr="00D464C3">
        <w:trPr>
          <w:trHeight w:val="194"/>
        </w:trPr>
        <w:tc>
          <w:tcPr>
            <w:tcW w:w="2552" w:type="dxa"/>
            <w:tcBorders>
              <w:top w:val="nil"/>
              <w:left w:val="nil"/>
              <w:bottom w:val="nil"/>
              <w:right w:val="nil"/>
            </w:tcBorders>
            <w:shd w:val="clear" w:color="auto" w:fill="auto"/>
            <w:noWrap/>
            <w:vAlign w:val="bottom"/>
          </w:tcPr>
          <w:p w14:paraId="774DCA6C" w14:textId="77777777" w:rsidR="00EC663F" w:rsidRPr="00A7486C" w:rsidRDefault="00EC663F" w:rsidP="00C1712A">
            <w:pPr>
              <w:rPr>
                <w:rFonts w:eastAsia="Calibri" w:cs="Arial"/>
                <w:b/>
                <w:bCs/>
              </w:rPr>
            </w:pPr>
            <w:r w:rsidRPr="427D0CC3">
              <w:rPr>
                <w:rFonts w:eastAsia="Calibri" w:cs="Arial"/>
                <w:b/>
                <w:bCs/>
              </w:rPr>
              <w:t>Depreciation</w:t>
            </w:r>
          </w:p>
        </w:tc>
        <w:tc>
          <w:tcPr>
            <w:tcW w:w="1984" w:type="dxa"/>
            <w:tcBorders>
              <w:top w:val="nil"/>
              <w:left w:val="nil"/>
              <w:bottom w:val="nil"/>
              <w:right w:val="nil"/>
            </w:tcBorders>
            <w:shd w:val="clear" w:color="auto" w:fill="auto"/>
            <w:noWrap/>
            <w:vAlign w:val="bottom"/>
          </w:tcPr>
          <w:p w14:paraId="7E5B8FC9" w14:textId="77777777" w:rsidR="00EC663F" w:rsidRPr="00A7486C" w:rsidRDefault="00EC663F" w:rsidP="00C1712A">
            <w:pPr>
              <w:rPr>
                <w:rFonts w:eastAsia="Calibri" w:cs="Arial"/>
              </w:rPr>
            </w:pPr>
          </w:p>
        </w:tc>
        <w:tc>
          <w:tcPr>
            <w:tcW w:w="1560" w:type="dxa"/>
            <w:tcBorders>
              <w:top w:val="nil"/>
              <w:left w:val="nil"/>
              <w:bottom w:val="nil"/>
              <w:right w:val="nil"/>
            </w:tcBorders>
            <w:shd w:val="clear" w:color="auto" w:fill="auto"/>
            <w:noWrap/>
            <w:vAlign w:val="bottom"/>
          </w:tcPr>
          <w:p w14:paraId="19A80A48" w14:textId="77777777" w:rsidR="00EC663F" w:rsidRPr="00A7486C" w:rsidRDefault="00EC663F" w:rsidP="00C1712A">
            <w:pPr>
              <w:rPr>
                <w:rFonts w:eastAsia="Calibri" w:cs="Arial"/>
              </w:rPr>
            </w:pPr>
          </w:p>
        </w:tc>
        <w:tc>
          <w:tcPr>
            <w:tcW w:w="1701" w:type="dxa"/>
            <w:tcBorders>
              <w:top w:val="nil"/>
              <w:left w:val="nil"/>
              <w:bottom w:val="nil"/>
              <w:right w:val="nil"/>
            </w:tcBorders>
            <w:shd w:val="clear" w:color="auto" w:fill="auto"/>
            <w:noWrap/>
            <w:vAlign w:val="bottom"/>
          </w:tcPr>
          <w:p w14:paraId="5E9F3429" w14:textId="77777777" w:rsidR="00EC663F" w:rsidRPr="00A7486C" w:rsidRDefault="00EC663F" w:rsidP="00C1712A">
            <w:pPr>
              <w:rPr>
                <w:rFonts w:eastAsia="Calibri" w:cs="Arial"/>
              </w:rPr>
            </w:pPr>
          </w:p>
        </w:tc>
        <w:tc>
          <w:tcPr>
            <w:tcW w:w="1417" w:type="dxa"/>
            <w:tcBorders>
              <w:top w:val="nil"/>
              <w:left w:val="nil"/>
              <w:bottom w:val="nil"/>
              <w:right w:val="nil"/>
            </w:tcBorders>
            <w:shd w:val="clear" w:color="auto" w:fill="auto"/>
            <w:noWrap/>
            <w:vAlign w:val="bottom"/>
          </w:tcPr>
          <w:p w14:paraId="1CA0F817" w14:textId="77777777" w:rsidR="00EC663F" w:rsidRPr="00A7486C" w:rsidRDefault="00EC663F" w:rsidP="00C1712A">
            <w:pPr>
              <w:rPr>
                <w:rFonts w:eastAsia="Calibri" w:cs="Arial"/>
              </w:rPr>
            </w:pPr>
          </w:p>
        </w:tc>
      </w:tr>
      <w:tr w:rsidR="00EC663F" w:rsidRPr="00A7486C" w14:paraId="63912DDB" w14:textId="77777777" w:rsidTr="00D464C3">
        <w:trPr>
          <w:trHeight w:val="174"/>
        </w:trPr>
        <w:tc>
          <w:tcPr>
            <w:tcW w:w="2552" w:type="dxa"/>
            <w:tcBorders>
              <w:top w:val="nil"/>
              <w:left w:val="nil"/>
              <w:bottom w:val="nil"/>
              <w:right w:val="nil"/>
            </w:tcBorders>
            <w:shd w:val="clear" w:color="auto" w:fill="auto"/>
            <w:noWrap/>
            <w:vAlign w:val="bottom"/>
          </w:tcPr>
          <w:p w14:paraId="32334153" w14:textId="77777777" w:rsidR="00EC663F" w:rsidRPr="00A7486C" w:rsidRDefault="00EC663F" w:rsidP="00C1712A">
            <w:pPr>
              <w:rPr>
                <w:rFonts w:cs="Arial"/>
                <w:lang w:eastAsia="en-GB"/>
              </w:rPr>
            </w:pPr>
            <w:r w:rsidRPr="427D0CC3">
              <w:rPr>
                <w:rFonts w:cs="Arial"/>
              </w:rPr>
              <w:t>At 1 April 2022</w:t>
            </w:r>
          </w:p>
        </w:tc>
        <w:tc>
          <w:tcPr>
            <w:tcW w:w="1984" w:type="dxa"/>
            <w:tcBorders>
              <w:top w:val="nil"/>
              <w:left w:val="nil"/>
              <w:bottom w:val="nil"/>
              <w:right w:val="nil"/>
            </w:tcBorders>
            <w:shd w:val="clear" w:color="auto" w:fill="auto"/>
            <w:noWrap/>
            <w:vAlign w:val="center"/>
          </w:tcPr>
          <w:p w14:paraId="735DD30F" w14:textId="77777777" w:rsidR="00EC663F" w:rsidRPr="00E306CE" w:rsidRDefault="00EC663F" w:rsidP="00C1712A">
            <w:r>
              <w:rPr>
                <w:rFonts w:eastAsia="Calibri"/>
                <w:b/>
              </w:rPr>
              <w:t>1,146</w:t>
            </w:r>
          </w:p>
        </w:tc>
        <w:tc>
          <w:tcPr>
            <w:tcW w:w="1560" w:type="dxa"/>
            <w:tcBorders>
              <w:top w:val="nil"/>
              <w:left w:val="nil"/>
              <w:bottom w:val="nil"/>
              <w:right w:val="nil"/>
            </w:tcBorders>
            <w:shd w:val="clear" w:color="auto" w:fill="auto"/>
            <w:noWrap/>
            <w:vAlign w:val="center"/>
          </w:tcPr>
          <w:p w14:paraId="7176D258" w14:textId="77777777" w:rsidR="00EC663F" w:rsidRPr="00E306CE" w:rsidRDefault="00EC663F" w:rsidP="00C1712A">
            <w:r>
              <w:rPr>
                <w:rFonts w:eastAsia="Calibri"/>
                <w:b/>
              </w:rPr>
              <w:t>93</w:t>
            </w:r>
          </w:p>
        </w:tc>
        <w:tc>
          <w:tcPr>
            <w:tcW w:w="1701" w:type="dxa"/>
            <w:tcBorders>
              <w:top w:val="nil"/>
              <w:left w:val="nil"/>
              <w:bottom w:val="nil"/>
              <w:right w:val="nil"/>
            </w:tcBorders>
            <w:shd w:val="clear" w:color="auto" w:fill="auto"/>
            <w:noWrap/>
            <w:vAlign w:val="center"/>
          </w:tcPr>
          <w:p w14:paraId="76706962" w14:textId="77777777" w:rsidR="00EC663F" w:rsidRPr="00E306CE" w:rsidRDefault="00EC663F" w:rsidP="00C1712A">
            <w:r>
              <w:rPr>
                <w:rFonts w:eastAsia="Calibri"/>
                <w:b/>
              </w:rPr>
              <w:t>480</w:t>
            </w:r>
          </w:p>
        </w:tc>
        <w:tc>
          <w:tcPr>
            <w:tcW w:w="1417" w:type="dxa"/>
            <w:tcBorders>
              <w:top w:val="nil"/>
              <w:left w:val="nil"/>
              <w:bottom w:val="nil"/>
              <w:right w:val="nil"/>
            </w:tcBorders>
            <w:shd w:val="clear" w:color="auto" w:fill="auto"/>
            <w:noWrap/>
            <w:vAlign w:val="center"/>
          </w:tcPr>
          <w:p w14:paraId="5187D8B3" w14:textId="77777777" w:rsidR="00EC663F" w:rsidRPr="00E306CE" w:rsidRDefault="00EC663F" w:rsidP="00C1712A">
            <w:r>
              <w:rPr>
                <w:rFonts w:eastAsia="Calibri"/>
                <w:b/>
              </w:rPr>
              <w:t>1,719</w:t>
            </w:r>
          </w:p>
        </w:tc>
      </w:tr>
      <w:tr w:rsidR="00EC663F" w:rsidRPr="00A7486C" w14:paraId="14041477" w14:textId="77777777" w:rsidTr="00D464C3">
        <w:trPr>
          <w:trHeight w:val="268"/>
        </w:trPr>
        <w:tc>
          <w:tcPr>
            <w:tcW w:w="2552" w:type="dxa"/>
            <w:tcBorders>
              <w:top w:val="nil"/>
              <w:left w:val="nil"/>
              <w:bottom w:val="nil"/>
              <w:right w:val="nil"/>
            </w:tcBorders>
            <w:shd w:val="clear" w:color="auto" w:fill="auto"/>
            <w:noWrap/>
            <w:vAlign w:val="bottom"/>
          </w:tcPr>
          <w:p w14:paraId="53991ACD" w14:textId="77777777" w:rsidR="00EC663F" w:rsidRPr="00A7486C" w:rsidRDefault="00EC663F" w:rsidP="00C1712A">
            <w:pPr>
              <w:rPr>
                <w:rFonts w:cs="Arial"/>
                <w:lang w:eastAsia="en-GB"/>
              </w:rPr>
            </w:pPr>
            <w:r w:rsidRPr="427D0CC3">
              <w:rPr>
                <w:rFonts w:cs="Arial"/>
              </w:rPr>
              <w:t>Provided during year</w:t>
            </w:r>
          </w:p>
        </w:tc>
        <w:tc>
          <w:tcPr>
            <w:tcW w:w="1984" w:type="dxa"/>
            <w:tcBorders>
              <w:top w:val="nil"/>
              <w:left w:val="nil"/>
              <w:bottom w:val="nil"/>
              <w:right w:val="nil"/>
            </w:tcBorders>
            <w:shd w:val="clear" w:color="auto" w:fill="auto"/>
            <w:noWrap/>
            <w:vAlign w:val="bottom"/>
          </w:tcPr>
          <w:p w14:paraId="33A6080F" w14:textId="77777777" w:rsidR="00EC663F" w:rsidRPr="00A7486C" w:rsidRDefault="00EC663F" w:rsidP="00C1712A">
            <w:r>
              <w:t>52</w:t>
            </w:r>
          </w:p>
        </w:tc>
        <w:tc>
          <w:tcPr>
            <w:tcW w:w="1560" w:type="dxa"/>
            <w:tcBorders>
              <w:top w:val="nil"/>
              <w:left w:val="nil"/>
              <w:bottom w:val="nil"/>
              <w:right w:val="nil"/>
            </w:tcBorders>
            <w:shd w:val="clear" w:color="auto" w:fill="auto"/>
            <w:noWrap/>
            <w:vAlign w:val="bottom"/>
          </w:tcPr>
          <w:p w14:paraId="038FFC46" w14:textId="77777777" w:rsidR="00EC663F" w:rsidRPr="00A7486C" w:rsidRDefault="00EC663F" w:rsidP="00C1712A">
            <w:r>
              <w:t>6</w:t>
            </w:r>
          </w:p>
        </w:tc>
        <w:tc>
          <w:tcPr>
            <w:tcW w:w="1701" w:type="dxa"/>
            <w:tcBorders>
              <w:top w:val="nil"/>
              <w:left w:val="nil"/>
              <w:bottom w:val="nil"/>
              <w:right w:val="nil"/>
            </w:tcBorders>
            <w:shd w:val="clear" w:color="auto" w:fill="auto"/>
            <w:noWrap/>
            <w:vAlign w:val="bottom"/>
          </w:tcPr>
          <w:p w14:paraId="45CDAE38" w14:textId="77777777" w:rsidR="00EC663F" w:rsidRPr="00A7486C" w:rsidRDefault="00EC663F" w:rsidP="00C1712A">
            <w:r>
              <w:t>88</w:t>
            </w:r>
          </w:p>
        </w:tc>
        <w:tc>
          <w:tcPr>
            <w:tcW w:w="1417" w:type="dxa"/>
            <w:tcBorders>
              <w:top w:val="nil"/>
              <w:left w:val="nil"/>
              <w:bottom w:val="nil"/>
              <w:right w:val="nil"/>
            </w:tcBorders>
            <w:shd w:val="clear" w:color="auto" w:fill="auto"/>
            <w:noWrap/>
            <w:vAlign w:val="bottom"/>
          </w:tcPr>
          <w:p w14:paraId="7EA17B4C" w14:textId="77777777" w:rsidR="00EC663F" w:rsidRPr="00A7486C" w:rsidRDefault="00EC663F" w:rsidP="00C1712A">
            <w:r>
              <w:t>146</w:t>
            </w:r>
          </w:p>
        </w:tc>
      </w:tr>
      <w:tr w:rsidR="00EC663F" w:rsidRPr="00A7486C" w14:paraId="51C0A4F0" w14:textId="77777777" w:rsidTr="00D464C3">
        <w:trPr>
          <w:trHeight w:val="154"/>
        </w:trPr>
        <w:tc>
          <w:tcPr>
            <w:tcW w:w="2552" w:type="dxa"/>
            <w:tcBorders>
              <w:top w:val="nil"/>
              <w:left w:val="nil"/>
              <w:bottom w:val="nil"/>
              <w:right w:val="nil"/>
            </w:tcBorders>
            <w:shd w:val="clear" w:color="auto" w:fill="auto"/>
            <w:noWrap/>
            <w:vAlign w:val="bottom"/>
          </w:tcPr>
          <w:p w14:paraId="7B91C476" w14:textId="77777777" w:rsidR="00EC663F" w:rsidRPr="00A7486C" w:rsidRDefault="00EC663F" w:rsidP="00C1712A">
            <w:pPr>
              <w:rPr>
                <w:rFonts w:cs="Arial"/>
                <w:lang w:eastAsia="en-GB"/>
              </w:rPr>
            </w:pPr>
            <w:r w:rsidRPr="427D0CC3">
              <w:rPr>
                <w:rFonts w:cs="Arial"/>
              </w:rPr>
              <w:t>Backlog depreciation</w:t>
            </w:r>
          </w:p>
        </w:tc>
        <w:tc>
          <w:tcPr>
            <w:tcW w:w="1984" w:type="dxa"/>
            <w:tcBorders>
              <w:top w:val="nil"/>
              <w:left w:val="nil"/>
              <w:right w:val="nil"/>
            </w:tcBorders>
            <w:shd w:val="clear" w:color="auto" w:fill="auto"/>
            <w:noWrap/>
            <w:vAlign w:val="bottom"/>
          </w:tcPr>
          <w:p w14:paraId="222ADBA7" w14:textId="77777777" w:rsidR="00EC663F" w:rsidRPr="00A7486C" w:rsidRDefault="00EC663F" w:rsidP="00C1712A">
            <w:r>
              <w:t>49</w:t>
            </w:r>
          </w:p>
        </w:tc>
        <w:tc>
          <w:tcPr>
            <w:tcW w:w="1560" w:type="dxa"/>
            <w:tcBorders>
              <w:top w:val="nil"/>
              <w:left w:val="nil"/>
              <w:bottom w:val="nil"/>
              <w:right w:val="nil"/>
            </w:tcBorders>
            <w:shd w:val="clear" w:color="auto" w:fill="auto"/>
            <w:noWrap/>
            <w:vAlign w:val="bottom"/>
          </w:tcPr>
          <w:p w14:paraId="61396803" w14:textId="77777777" w:rsidR="00EC663F" w:rsidRPr="00A7486C" w:rsidRDefault="00EC663F" w:rsidP="00C1712A">
            <w:r>
              <w:t>0</w:t>
            </w:r>
          </w:p>
        </w:tc>
        <w:tc>
          <w:tcPr>
            <w:tcW w:w="1701" w:type="dxa"/>
            <w:tcBorders>
              <w:top w:val="nil"/>
              <w:left w:val="nil"/>
              <w:bottom w:val="nil"/>
              <w:right w:val="nil"/>
            </w:tcBorders>
            <w:shd w:val="clear" w:color="auto" w:fill="auto"/>
            <w:noWrap/>
            <w:vAlign w:val="bottom"/>
          </w:tcPr>
          <w:p w14:paraId="72582CD4" w14:textId="77777777" w:rsidR="00EC663F" w:rsidRPr="00A7486C" w:rsidRDefault="00EC663F" w:rsidP="00C1712A">
            <w:r>
              <w:t>0</w:t>
            </w:r>
          </w:p>
        </w:tc>
        <w:tc>
          <w:tcPr>
            <w:tcW w:w="1417" w:type="dxa"/>
            <w:tcBorders>
              <w:top w:val="nil"/>
              <w:left w:val="nil"/>
              <w:bottom w:val="nil"/>
              <w:right w:val="nil"/>
            </w:tcBorders>
            <w:shd w:val="clear" w:color="auto" w:fill="auto"/>
            <w:noWrap/>
            <w:vAlign w:val="bottom"/>
          </w:tcPr>
          <w:p w14:paraId="3BBCB6E1" w14:textId="77777777" w:rsidR="00EC663F" w:rsidRPr="00A7486C" w:rsidRDefault="00EC663F" w:rsidP="00C1712A">
            <w:r>
              <w:t>49</w:t>
            </w:r>
          </w:p>
        </w:tc>
      </w:tr>
      <w:tr w:rsidR="00EC663F" w:rsidRPr="00A7486C" w14:paraId="1AD5BEF0" w14:textId="77777777" w:rsidTr="00D464C3">
        <w:trPr>
          <w:trHeight w:val="80"/>
        </w:trPr>
        <w:tc>
          <w:tcPr>
            <w:tcW w:w="2552" w:type="dxa"/>
            <w:tcBorders>
              <w:top w:val="nil"/>
              <w:left w:val="nil"/>
              <w:bottom w:val="nil"/>
              <w:right w:val="nil"/>
            </w:tcBorders>
            <w:shd w:val="clear" w:color="auto" w:fill="auto"/>
            <w:noWrap/>
            <w:vAlign w:val="bottom"/>
          </w:tcPr>
          <w:p w14:paraId="668464CD" w14:textId="77777777" w:rsidR="00EC663F" w:rsidRPr="00A7486C" w:rsidRDefault="00EC663F" w:rsidP="00C1712A">
            <w:pPr>
              <w:rPr>
                <w:rFonts w:eastAsia="Calibri"/>
              </w:rPr>
            </w:pPr>
            <w:r w:rsidRPr="427D0CC3">
              <w:rPr>
                <w:rFonts w:eastAsia="Calibri"/>
              </w:rPr>
              <w:t>Disposals</w:t>
            </w:r>
          </w:p>
        </w:tc>
        <w:tc>
          <w:tcPr>
            <w:tcW w:w="1984" w:type="dxa"/>
            <w:tcBorders>
              <w:top w:val="nil"/>
              <w:left w:val="nil"/>
              <w:right w:val="nil"/>
            </w:tcBorders>
            <w:shd w:val="clear" w:color="auto" w:fill="auto"/>
            <w:noWrap/>
            <w:vAlign w:val="bottom"/>
          </w:tcPr>
          <w:p w14:paraId="001BEF9B" w14:textId="77777777" w:rsidR="00EC663F" w:rsidRPr="00A7486C" w:rsidRDefault="00EC663F" w:rsidP="00C1712A">
            <w:pPr>
              <w:rPr>
                <w:rFonts w:eastAsia="Calibri"/>
              </w:rPr>
            </w:pPr>
            <w:r>
              <w:rPr>
                <w:rFonts w:eastAsia="Calibri"/>
              </w:rPr>
              <w:t>(303)</w:t>
            </w:r>
          </w:p>
        </w:tc>
        <w:tc>
          <w:tcPr>
            <w:tcW w:w="1560" w:type="dxa"/>
            <w:tcBorders>
              <w:top w:val="nil"/>
              <w:left w:val="nil"/>
              <w:bottom w:val="nil"/>
              <w:right w:val="nil"/>
            </w:tcBorders>
            <w:shd w:val="clear" w:color="auto" w:fill="auto"/>
            <w:noWrap/>
            <w:vAlign w:val="bottom"/>
          </w:tcPr>
          <w:p w14:paraId="4AC3CCB3" w14:textId="77777777" w:rsidR="00EC663F" w:rsidRPr="00A7486C" w:rsidRDefault="00EC663F" w:rsidP="00C1712A">
            <w:pPr>
              <w:rPr>
                <w:rFonts w:eastAsia="Calibri"/>
              </w:rPr>
            </w:pPr>
            <w:r w:rsidRPr="427D0CC3">
              <w:rPr>
                <w:rFonts w:eastAsia="Calibri"/>
              </w:rPr>
              <w:t>0</w:t>
            </w:r>
          </w:p>
        </w:tc>
        <w:tc>
          <w:tcPr>
            <w:tcW w:w="1701" w:type="dxa"/>
            <w:tcBorders>
              <w:top w:val="nil"/>
              <w:left w:val="nil"/>
              <w:bottom w:val="nil"/>
              <w:right w:val="nil"/>
            </w:tcBorders>
            <w:shd w:val="clear" w:color="auto" w:fill="auto"/>
            <w:noWrap/>
            <w:vAlign w:val="bottom"/>
          </w:tcPr>
          <w:p w14:paraId="5490BC21" w14:textId="77777777" w:rsidR="00EC663F" w:rsidRPr="00A7486C" w:rsidRDefault="00EC663F" w:rsidP="00C1712A">
            <w:pPr>
              <w:rPr>
                <w:rFonts w:eastAsia="Calibri"/>
              </w:rPr>
            </w:pPr>
            <w:r>
              <w:rPr>
                <w:rFonts w:eastAsia="Calibri"/>
              </w:rPr>
              <w:t>(78)</w:t>
            </w:r>
          </w:p>
        </w:tc>
        <w:tc>
          <w:tcPr>
            <w:tcW w:w="1417" w:type="dxa"/>
            <w:tcBorders>
              <w:top w:val="nil"/>
              <w:left w:val="nil"/>
              <w:bottom w:val="nil"/>
              <w:right w:val="nil"/>
            </w:tcBorders>
            <w:shd w:val="clear" w:color="auto" w:fill="auto"/>
            <w:noWrap/>
            <w:vAlign w:val="bottom"/>
          </w:tcPr>
          <w:p w14:paraId="4F8E22B1" w14:textId="77777777" w:rsidR="00EC663F" w:rsidRPr="00A7486C" w:rsidRDefault="00EC663F" w:rsidP="00C1712A">
            <w:pPr>
              <w:rPr>
                <w:rFonts w:eastAsia="Calibri"/>
              </w:rPr>
            </w:pPr>
            <w:r>
              <w:rPr>
                <w:rFonts w:eastAsia="Calibri"/>
              </w:rPr>
              <w:t>(381)</w:t>
            </w:r>
          </w:p>
        </w:tc>
      </w:tr>
      <w:tr w:rsidR="00EC663F" w:rsidRPr="00A7486C" w14:paraId="1BD37FA6" w14:textId="77777777" w:rsidTr="00D464C3">
        <w:trPr>
          <w:trHeight w:val="586"/>
        </w:trPr>
        <w:tc>
          <w:tcPr>
            <w:tcW w:w="2552" w:type="dxa"/>
            <w:tcBorders>
              <w:top w:val="nil"/>
              <w:left w:val="nil"/>
              <w:bottom w:val="nil"/>
              <w:right w:val="nil"/>
            </w:tcBorders>
            <w:shd w:val="clear" w:color="auto" w:fill="auto"/>
            <w:noWrap/>
            <w:vAlign w:val="center"/>
          </w:tcPr>
          <w:p w14:paraId="150AC07A" w14:textId="77777777" w:rsidR="00EC663F" w:rsidRPr="00A7486C" w:rsidRDefault="00EC663F" w:rsidP="00C1712A">
            <w:pPr>
              <w:rPr>
                <w:rFonts w:eastAsia="Calibri"/>
                <w:b/>
                <w:bCs/>
              </w:rPr>
            </w:pPr>
            <w:r w:rsidRPr="427D0CC3">
              <w:rPr>
                <w:rFonts w:eastAsia="Calibri"/>
                <w:b/>
                <w:bCs/>
              </w:rPr>
              <w:t>At 31 March 2023</w:t>
            </w:r>
          </w:p>
        </w:tc>
        <w:tc>
          <w:tcPr>
            <w:tcW w:w="1984" w:type="dxa"/>
            <w:tcBorders>
              <w:top w:val="single" w:sz="4" w:space="0" w:color="auto"/>
              <w:left w:val="nil"/>
              <w:bottom w:val="single" w:sz="4" w:space="0" w:color="auto"/>
              <w:right w:val="nil"/>
            </w:tcBorders>
            <w:shd w:val="clear" w:color="auto" w:fill="auto"/>
            <w:noWrap/>
            <w:vAlign w:val="center"/>
          </w:tcPr>
          <w:p w14:paraId="5886C024" w14:textId="77777777" w:rsidR="00EC663F" w:rsidRPr="00205B19" w:rsidRDefault="00EC663F" w:rsidP="00C1712A">
            <w:pPr>
              <w:rPr>
                <w:rFonts w:eastAsia="Calibri"/>
                <w:b/>
                <w:bCs/>
              </w:rPr>
            </w:pPr>
            <w:r>
              <w:rPr>
                <w:rFonts w:eastAsia="Calibri"/>
                <w:b/>
                <w:bCs/>
              </w:rPr>
              <w:t>944</w:t>
            </w:r>
          </w:p>
        </w:tc>
        <w:tc>
          <w:tcPr>
            <w:tcW w:w="1560" w:type="dxa"/>
            <w:tcBorders>
              <w:top w:val="single" w:sz="4" w:space="0" w:color="auto"/>
              <w:left w:val="nil"/>
              <w:bottom w:val="single" w:sz="4" w:space="0" w:color="auto"/>
              <w:right w:val="nil"/>
            </w:tcBorders>
            <w:shd w:val="clear" w:color="auto" w:fill="auto"/>
            <w:noWrap/>
            <w:vAlign w:val="center"/>
          </w:tcPr>
          <w:p w14:paraId="44860B48" w14:textId="77777777" w:rsidR="00EC663F" w:rsidRPr="00205B19" w:rsidRDefault="00EC663F" w:rsidP="00C1712A">
            <w:pPr>
              <w:rPr>
                <w:rFonts w:eastAsia="Calibri"/>
                <w:b/>
                <w:bCs/>
              </w:rPr>
            </w:pPr>
            <w:r>
              <w:rPr>
                <w:rFonts w:eastAsia="Calibri"/>
                <w:b/>
                <w:bCs/>
              </w:rPr>
              <w:t>99</w:t>
            </w:r>
          </w:p>
        </w:tc>
        <w:tc>
          <w:tcPr>
            <w:tcW w:w="1701" w:type="dxa"/>
            <w:tcBorders>
              <w:top w:val="single" w:sz="4" w:space="0" w:color="auto"/>
              <w:left w:val="nil"/>
              <w:bottom w:val="single" w:sz="4" w:space="0" w:color="auto"/>
              <w:right w:val="nil"/>
            </w:tcBorders>
            <w:shd w:val="clear" w:color="auto" w:fill="auto"/>
            <w:noWrap/>
            <w:vAlign w:val="center"/>
          </w:tcPr>
          <w:p w14:paraId="656B99B4" w14:textId="77777777" w:rsidR="00EC663F" w:rsidRPr="00205B19" w:rsidRDefault="00EC663F" w:rsidP="00C1712A">
            <w:pPr>
              <w:rPr>
                <w:rFonts w:eastAsia="Calibri"/>
                <w:b/>
                <w:bCs/>
              </w:rPr>
            </w:pPr>
            <w:r>
              <w:rPr>
                <w:rFonts w:eastAsia="Calibri"/>
                <w:b/>
                <w:bCs/>
              </w:rPr>
              <w:t>490</w:t>
            </w:r>
          </w:p>
        </w:tc>
        <w:tc>
          <w:tcPr>
            <w:tcW w:w="1417" w:type="dxa"/>
            <w:tcBorders>
              <w:top w:val="single" w:sz="4" w:space="0" w:color="auto"/>
              <w:left w:val="nil"/>
              <w:bottom w:val="single" w:sz="4" w:space="0" w:color="auto"/>
              <w:right w:val="nil"/>
            </w:tcBorders>
            <w:shd w:val="clear" w:color="auto" w:fill="auto"/>
            <w:noWrap/>
            <w:vAlign w:val="center"/>
          </w:tcPr>
          <w:p w14:paraId="6BF47258" w14:textId="77777777" w:rsidR="00EC663F" w:rsidRPr="00205B19" w:rsidRDefault="00EC663F" w:rsidP="00C1712A">
            <w:pPr>
              <w:rPr>
                <w:rFonts w:eastAsia="Calibri"/>
                <w:b/>
                <w:bCs/>
              </w:rPr>
            </w:pPr>
            <w:r>
              <w:rPr>
                <w:rFonts w:eastAsia="Calibri"/>
                <w:b/>
                <w:bCs/>
              </w:rPr>
              <w:t>1,533</w:t>
            </w:r>
          </w:p>
        </w:tc>
      </w:tr>
      <w:tr w:rsidR="00EC663F" w:rsidRPr="00A7486C" w14:paraId="0F5162C6" w14:textId="77777777" w:rsidTr="00D464C3">
        <w:trPr>
          <w:trHeight w:val="198"/>
        </w:trPr>
        <w:tc>
          <w:tcPr>
            <w:tcW w:w="2552" w:type="dxa"/>
            <w:tcBorders>
              <w:top w:val="nil"/>
              <w:left w:val="nil"/>
              <w:bottom w:val="nil"/>
              <w:right w:val="nil"/>
            </w:tcBorders>
            <w:shd w:val="clear" w:color="auto" w:fill="auto"/>
            <w:noWrap/>
            <w:vAlign w:val="bottom"/>
          </w:tcPr>
          <w:p w14:paraId="1BD4C984" w14:textId="77777777" w:rsidR="00EC663F" w:rsidRPr="00A7486C" w:rsidRDefault="00EC663F" w:rsidP="00C1712A">
            <w:pPr>
              <w:rPr>
                <w:rFonts w:eastAsia="Calibri" w:cs="Arial"/>
              </w:rPr>
            </w:pPr>
          </w:p>
        </w:tc>
        <w:tc>
          <w:tcPr>
            <w:tcW w:w="1984" w:type="dxa"/>
            <w:tcBorders>
              <w:top w:val="nil"/>
              <w:left w:val="nil"/>
              <w:right w:val="nil"/>
            </w:tcBorders>
            <w:shd w:val="clear" w:color="auto" w:fill="auto"/>
            <w:noWrap/>
            <w:vAlign w:val="bottom"/>
          </w:tcPr>
          <w:p w14:paraId="4D4387FF" w14:textId="77777777" w:rsidR="00EC663F" w:rsidRPr="00A7486C" w:rsidRDefault="00EC663F" w:rsidP="00C1712A">
            <w:pPr>
              <w:rPr>
                <w:rFonts w:eastAsia="Calibri" w:cs="Arial"/>
              </w:rPr>
            </w:pPr>
          </w:p>
        </w:tc>
        <w:tc>
          <w:tcPr>
            <w:tcW w:w="1560" w:type="dxa"/>
            <w:tcBorders>
              <w:top w:val="nil"/>
              <w:left w:val="nil"/>
            </w:tcBorders>
            <w:shd w:val="clear" w:color="auto" w:fill="auto"/>
            <w:noWrap/>
            <w:vAlign w:val="bottom"/>
          </w:tcPr>
          <w:p w14:paraId="32C52092" w14:textId="77777777" w:rsidR="00EC663F" w:rsidRPr="00A7486C" w:rsidRDefault="00EC663F" w:rsidP="00C1712A">
            <w:pPr>
              <w:rPr>
                <w:rFonts w:eastAsia="Calibri" w:cs="Arial"/>
              </w:rPr>
            </w:pPr>
          </w:p>
        </w:tc>
        <w:tc>
          <w:tcPr>
            <w:tcW w:w="1701" w:type="dxa"/>
            <w:tcBorders>
              <w:top w:val="single" w:sz="4" w:space="0" w:color="auto"/>
              <w:right w:val="nil"/>
            </w:tcBorders>
            <w:shd w:val="clear" w:color="auto" w:fill="auto"/>
            <w:vAlign w:val="bottom"/>
          </w:tcPr>
          <w:p w14:paraId="4F7F6033" w14:textId="77777777" w:rsidR="00EC663F" w:rsidRPr="00A7486C" w:rsidRDefault="00EC663F" w:rsidP="00C1712A">
            <w:pPr>
              <w:rPr>
                <w:rFonts w:eastAsia="Calibri" w:cs="Arial"/>
              </w:rPr>
            </w:pPr>
          </w:p>
        </w:tc>
        <w:tc>
          <w:tcPr>
            <w:tcW w:w="1417" w:type="dxa"/>
            <w:tcBorders>
              <w:top w:val="nil"/>
              <w:left w:val="nil"/>
              <w:right w:val="nil"/>
            </w:tcBorders>
            <w:shd w:val="clear" w:color="auto" w:fill="auto"/>
            <w:noWrap/>
            <w:vAlign w:val="bottom"/>
          </w:tcPr>
          <w:p w14:paraId="649A523A" w14:textId="77777777" w:rsidR="00EC663F" w:rsidRPr="00A7486C" w:rsidRDefault="00EC663F" w:rsidP="00C1712A">
            <w:pPr>
              <w:rPr>
                <w:rFonts w:eastAsia="Calibri" w:cs="Arial"/>
              </w:rPr>
            </w:pPr>
          </w:p>
        </w:tc>
      </w:tr>
      <w:tr w:rsidR="00EC663F" w:rsidRPr="00A7486C" w14:paraId="7CDE67C6" w14:textId="77777777" w:rsidTr="00D464C3">
        <w:trPr>
          <w:trHeight w:val="198"/>
        </w:trPr>
        <w:tc>
          <w:tcPr>
            <w:tcW w:w="2552" w:type="dxa"/>
            <w:tcBorders>
              <w:top w:val="nil"/>
              <w:left w:val="nil"/>
              <w:bottom w:val="nil"/>
              <w:right w:val="nil"/>
            </w:tcBorders>
            <w:shd w:val="clear" w:color="auto" w:fill="auto"/>
            <w:noWrap/>
            <w:vAlign w:val="bottom"/>
          </w:tcPr>
          <w:p w14:paraId="40470864" w14:textId="77777777" w:rsidR="00EC663F" w:rsidRPr="00A7486C" w:rsidRDefault="00EC663F" w:rsidP="00C1712A">
            <w:pPr>
              <w:rPr>
                <w:rFonts w:eastAsia="Calibri" w:cs="Arial"/>
              </w:rPr>
            </w:pPr>
            <w:r w:rsidRPr="427D0CC3">
              <w:rPr>
                <w:rFonts w:eastAsia="Calibri" w:cs="Arial"/>
                <w:b/>
                <w:bCs/>
              </w:rPr>
              <w:t>Net book value</w:t>
            </w:r>
          </w:p>
        </w:tc>
        <w:tc>
          <w:tcPr>
            <w:tcW w:w="1984" w:type="dxa"/>
            <w:tcBorders>
              <w:left w:val="nil"/>
              <w:right w:val="nil"/>
            </w:tcBorders>
            <w:shd w:val="clear" w:color="auto" w:fill="auto"/>
            <w:noWrap/>
            <w:vAlign w:val="bottom"/>
          </w:tcPr>
          <w:p w14:paraId="0019C298" w14:textId="77777777" w:rsidR="00EC663F" w:rsidRPr="00A7486C" w:rsidRDefault="00EC663F" w:rsidP="00C1712A">
            <w:pPr>
              <w:rPr>
                <w:rFonts w:eastAsia="Calibri" w:cs="Arial"/>
              </w:rPr>
            </w:pPr>
          </w:p>
        </w:tc>
        <w:tc>
          <w:tcPr>
            <w:tcW w:w="1560" w:type="dxa"/>
            <w:tcBorders>
              <w:left w:val="nil"/>
            </w:tcBorders>
            <w:shd w:val="clear" w:color="auto" w:fill="auto"/>
            <w:noWrap/>
            <w:vAlign w:val="bottom"/>
          </w:tcPr>
          <w:p w14:paraId="774AE1A9" w14:textId="77777777" w:rsidR="00EC663F" w:rsidRPr="00A7486C" w:rsidRDefault="00EC663F" w:rsidP="00C1712A">
            <w:pPr>
              <w:rPr>
                <w:rFonts w:eastAsia="Calibri" w:cs="Arial"/>
              </w:rPr>
            </w:pPr>
          </w:p>
        </w:tc>
        <w:tc>
          <w:tcPr>
            <w:tcW w:w="1701" w:type="dxa"/>
            <w:tcBorders>
              <w:right w:val="nil"/>
            </w:tcBorders>
            <w:shd w:val="clear" w:color="auto" w:fill="auto"/>
            <w:vAlign w:val="bottom"/>
          </w:tcPr>
          <w:p w14:paraId="0EC00330" w14:textId="77777777" w:rsidR="00EC663F" w:rsidRPr="00A7486C" w:rsidRDefault="00EC663F" w:rsidP="00C1712A">
            <w:pPr>
              <w:rPr>
                <w:rFonts w:eastAsia="Calibri" w:cs="Arial"/>
              </w:rPr>
            </w:pPr>
          </w:p>
        </w:tc>
        <w:tc>
          <w:tcPr>
            <w:tcW w:w="1417" w:type="dxa"/>
            <w:tcBorders>
              <w:left w:val="nil"/>
              <w:right w:val="nil"/>
            </w:tcBorders>
            <w:shd w:val="clear" w:color="auto" w:fill="auto"/>
            <w:noWrap/>
            <w:vAlign w:val="bottom"/>
          </w:tcPr>
          <w:p w14:paraId="77471430" w14:textId="77777777" w:rsidR="00EC663F" w:rsidRPr="00A7486C" w:rsidRDefault="00EC663F" w:rsidP="00C1712A">
            <w:pPr>
              <w:rPr>
                <w:rFonts w:eastAsia="Calibri" w:cs="Arial"/>
              </w:rPr>
            </w:pPr>
          </w:p>
        </w:tc>
      </w:tr>
      <w:tr w:rsidR="00EC663F" w:rsidRPr="00A7486C" w14:paraId="14109613" w14:textId="77777777" w:rsidTr="00D464C3">
        <w:trPr>
          <w:trHeight w:val="268"/>
        </w:trPr>
        <w:tc>
          <w:tcPr>
            <w:tcW w:w="2552" w:type="dxa"/>
            <w:tcBorders>
              <w:top w:val="nil"/>
              <w:left w:val="nil"/>
              <w:bottom w:val="nil"/>
              <w:right w:val="nil"/>
            </w:tcBorders>
            <w:shd w:val="clear" w:color="auto" w:fill="auto"/>
            <w:noWrap/>
            <w:vAlign w:val="bottom"/>
          </w:tcPr>
          <w:p w14:paraId="7B401E52" w14:textId="77777777" w:rsidR="00EC663F" w:rsidRPr="00A7486C" w:rsidRDefault="00EC663F" w:rsidP="00C1712A">
            <w:pPr>
              <w:rPr>
                <w:rFonts w:eastAsia="Calibri" w:cs="Arial"/>
                <w:b/>
                <w:bCs/>
              </w:rPr>
            </w:pPr>
            <w:r w:rsidRPr="427D0CC3">
              <w:rPr>
                <w:rFonts w:eastAsia="Calibri" w:cs="Arial"/>
                <w:b/>
                <w:bCs/>
              </w:rPr>
              <w:t>At 31 March 2023</w:t>
            </w:r>
          </w:p>
        </w:tc>
        <w:tc>
          <w:tcPr>
            <w:tcW w:w="1984" w:type="dxa"/>
            <w:tcBorders>
              <w:left w:val="nil"/>
              <w:bottom w:val="double" w:sz="4" w:space="0" w:color="auto"/>
              <w:right w:val="nil"/>
            </w:tcBorders>
            <w:shd w:val="clear" w:color="auto" w:fill="auto"/>
            <w:noWrap/>
            <w:vAlign w:val="bottom"/>
          </w:tcPr>
          <w:p w14:paraId="65D838AE" w14:textId="77777777" w:rsidR="00EC663F" w:rsidRPr="00A7486C" w:rsidRDefault="00EC663F" w:rsidP="00C1712A">
            <w:pPr>
              <w:rPr>
                <w:rFonts w:eastAsia="Calibri" w:cs="Arial"/>
                <w:b/>
                <w:bCs/>
              </w:rPr>
            </w:pPr>
            <w:r>
              <w:rPr>
                <w:rFonts w:eastAsia="Calibri" w:cs="Arial"/>
                <w:b/>
                <w:bCs/>
              </w:rPr>
              <w:t>141</w:t>
            </w:r>
          </w:p>
        </w:tc>
        <w:tc>
          <w:tcPr>
            <w:tcW w:w="1560" w:type="dxa"/>
            <w:tcBorders>
              <w:left w:val="nil"/>
              <w:bottom w:val="double" w:sz="4" w:space="0" w:color="auto"/>
            </w:tcBorders>
            <w:shd w:val="clear" w:color="auto" w:fill="auto"/>
            <w:noWrap/>
            <w:vAlign w:val="bottom"/>
          </w:tcPr>
          <w:p w14:paraId="33036605" w14:textId="77777777" w:rsidR="00EC663F" w:rsidRPr="00A7486C" w:rsidRDefault="00EC663F" w:rsidP="00C1712A">
            <w:pPr>
              <w:rPr>
                <w:rFonts w:eastAsia="Calibri" w:cs="Arial"/>
                <w:b/>
                <w:bCs/>
              </w:rPr>
            </w:pPr>
            <w:r>
              <w:rPr>
                <w:rFonts w:eastAsia="Calibri" w:cs="Arial"/>
                <w:b/>
                <w:bCs/>
              </w:rPr>
              <w:t>158</w:t>
            </w:r>
          </w:p>
        </w:tc>
        <w:tc>
          <w:tcPr>
            <w:tcW w:w="1701" w:type="dxa"/>
            <w:tcBorders>
              <w:bottom w:val="double" w:sz="4" w:space="0" w:color="auto"/>
              <w:right w:val="nil"/>
            </w:tcBorders>
            <w:shd w:val="clear" w:color="auto" w:fill="auto"/>
            <w:vAlign w:val="bottom"/>
          </w:tcPr>
          <w:p w14:paraId="246D9C7E" w14:textId="77777777" w:rsidR="00EC663F" w:rsidRPr="00A7486C" w:rsidRDefault="00EC663F" w:rsidP="00C1712A">
            <w:pPr>
              <w:rPr>
                <w:rFonts w:eastAsia="Calibri" w:cs="Arial"/>
                <w:b/>
                <w:bCs/>
              </w:rPr>
            </w:pPr>
            <w:r>
              <w:rPr>
                <w:rFonts w:eastAsia="Calibri" w:cs="Arial"/>
                <w:b/>
                <w:bCs/>
              </w:rPr>
              <w:t>100</w:t>
            </w:r>
          </w:p>
        </w:tc>
        <w:tc>
          <w:tcPr>
            <w:tcW w:w="1417" w:type="dxa"/>
            <w:tcBorders>
              <w:left w:val="nil"/>
              <w:bottom w:val="double" w:sz="4" w:space="0" w:color="auto"/>
              <w:right w:val="nil"/>
            </w:tcBorders>
            <w:shd w:val="clear" w:color="auto" w:fill="auto"/>
            <w:noWrap/>
            <w:vAlign w:val="bottom"/>
          </w:tcPr>
          <w:p w14:paraId="1C195CFA" w14:textId="77777777" w:rsidR="00EC663F" w:rsidRPr="00A7486C" w:rsidRDefault="00EC663F" w:rsidP="00C1712A">
            <w:pPr>
              <w:rPr>
                <w:rFonts w:eastAsia="Calibri" w:cs="Arial"/>
                <w:b/>
                <w:bCs/>
              </w:rPr>
            </w:pPr>
            <w:r>
              <w:rPr>
                <w:rFonts w:eastAsia="Calibri" w:cs="Arial"/>
                <w:b/>
                <w:bCs/>
              </w:rPr>
              <w:t>399</w:t>
            </w:r>
          </w:p>
        </w:tc>
      </w:tr>
      <w:tr w:rsidR="00EC663F" w:rsidRPr="00A7486C" w14:paraId="4FCD3534" w14:textId="77777777" w:rsidTr="00D464C3">
        <w:trPr>
          <w:trHeight w:val="278"/>
        </w:trPr>
        <w:tc>
          <w:tcPr>
            <w:tcW w:w="2552" w:type="dxa"/>
            <w:tcBorders>
              <w:top w:val="nil"/>
              <w:left w:val="nil"/>
              <w:bottom w:val="nil"/>
              <w:right w:val="nil"/>
            </w:tcBorders>
            <w:shd w:val="clear" w:color="auto" w:fill="auto"/>
            <w:noWrap/>
            <w:vAlign w:val="bottom"/>
          </w:tcPr>
          <w:p w14:paraId="5B5A13AB" w14:textId="77777777" w:rsidR="00EC663F" w:rsidRPr="00A7486C" w:rsidRDefault="00EC663F" w:rsidP="00C1712A">
            <w:pPr>
              <w:rPr>
                <w:rFonts w:eastAsia="Calibri" w:cs="Arial"/>
              </w:rPr>
            </w:pPr>
          </w:p>
        </w:tc>
        <w:tc>
          <w:tcPr>
            <w:tcW w:w="1984" w:type="dxa"/>
            <w:tcBorders>
              <w:top w:val="double" w:sz="4" w:space="0" w:color="auto"/>
              <w:left w:val="nil"/>
              <w:right w:val="nil"/>
            </w:tcBorders>
            <w:shd w:val="clear" w:color="auto" w:fill="auto"/>
            <w:noWrap/>
            <w:vAlign w:val="bottom"/>
          </w:tcPr>
          <w:p w14:paraId="29B16CE0" w14:textId="77777777" w:rsidR="00EC663F" w:rsidRPr="00A7486C" w:rsidRDefault="00EC663F" w:rsidP="00C1712A">
            <w:pPr>
              <w:rPr>
                <w:rFonts w:eastAsia="Calibri" w:cs="Arial"/>
              </w:rPr>
            </w:pPr>
          </w:p>
        </w:tc>
        <w:tc>
          <w:tcPr>
            <w:tcW w:w="1560" w:type="dxa"/>
            <w:tcBorders>
              <w:top w:val="double" w:sz="4" w:space="0" w:color="auto"/>
              <w:left w:val="nil"/>
            </w:tcBorders>
            <w:shd w:val="clear" w:color="auto" w:fill="auto"/>
            <w:noWrap/>
            <w:vAlign w:val="bottom"/>
          </w:tcPr>
          <w:p w14:paraId="16AA9A7B" w14:textId="77777777" w:rsidR="00EC663F" w:rsidRPr="00A7486C" w:rsidRDefault="00EC663F" w:rsidP="00C1712A">
            <w:pPr>
              <w:rPr>
                <w:rFonts w:eastAsia="Calibri" w:cs="Arial"/>
              </w:rPr>
            </w:pPr>
          </w:p>
        </w:tc>
        <w:tc>
          <w:tcPr>
            <w:tcW w:w="1701" w:type="dxa"/>
            <w:tcBorders>
              <w:top w:val="double" w:sz="4" w:space="0" w:color="auto"/>
              <w:right w:val="nil"/>
            </w:tcBorders>
            <w:shd w:val="clear" w:color="auto" w:fill="auto"/>
            <w:vAlign w:val="bottom"/>
          </w:tcPr>
          <w:p w14:paraId="29F510A4" w14:textId="77777777" w:rsidR="00EC663F" w:rsidRPr="00A7486C" w:rsidRDefault="00EC663F" w:rsidP="00C1712A">
            <w:pPr>
              <w:rPr>
                <w:rFonts w:eastAsia="Calibri" w:cs="Arial"/>
              </w:rPr>
            </w:pPr>
          </w:p>
        </w:tc>
        <w:tc>
          <w:tcPr>
            <w:tcW w:w="1417" w:type="dxa"/>
            <w:tcBorders>
              <w:top w:val="double" w:sz="4" w:space="0" w:color="auto"/>
              <w:left w:val="nil"/>
              <w:right w:val="nil"/>
            </w:tcBorders>
            <w:shd w:val="clear" w:color="auto" w:fill="auto"/>
            <w:noWrap/>
            <w:vAlign w:val="bottom"/>
          </w:tcPr>
          <w:p w14:paraId="398C20A5" w14:textId="77777777" w:rsidR="00EC663F" w:rsidRPr="00A7486C" w:rsidRDefault="00EC663F" w:rsidP="00C1712A">
            <w:pPr>
              <w:rPr>
                <w:rFonts w:eastAsia="Calibri" w:cs="Arial"/>
              </w:rPr>
            </w:pPr>
          </w:p>
        </w:tc>
      </w:tr>
      <w:tr w:rsidR="00EC663F" w:rsidRPr="00A7486C" w14:paraId="1A61F0B8" w14:textId="77777777" w:rsidTr="00D464C3">
        <w:trPr>
          <w:trHeight w:val="262"/>
        </w:trPr>
        <w:tc>
          <w:tcPr>
            <w:tcW w:w="2552" w:type="dxa"/>
            <w:tcBorders>
              <w:top w:val="nil"/>
              <w:left w:val="nil"/>
              <w:bottom w:val="nil"/>
              <w:right w:val="nil"/>
            </w:tcBorders>
            <w:shd w:val="clear" w:color="auto" w:fill="auto"/>
            <w:noWrap/>
            <w:vAlign w:val="bottom"/>
          </w:tcPr>
          <w:p w14:paraId="0E7EEEE0" w14:textId="77777777" w:rsidR="00EC663F" w:rsidRPr="00A7486C" w:rsidRDefault="00EC663F" w:rsidP="00C1712A">
            <w:pPr>
              <w:rPr>
                <w:rFonts w:eastAsia="Calibri" w:cs="Arial"/>
                <w:b/>
                <w:bCs/>
              </w:rPr>
            </w:pPr>
            <w:r w:rsidRPr="427D0CC3">
              <w:rPr>
                <w:rFonts w:eastAsia="Calibri" w:cs="Arial"/>
                <w:b/>
                <w:bCs/>
              </w:rPr>
              <w:t>At 1 April 2022</w:t>
            </w:r>
          </w:p>
        </w:tc>
        <w:tc>
          <w:tcPr>
            <w:tcW w:w="1984" w:type="dxa"/>
            <w:tcBorders>
              <w:left w:val="nil"/>
              <w:bottom w:val="double" w:sz="4" w:space="0" w:color="auto"/>
              <w:right w:val="nil"/>
            </w:tcBorders>
            <w:shd w:val="clear" w:color="auto" w:fill="auto"/>
            <w:noWrap/>
            <w:vAlign w:val="bottom"/>
          </w:tcPr>
          <w:p w14:paraId="369EB8D4" w14:textId="77777777" w:rsidR="00EC663F" w:rsidRPr="00A7486C" w:rsidRDefault="00EC663F" w:rsidP="00C1712A">
            <w:pPr>
              <w:rPr>
                <w:rFonts w:eastAsia="Calibri" w:cs="Arial"/>
                <w:b/>
                <w:bCs/>
              </w:rPr>
            </w:pPr>
            <w:r w:rsidRPr="427D0CC3">
              <w:rPr>
                <w:rFonts w:eastAsia="Calibri" w:cs="Arial"/>
                <w:b/>
                <w:bCs/>
              </w:rPr>
              <w:t>174</w:t>
            </w:r>
          </w:p>
        </w:tc>
        <w:tc>
          <w:tcPr>
            <w:tcW w:w="1560" w:type="dxa"/>
            <w:tcBorders>
              <w:left w:val="nil"/>
              <w:bottom w:val="double" w:sz="4" w:space="0" w:color="auto"/>
            </w:tcBorders>
            <w:shd w:val="clear" w:color="auto" w:fill="auto"/>
            <w:noWrap/>
            <w:vAlign w:val="bottom"/>
          </w:tcPr>
          <w:p w14:paraId="0225725D" w14:textId="77777777" w:rsidR="00EC663F" w:rsidRPr="00A7486C" w:rsidRDefault="00EC663F" w:rsidP="00C1712A">
            <w:pPr>
              <w:rPr>
                <w:rFonts w:eastAsia="Calibri" w:cs="Arial"/>
                <w:b/>
                <w:bCs/>
              </w:rPr>
            </w:pPr>
            <w:r w:rsidRPr="427D0CC3">
              <w:rPr>
                <w:rFonts w:eastAsia="Calibri" w:cs="Arial"/>
                <w:b/>
                <w:bCs/>
              </w:rPr>
              <w:t>24</w:t>
            </w:r>
          </w:p>
        </w:tc>
        <w:tc>
          <w:tcPr>
            <w:tcW w:w="1701" w:type="dxa"/>
            <w:tcBorders>
              <w:bottom w:val="double" w:sz="4" w:space="0" w:color="auto"/>
              <w:right w:val="nil"/>
            </w:tcBorders>
            <w:shd w:val="clear" w:color="auto" w:fill="auto"/>
            <w:vAlign w:val="bottom"/>
          </w:tcPr>
          <w:p w14:paraId="71A108FD" w14:textId="77777777" w:rsidR="00EC663F" w:rsidRPr="00A7486C" w:rsidRDefault="00EC663F" w:rsidP="00C1712A">
            <w:pPr>
              <w:rPr>
                <w:rFonts w:eastAsia="Calibri" w:cs="Arial"/>
                <w:b/>
                <w:bCs/>
              </w:rPr>
            </w:pPr>
            <w:r w:rsidRPr="427D0CC3">
              <w:rPr>
                <w:rFonts w:eastAsia="Calibri" w:cs="Arial"/>
                <w:b/>
                <w:bCs/>
              </w:rPr>
              <w:t>149</w:t>
            </w:r>
          </w:p>
        </w:tc>
        <w:tc>
          <w:tcPr>
            <w:tcW w:w="1417" w:type="dxa"/>
            <w:tcBorders>
              <w:left w:val="nil"/>
              <w:bottom w:val="double" w:sz="4" w:space="0" w:color="auto"/>
              <w:right w:val="nil"/>
            </w:tcBorders>
            <w:shd w:val="clear" w:color="auto" w:fill="auto"/>
            <w:noWrap/>
            <w:vAlign w:val="bottom"/>
          </w:tcPr>
          <w:p w14:paraId="49E2BC63" w14:textId="77777777" w:rsidR="00EC663F" w:rsidRPr="00A7486C" w:rsidRDefault="00EC663F" w:rsidP="00C1712A">
            <w:pPr>
              <w:rPr>
                <w:rFonts w:eastAsia="Calibri" w:cs="Arial"/>
                <w:b/>
                <w:bCs/>
              </w:rPr>
            </w:pPr>
            <w:r w:rsidRPr="427D0CC3">
              <w:rPr>
                <w:rFonts w:eastAsia="Calibri" w:cs="Arial"/>
                <w:b/>
                <w:bCs/>
              </w:rPr>
              <w:t>347</w:t>
            </w:r>
          </w:p>
        </w:tc>
      </w:tr>
    </w:tbl>
    <w:p w14:paraId="3A5C72A6" w14:textId="77777777" w:rsidR="00EC663F" w:rsidRPr="00A7486C" w:rsidRDefault="00EC663F" w:rsidP="00EC663F">
      <w:pPr>
        <w:tabs>
          <w:tab w:val="left" w:pos="240"/>
        </w:tabs>
        <w:spacing w:after="200" w:line="276" w:lineRule="auto"/>
        <w:rPr>
          <w:rFonts w:eastAsia="Calibri" w:cs="Arial"/>
          <w:b/>
          <w:bCs/>
        </w:rPr>
      </w:pPr>
      <w:r w:rsidRPr="427D0CC3">
        <w:rPr>
          <w:rFonts w:eastAsia="Calibri" w:cs="Arial"/>
          <w:b/>
          <w:bCs/>
        </w:rPr>
        <w:br w:type="page"/>
      </w:r>
    </w:p>
    <w:p w14:paraId="07A71FCD" w14:textId="77777777" w:rsidR="00EC663F" w:rsidRPr="001B574E" w:rsidRDefault="00EC663F" w:rsidP="00EC663F">
      <w:pPr>
        <w:tabs>
          <w:tab w:val="left" w:pos="240"/>
        </w:tabs>
        <w:spacing w:after="200" w:line="276" w:lineRule="auto"/>
        <w:rPr>
          <w:rFonts w:eastAsia="Calibri" w:cs="Arial"/>
          <w:b/>
          <w:bCs/>
        </w:rPr>
      </w:pPr>
      <w:r w:rsidRPr="001B574E">
        <w:rPr>
          <w:rFonts w:eastAsia="Calibri" w:cs="Arial"/>
          <w:b/>
          <w:bCs/>
        </w:rPr>
        <w:lastRenderedPageBreak/>
        <w:t>Note 5 continued (restated)</w:t>
      </w:r>
    </w:p>
    <w:p w14:paraId="317BB89E" w14:textId="77777777" w:rsidR="00EC663F" w:rsidRPr="00A7486C" w:rsidRDefault="00EC663F" w:rsidP="00EC663F">
      <w:pPr>
        <w:tabs>
          <w:tab w:val="left" w:pos="240"/>
        </w:tabs>
        <w:spacing w:line="276" w:lineRule="auto"/>
        <w:rPr>
          <w:rFonts w:eastAsia="Calibri" w:cs="Arial"/>
          <w:b/>
          <w:bCs/>
          <w:color w:val="FF0000"/>
        </w:rPr>
      </w:pPr>
    </w:p>
    <w:tbl>
      <w:tblPr>
        <w:tblW w:w="9214" w:type="dxa"/>
        <w:tblInd w:w="108" w:type="dxa"/>
        <w:tblLayout w:type="fixed"/>
        <w:tblLook w:val="0000" w:firstRow="0" w:lastRow="0" w:firstColumn="0" w:lastColumn="0" w:noHBand="0" w:noVBand="0"/>
      </w:tblPr>
      <w:tblGrid>
        <w:gridCol w:w="2552"/>
        <w:gridCol w:w="1984"/>
        <w:gridCol w:w="1560"/>
        <w:gridCol w:w="1701"/>
        <w:gridCol w:w="1417"/>
      </w:tblGrid>
      <w:tr w:rsidR="00EC663F" w:rsidRPr="00A7486C" w14:paraId="58BA5628" w14:textId="77777777" w:rsidTr="00D464C3">
        <w:trPr>
          <w:trHeight w:val="800"/>
        </w:trPr>
        <w:tc>
          <w:tcPr>
            <w:tcW w:w="2552" w:type="dxa"/>
            <w:tcBorders>
              <w:top w:val="nil"/>
              <w:left w:val="nil"/>
              <w:bottom w:val="nil"/>
              <w:right w:val="nil"/>
            </w:tcBorders>
            <w:shd w:val="clear" w:color="auto" w:fill="auto"/>
            <w:vAlign w:val="bottom"/>
          </w:tcPr>
          <w:p w14:paraId="72664143" w14:textId="77777777" w:rsidR="00EC663F" w:rsidRPr="00A7486C" w:rsidRDefault="00EC663F" w:rsidP="00D464C3">
            <w:pPr>
              <w:spacing w:after="200" w:line="276" w:lineRule="auto"/>
              <w:jc w:val="center"/>
              <w:rPr>
                <w:rFonts w:eastAsia="Calibri" w:cs="Arial"/>
              </w:rPr>
            </w:pPr>
          </w:p>
          <w:p w14:paraId="57E2AC90" w14:textId="77777777" w:rsidR="00EC663F" w:rsidRPr="00A7486C" w:rsidRDefault="00EC663F" w:rsidP="00D464C3">
            <w:pPr>
              <w:spacing w:after="200" w:line="276" w:lineRule="auto"/>
              <w:jc w:val="center"/>
              <w:rPr>
                <w:rFonts w:eastAsia="Calibri" w:cs="Arial"/>
              </w:rPr>
            </w:pPr>
          </w:p>
        </w:tc>
        <w:tc>
          <w:tcPr>
            <w:tcW w:w="1984" w:type="dxa"/>
            <w:tcBorders>
              <w:top w:val="nil"/>
              <w:left w:val="nil"/>
              <w:right w:val="nil"/>
            </w:tcBorders>
            <w:shd w:val="clear" w:color="auto" w:fill="auto"/>
            <w:noWrap/>
            <w:vAlign w:val="bottom"/>
          </w:tcPr>
          <w:p w14:paraId="2E02E8A8"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Leasehold improvements</w:t>
            </w:r>
          </w:p>
        </w:tc>
        <w:tc>
          <w:tcPr>
            <w:tcW w:w="1560" w:type="dxa"/>
            <w:tcBorders>
              <w:top w:val="nil"/>
              <w:left w:val="nil"/>
              <w:right w:val="nil"/>
            </w:tcBorders>
            <w:shd w:val="clear" w:color="auto" w:fill="auto"/>
            <w:vAlign w:val="bottom"/>
          </w:tcPr>
          <w:p w14:paraId="40A42E6D"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Furniture, fittings, equipment</w:t>
            </w:r>
          </w:p>
        </w:tc>
        <w:tc>
          <w:tcPr>
            <w:tcW w:w="1701" w:type="dxa"/>
            <w:tcBorders>
              <w:top w:val="nil"/>
              <w:left w:val="nil"/>
              <w:right w:val="nil"/>
            </w:tcBorders>
            <w:shd w:val="clear" w:color="auto" w:fill="auto"/>
            <w:vAlign w:val="bottom"/>
          </w:tcPr>
          <w:p w14:paraId="7595EAAE"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IT equipment</w:t>
            </w:r>
          </w:p>
        </w:tc>
        <w:tc>
          <w:tcPr>
            <w:tcW w:w="1417" w:type="dxa"/>
            <w:tcBorders>
              <w:top w:val="nil"/>
              <w:left w:val="nil"/>
              <w:right w:val="nil"/>
            </w:tcBorders>
            <w:shd w:val="clear" w:color="auto" w:fill="auto"/>
            <w:noWrap/>
            <w:vAlign w:val="bottom"/>
          </w:tcPr>
          <w:p w14:paraId="1359024F"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Total</w:t>
            </w:r>
          </w:p>
        </w:tc>
      </w:tr>
      <w:tr w:rsidR="00EC663F" w:rsidRPr="00A7486C" w14:paraId="5B89B5E9" w14:textId="77777777" w:rsidTr="00D464C3">
        <w:trPr>
          <w:trHeight w:val="364"/>
        </w:trPr>
        <w:tc>
          <w:tcPr>
            <w:tcW w:w="2552" w:type="dxa"/>
            <w:tcBorders>
              <w:top w:val="nil"/>
              <w:left w:val="nil"/>
              <w:bottom w:val="nil"/>
              <w:right w:val="nil"/>
            </w:tcBorders>
            <w:shd w:val="clear" w:color="auto" w:fill="auto"/>
            <w:noWrap/>
            <w:vAlign w:val="bottom"/>
          </w:tcPr>
          <w:p w14:paraId="7F8824FA" w14:textId="77777777" w:rsidR="00EC663F" w:rsidRPr="00A7486C" w:rsidRDefault="00EC663F" w:rsidP="00D464C3">
            <w:pPr>
              <w:spacing w:after="200" w:line="276" w:lineRule="auto"/>
              <w:rPr>
                <w:rFonts w:eastAsia="Calibri" w:cs="Arial"/>
              </w:rPr>
            </w:pPr>
          </w:p>
        </w:tc>
        <w:tc>
          <w:tcPr>
            <w:tcW w:w="1984" w:type="dxa"/>
            <w:tcBorders>
              <w:left w:val="nil"/>
              <w:bottom w:val="single" w:sz="4" w:space="0" w:color="auto"/>
              <w:right w:val="nil"/>
            </w:tcBorders>
            <w:shd w:val="clear" w:color="auto" w:fill="auto"/>
            <w:noWrap/>
            <w:vAlign w:val="bottom"/>
          </w:tcPr>
          <w:p w14:paraId="24FF92F8"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£’000</w:t>
            </w:r>
          </w:p>
        </w:tc>
        <w:tc>
          <w:tcPr>
            <w:tcW w:w="1560" w:type="dxa"/>
            <w:tcBorders>
              <w:left w:val="nil"/>
              <w:bottom w:val="single" w:sz="4" w:space="0" w:color="auto"/>
              <w:right w:val="nil"/>
            </w:tcBorders>
            <w:shd w:val="clear" w:color="auto" w:fill="auto"/>
            <w:noWrap/>
            <w:vAlign w:val="bottom"/>
          </w:tcPr>
          <w:p w14:paraId="7BB5E937"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£’000</w:t>
            </w:r>
          </w:p>
        </w:tc>
        <w:tc>
          <w:tcPr>
            <w:tcW w:w="1701" w:type="dxa"/>
            <w:tcBorders>
              <w:left w:val="nil"/>
              <w:bottom w:val="single" w:sz="4" w:space="0" w:color="auto"/>
              <w:right w:val="nil"/>
            </w:tcBorders>
            <w:shd w:val="clear" w:color="auto" w:fill="auto"/>
            <w:noWrap/>
            <w:vAlign w:val="bottom"/>
          </w:tcPr>
          <w:p w14:paraId="0CC0DADF"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£’000</w:t>
            </w:r>
          </w:p>
        </w:tc>
        <w:tc>
          <w:tcPr>
            <w:tcW w:w="1417" w:type="dxa"/>
            <w:tcBorders>
              <w:left w:val="nil"/>
              <w:bottom w:val="single" w:sz="4" w:space="0" w:color="auto"/>
              <w:right w:val="nil"/>
            </w:tcBorders>
            <w:shd w:val="clear" w:color="auto" w:fill="auto"/>
            <w:noWrap/>
            <w:vAlign w:val="bottom"/>
          </w:tcPr>
          <w:p w14:paraId="5D99421A"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£’000</w:t>
            </w:r>
          </w:p>
        </w:tc>
      </w:tr>
      <w:tr w:rsidR="00EC663F" w:rsidRPr="00A7486C" w14:paraId="002881DC" w14:textId="77777777" w:rsidTr="00D464C3">
        <w:trPr>
          <w:trHeight w:val="305"/>
        </w:trPr>
        <w:tc>
          <w:tcPr>
            <w:tcW w:w="2552" w:type="dxa"/>
            <w:tcBorders>
              <w:top w:val="nil"/>
              <w:left w:val="nil"/>
              <w:bottom w:val="nil"/>
              <w:right w:val="nil"/>
            </w:tcBorders>
            <w:shd w:val="clear" w:color="auto" w:fill="auto"/>
            <w:noWrap/>
            <w:vAlign w:val="bottom"/>
          </w:tcPr>
          <w:p w14:paraId="4D149D03" w14:textId="77777777" w:rsidR="00EC663F" w:rsidRPr="00A7486C" w:rsidRDefault="00EC663F" w:rsidP="00D464C3">
            <w:pPr>
              <w:spacing w:after="200" w:line="276" w:lineRule="auto"/>
              <w:rPr>
                <w:rFonts w:eastAsia="Calibri" w:cs="Arial"/>
              </w:rPr>
            </w:pPr>
          </w:p>
          <w:p w14:paraId="2AD84F1D" w14:textId="77777777" w:rsidR="00EC663F" w:rsidRPr="00A7486C" w:rsidRDefault="00EC663F" w:rsidP="00D464C3">
            <w:pPr>
              <w:spacing w:after="200" w:line="276" w:lineRule="auto"/>
              <w:rPr>
                <w:rFonts w:eastAsia="Calibri" w:cs="Arial"/>
              </w:rPr>
            </w:pPr>
            <w:r w:rsidRPr="427D0CC3">
              <w:rPr>
                <w:rFonts w:eastAsia="Calibri" w:cs="Arial"/>
                <w:b/>
                <w:bCs/>
              </w:rPr>
              <w:t>Cost or valuation</w:t>
            </w:r>
          </w:p>
        </w:tc>
        <w:tc>
          <w:tcPr>
            <w:tcW w:w="1984" w:type="dxa"/>
            <w:tcBorders>
              <w:top w:val="nil"/>
              <w:left w:val="nil"/>
              <w:bottom w:val="nil"/>
              <w:right w:val="nil"/>
            </w:tcBorders>
            <w:shd w:val="clear" w:color="auto" w:fill="auto"/>
            <w:noWrap/>
            <w:vAlign w:val="bottom"/>
          </w:tcPr>
          <w:p w14:paraId="475FC8E7" w14:textId="77777777" w:rsidR="00EC663F" w:rsidRPr="00A7486C" w:rsidRDefault="00EC663F" w:rsidP="00D464C3">
            <w:pPr>
              <w:spacing w:after="200" w:line="276" w:lineRule="auto"/>
              <w:ind w:right="281"/>
              <w:jc w:val="center"/>
              <w:rPr>
                <w:rFonts w:eastAsia="Calibri" w:cs="Arial"/>
              </w:rPr>
            </w:pPr>
          </w:p>
        </w:tc>
        <w:tc>
          <w:tcPr>
            <w:tcW w:w="1560" w:type="dxa"/>
            <w:tcBorders>
              <w:top w:val="nil"/>
              <w:left w:val="nil"/>
              <w:bottom w:val="nil"/>
              <w:right w:val="nil"/>
            </w:tcBorders>
            <w:shd w:val="clear" w:color="auto" w:fill="auto"/>
            <w:noWrap/>
            <w:vAlign w:val="bottom"/>
          </w:tcPr>
          <w:p w14:paraId="40AB16B1" w14:textId="77777777" w:rsidR="00EC663F" w:rsidRPr="00A7486C" w:rsidRDefault="00EC663F" w:rsidP="00D464C3">
            <w:pPr>
              <w:spacing w:after="200" w:line="276" w:lineRule="auto"/>
              <w:ind w:right="252"/>
              <w:jc w:val="center"/>
              <w:rPr>
                <w:rFonts w:eastAsia="Calibri" w:cs="Arial"/>
              </w:rPr>
            </w:pPr>
          </w:p>
        </w:tc>
        <w:tc>
          <w:tcPr>
            <w:tcW w:w="1701" w:type="dxa"/>
            <w:tcBorders>
              <w:top w:val="nil"/>
              <w:left w:val="nil"/>
              <w:bottom w:val="nil"/>
              <w:right w:val="nil"/>
            </w:tcBorders>
            <w:shd w:val="clear" w:color="auto" w:fill="auto"/>
            <w:noWrap/>
            <w:vAlign w:val="bottom"/>
          </w:tcPr>
          <w:p w14:paraId="7E9256CB" w14:textId="77777777" w:rsidR="00EC663F" w:rsidRPr="00A7486C" w:rsidRDefault="00EC663F" w:rsidP="00D464C3">
            <w:pPr>
              <w:spacing w:after="200" w:line="276" w:lineRule="auto"/>
              <w:ind w:right="216"/>
              <w:jc w:val="center"/>
              <w:rPr>
                <w:rFonts w:eastAsia="Calibri" w:cs="Arial"/>
              </w:rPr>
            </w:pPr>
          </w:p>
        </w:tc>
        <w:tc>
          <w:tcPr>
            <w:tcW w:w="1417" w:type="dxa"/>
            <w:tcBorders>
              <w:top w:val="nil"/>
              <w:left w:val="nil"/>
              <w:bottom w:val="nil"/>
              <w:right w:val="nil"/>
            </w:tcBorders>
            <w:shd w:val="clear" w:color="auto" w:fill="auto"/>
            <w:noWrap/>
            <w:vAlign w:val="bottom"/>
          </w:tcPr>
          <w:p w14:paraId="4F18A96C" w14:textId="77777777" w:rsidR="00EC663F" w:rsidRPr="00A7486C" w:rsidRDefault="00EC663F" w:rsidP="00D464C3">
            <w:pPr>
              <w:spacing w:after="200" w:line="276" w:lineRule="auto"/>
              <w:ind w:right="234"/>
              <w:jc w:val="center"/>
              <w:rPr>
                <w:rFonts w:eastAsia="Calibri" w:cs="Arial"/>
              </w:rPr>
            </w:pPr>
          </w:p>
        </w:tc>
      </w:tr>
      <w:tr w:rsidR="00EC663F" w:rsidRPr="00A7486C" w14:paraId="43B967C1" w14:textId="77777777" w:rsidTr="00D464C3">
        <w:trPr>
          <w:trHeight w:val="174"/>
        </w:trPr>
        <w:tc>
          <w:tcPr>
            <w:tcW w:w="2552" w:type="dxa"/>
            <w:tcBorders>
              <w:top w:val="nil"/>
              <w:left w:val="nil"/>
              <w:bottom w:val="nil"/>
              <w:right w:val="nil"/>
            </w:tcBorders>
            <w:shd w:val="clear" w:color="auto" w:fill="auto"/>
            <w:noWrap/>
            <w:vAlign w:val="bottom"/>
          </w:tcPr>
          <w:p w14:paraId="2D0A7E6F" w14:textId="77777777" w:rsidR="00EC663F" w:rsidRPr="00A7486C" w:rsidRDefault="00EC663F" w:rsidP="00D464C3">
            <w:pPr>
              <w:outlineLvl w:val="1"/>
              <w:rPr>
                <w:rFonts w:cs="Arial"/>
                <w:lang w:eastAsia="en-GB"/>
              </w:rPr>
            </w:pPr>
            <w:bookmarkStart w:id="164" w:name="_Toc143782157"/>
            <w:r w:rsidRPr="427D0CC3">
              <w:rPr>
                <w:rFonts w:cs="Arial"/>
              </w:rPr>
              <w:t>At 1 April 2021</w:t>
            </w:r>
            <w:bookmarkEnd w:id="164"/>
          </w:p>
        </w:tc>
        <w:tc>
          <w:tcPr>
            <w:tcW w:w="1984" w:type="dxa"/>
            <w:tcBorders>
              <w:top w:val="nil"/>
              <w:left w:val="nil"/>
              <w:bottom w:val="nil"/>
              <w:right w:val="nil"/>
            </w:tcBorders>
            <w:shd w:val="clear" w:color="auto" w:fill="auto"/>
            <w:noWrap/>
            <w:vAlign w:val="center"/>
          </w:tcPr>
          <w:p w14:paraId="06A133EF" w14:textId="351A3962" w:rsidR="00EC663F" w:rsidRPr="00205B19" w:rsidRDefault="00FE6BA9" w:rsidP="00D464C3">
            <w:pPr>
              <w:jc w:val="center"/>
            </w:pPr>
            <w:r>
              <w:rPr>
                <w:rFonts w:eastAsia="Calibri"/>
              </w:rPr>
              <w:t>1,299</w:t>
            </w:r>
          </w:p>
        </w:tc>
        <w:tc>
          <w:tcPr>
            <w:tcW w:w="1560" w:type="dxa"/>
            <w:tcBorders>
              <w:top w:val="nil"/>
              <w:left w:val="nil"/>
              <w:bottom w:val="nil"/>
              <w:right w:val="nil"/>
            </w:tcBorders>
            <w:shd w:val="clear" w:color="auto" w:fill="auto"/>
            <w:noWrap/>
            <w:vAlign w:val="center"/>
          </w:tcPr>
          <w:p w14:paraId="7151FDE3" w14:textId="77777777" w:rsidR="00EC663F" w:rsidRPr="00205B19" w:rsidRDefault="00EC663F" w:rsidP="00D464C3">
            <w:pPr>
              <w:jc w:val="center"/>
            </w:pPr>
            <w:r w:rsidRPr="00E306CE">
              <w:rPr>
                <w:rFonts w:eastAsia="Calibri"/>
              </w:rPr>
              <w:t>117</w:t>
            </w:r>
          </w:p>
        </w:tc>
        <w:tc>
          <w:tcPr>
            <w:tcW w:w="1701" w:type="dxa"/>
            <w:tcBorders>
              <w:top w:val="nil"/>
              <w:left w:val="nil"/>
              <w:bottom w:val="nil"/>
              <w:right w:val="nil"/>
            </w:tcBorders>
            <w:shd w:val="clear" w:color="auto" w:fill="auto"/>
            <w:noWrap/>
            <w:vAlign w:val="center"/>
          </w:tcPr>
          <w:p w14:paraId="7185D1CB" w14:textId="77777777" w:rsidR="00EC663F" w:rsidRPr="00205B19" w:rsidRDefault="00EC663F" w:rsidP="00D464C3">
            <w:pPr>
              <w:jc w:val="center"/>
            </w:pPr>
            <w:r w:rsidRPr="00E306CE">
              <w:rPr>
                <w:rFonts w:eastAsia="Calibri"/>
              </w:rPr>
              <w:t>589</w:t>
            </w:r>
          </w:p>
        </w:tc>
        <w:tc>
          <w:tcPr>
            <w:tcW w:w="1417" w:type="dxa"/>
            <w:tcBorders>
              <w:top w:val="nil"/>
              <w:left w:val="nil"/>
              <w:bottom w:val="nil"/>
              <w:right w:val="nil"/>
            </w:tcBorders>
            <w:shd w:val="clear" w:color="auto" w:fill="auto"/>
            <w:noWrap/>
            <w:vAlign w:val="center"/>
          </w:tcPr>
          <w:p w14:paraId="35CE3AFA" w14:textId="4A182DA8" w:rsidR="00EC663F" w:rsidRPr="00205B19" w:rsidRDefault="00EC663F" w:rsidP="00D464C3">
            <w:pPr>
              <w:jc w:val="center"/>
            </w:pPr>
            <w:r w:rsidRPr="00E306CE">
              <w:rPr>
                <w:rFonts w:eastAsia="Calibri"/>
              </w:rPr>
              <w:t>2,</w:t>
            </w:r>
            <w:r w:rsidR="001E48E6">
              <w:rPr>
                <w:rFonts w:eastAsia="Calibri"/>
              </w:rPr>
              <w:t>005</w:t>
            </w:r>
          </w:p>
        </w:tc>
      </w:tr>
      <w:tr w:rsidR="00EC663F" w:rsidRPr="00A7486C" w14:paraId="08670542" w14:textId="77777777" w:rsidTr="00D464C3">
        <w:trPr>
          <w:trHeight w:val="255"/>
        </w:trPr>
        <w:tc>
          <w:tcPr>
            <w:tcW w:w="2552" w:type="dxa"/>
            <w:tcBorders>
              <w:top w:val="nil"/>
              <w:left w:val="nil"/>
              <w:bottom w:val="nil"/>
              <w:right w:val="nil"/>
            </w:tcBorders>
            <w:shd w:val="clear" w:color="auto" w:fill="auto"/>
            <w:noWrap/>
            <w:vAlign w:val="bottom"/>
          </w:tcPr>
          <w:p w14:paraId="3ACE3646" w14:textId="77777777" w:rsidR="00EC663F" w:rsidRPr="00A7486C" w:rsidRDefault="00EC663F" w:rsidP="00D464C3">
            <w:pPr>
              <w:outlineLvl w:val="1"/>
              <w:rPr>
                <w:rFonts w:cs="Arial"/>
                <w:lang w:eastAsia="en-GB"/>
              </w:rPr>
            </w:pPr>
            <w:bookmarkStart w:id="165" w:name="_Toc143782158"/>
            <w:r w:rsidRPr="427D0CC3">
              <w:rPr>
                <w:rFonts w:cs="Arial"/>
              </w:rPr>
              <w:t>Revaluation</w:t>
            </w:r>
            <w:bookmarkEnd w:id="165"/>
          </w:p>
        </w:tc>
        <w:tc>
          <w:tcPr>
            <w:tcW w:w="1984" w:type="dxa"/>
            <w:tcBorders>
              <w:top w:val="nil"/>
              <w:left w:val="nil"/>
              <w:bottom w:val="nil"/>
              <w:right w:val="nil"/>
            </w:tcBorders>
            <w:shd w:val="clear" w:color="auto" w:fill="auto"/>
            <w:noWrap/>
            <w:vAlign w:val="bottom"/>
          </w:tcPr>
          <w:p w14:paraId="1404E922" w14:textId="1C9C63B2" w:rsidR="00EC663F" w:rsidRPr="00A7486C" w:rsidRDefault="00FE6BA9" w:rsidP="00D464C3">
            <w:pPr>
              <w:jc w:val="center"/>
            </w:pPr>
            <w:r>
              <w:t>12</w:t>
            </w:r>
          </w:p>
        </w:tc>
        <w:tc>
          <w:tcPr>
            <w:tcW w:w="1560" w:type="dxa"/>
            <w:tcBorders>
              <w:top w:val="nil"/>
              <w:left w:val="nil"/>
              <w:bottom w:val="nil"/>
              <w:right w:val="nil"/>
            </w:tcBorders>
            <w:shd w:val="clear" w:color="auto" w:fill="auto"/>
            <w:noWrap/>
            <w:vAlign w:val="bottom"/>
          </w:tcPr>
          <w:p w14:paraId="1B707EB1" w14:textId="77777777" w:rsidR="00EC663F" w:rsidRPr="00A7486C" w:rsidRDefault="00EC663F" w:rsidP="00D464C3">
            <w:pPr>
              <w:jc w:val="center"/>
            </w:pPr>
            <w:r>
              <w:t>0</w:t>
            </w:r>
          </w:p>
        </w:tc>
        <w:tc>
          <w:tcPr>
            <w:tcW w:w="1701" w:type="dxa"/>
            <w:tcBorders>
              <w:top w:val="nil"/>
              <w:left w:val="nil"/>
              <w:bottom w:val="nil"/>
              <w:right w:val="nil"/>
            </w:tcBorders>
            <w:shd w:val="clear" w:color="auto" w:fill="auto"/>
            <w:noWrap/>
            <w:vAlign w:val="bottom"/>
          </w:tcPr>
          <w:p w14:paraId="45B90EC3" w14:textId="77777777" w:rsidR="00EC663F" w:rsidRPr="00A7486C" w:rsidRDefault="00EC663F" w:rsidP="00D464C3">
            <w:pPr>
              <w:jc w:val="center"/>
            </w:pPr>
            <w:r>
              <w:t>0</w:t>
            </w:r>
          </w:p>
        </w:tc>
        <w:tc>
          <w:tcPr>
            <w:tcW w:w="1417" w:type="dxa"/>
            <w:tcBorders>
              <w:top w:val="nil"/>
              <w:left w:val="nil"/>
              <w:bottom w:val="nil"/>
              <w:right w:val="nil"/>
            </w:tcBorders>
            <w:shd w:val="clear" w:color="auto" w:fill="auto"/>
            <w:noWrap/>
            <w:vAlign w:val="bottom"/>
          </w:tcPr>
          <w:p w14:paraId="67782D19" w14:textId="36A95917" w:rsidR="00EC663F" w:rsidRPr="00A7486C" w:rsidRDefault="001E48E6" w:rsidP="00D464C3">
            <w:pPr>
              <w:jc w:val="center"/>
            </w:pPr>
            <w:r>
              <w:t>12</w:t>
            </w:r>
          </w:p>
        </w:tc>
      </w:tr>
      <w:tr w:rsidR="00EC663F" w:rsidRPr="00A7486C" w14:paraId="70426058" w14:textId="77777777" w:rsidTr="00D464C3">
        <w:trPr>
          <w:trHeight w:val="168"/>
        </w:trPr>
        <w:tc>
          <w:tcPr>
            <w:tcW w:w="2552" w:type="dxa"/>
            <w:tcBorders>
              <w:top w:val="nil"/>
              <w:left w:val="nil"/>
              <w:bottom w:val="nil"/>
              <w:right w:val="nil"/>
            </w:tcBorders>
            <w:shd w:val="clear" w:color="auto" w:fill="auto"/>
            <w:noWrap/>
            <w:vAlign w:val="bottom"/>
          </w:tcPr>
          <w:p w14:paraId="73415B0A" w14:textId="77777777" w:rsidR="00EC663F" w:rsidRPr="00A7486C" w:rsidRDefault="00EC663F" w:rsidP="00D464C3">
            <w:pPr>
              <w:outlineLvl w:val="1"/>
              <w:rPr>
                <w:rFonts w:cs="Arial"/>
                <w:lang w:eastAsia="en-GB"/>
              </w:rPr>
            </w:pPr>
            <w:bookmarkStart w:id="166" w:name="_Toc143782159"/>
            <w:r w:rsidRPr="427D0CC3">
              <w:rPr>
                <w:rFonts w:cs="Arial"/>
              </w:rPr>
              <w:t>Additions</w:t>
            </w:r>
            <w:bookmarkEnd w:id="166"/>
          </w:p>
        </w:tc>
        <w:tc>
          <w:tcPr>
            <w:tcW w:w="1984" w:type="dxa"/>
            <w:tcBorders>
              <w:top w:val="nil"/>
              <w:left w:val="nil"/>
              <w:bottom w:val="nil"/>
              <w:right w:val="nil"/>
            </w:tcBorders>
            <w:shd w:val="clear" w:color="auto" w:fill="auto"/>
            <w:noWrap/>
            <w:vAlign w:val="bottom"/>
          </w:tcPr>
          <w:p w14:paraId="2D4E72F7" w14:textId="77777777" w:rsidR="00EC663F" w:rsidRPr="00A7486C" w:rsidRDefault="00EC663F" w:rsidP="00D464C3">
            <w:pPr>
              <w:jc w:val="center"/>
            </w:pPr>
            <w:r>
              <w:t>9</w:t>
            </w:r>
          </w:p>
        </w:tc>
        <w:tc>
          <w:tcPr>
            <w:tcW w:w="1560" w:type="dxa"/>
            <w:tcBorders>
              <w:top w:val="nil"/>
              <w:left w:val="nil"/>
              <w:bottom w:val="nil"/>
              <w:right w:val="nil"/>
            </w:tcBorders>
            <w:shd w:val="clear" w:color="auto" w:fill="auto"/>
            <w:noWrap/>
            <w:vAlign w:val="bottom"/>
          </w:tcPr>
          <w:p w14:paraId="359D2999" w14:textId="77777777" w:rsidR="00EC663F" w:rsidRPr="00A7486C" w:rsidRDefault="00EC663F" w:rsidP="00D464C3">
            <w:pPr>
              <w:jc w:val="center"/>
            </w:pPr>
            <w:r>
              <w:t>0</w:t>
            </w:r>
          </w:p>
        </w:tc>
        <w:tc>
          <w:tcPr>
            <w:tcW w:w="1701" w:type="dxa"/>
            <w:tcBorders>
              <w:top w:val="nil"/>
              <w:left w:val="nil"/>
              <w:bottom w:val="nil"/>
              <w:right w:val="nil"/>
            </w:tcBorders>
            <w:shd w:val="clear" w:color="auto" w:fill="auto"/>
            <w:noWrap/>
            <w:vAlign w:val="bottom"/>
          </w:tcPr>
          <w:p w14:paraId="6951B170" w14:textId="77777777" w:rsidR="00EC663F" w:rsidRPr="00A7486C" w:rsidRDefault="00EC663F" w:rsidP="00D464C3">
            <w:pPr>
              <w:jc w:val="center"/>
            </w:pPr>
            <w:r>
              <w:t>41</w:t>
            </w:r>
          </w:p>
        </w:tc>
        <w:tc>
          <w:tcPr>
            <w:tcW w:w="1417" w:type="dxa"/>
            <w:tcBorders>
              <w:top w:val="nil"/>
              <w:left w:val="nil"/>
              <w:bottom w:val="nil"/>
              <w:right w:val="nil"/>
            </w:tcBorders>
            <w:shd w:val="clear" w:color="auto" w:fill="auto"/>
            <w:noWrap/>
            <w:vAlign w:val="bottom"/>
          </w:tcPr>
          <w:p w14:paraId="7E11143D" w14:textId="77777777" w:rsidR="00EC663F" w:rsidRPr="00A7486C" w:rsidRDefault="00EC663F" w:rsidP="00D464C3">
            <w:pPr>
              <w:jc w:val="center"/>
            </w:pPr>
            <w:r>
              <w:t>50</w:t>
            </w:r>
          </w:p>
        </w:tc>
      </w:tr>
      <w:tr w:rsidR="00EC663F" w:rsidRPr="00A7486C" w14:paraId="0060502D" w14:textId="77777777" w:rsidTr="00D464C3">
        <w:trPr>
          <w:trHeight w:val="281"/>
        </w:trPr>
        <w:tc>
          <w:tcPr>
            <w:tcW w:w="2552" w:type="dxa"/>
            <w:tcBorders>
              <w:top w:val="nil"/>
              <w:left w:val="nil"/>
              <w:bottom w:val="nil"/>
              <w:right w:val="nil"/>
            </w:tcBorders>
            <w:shd w:val="clear" w:color="auto" w:fill="auto"/>
            <w:noWrap/>
            <w:vAlign w:val="bottom"/>
          </w:tcPr>
          <w:p w14:paraId="3D76F74C" w14:textId="77777777" w:rsidR="00EC663F" w:rsidRPr="00A7486C" w:rsidRDefault="00EC663F" w:rsidP="00D464C3">
            <w:pPr>
              <w:rPr>
                <w:rFonts w:eastAsia="Calibri"/>
              </w:rPr>
            </w:pPr>
            <w:r w:rsidRPr="427D0CC3">
              <w:rPr>
                <w:rFonts w:eastAsia="Calibri"/>
              </w:rPr>
              <w:t>Disposals</w:t>
            </w:r>
          </w:p>
        </w:tc>
        <w:tc>
          <w:tcPr>
            <w:tcW w:w="1984" w:type="dxa"/>
            <w:tcBorders>
              <w:top w:val="nil"/>
              <w:left w:val="nil"/>
              <w:bottom w:val="single" w:sz="4" w:space="0" w:color="auto"/>
              <w:right w:val="nil"/>
            </w:tcBorders>
            <w:shd w:val="clear" w:color="auto" w:fill="auto"/>
            <w:noWrap/>
            <w:vAlign w:val="bottom"/>
          </w:tcPr>
          <w:p w14:paraId="17F9E4AC" w14:textId="77777777" w:rsidR="00EC663F" w:rsidRPr="00A7486C" w:rsidRDefault="00EC663F" w:rsidP="00D464C3">
            <w:pPr>
              <w:jc w:val="center"/>
              <w:rPr>
                <w:rFonts w:eastAsia="Calibri"/>
              </w:rPr>
            </w:pPr>
            <w:r w:rsidRPr="427D0CC3">
              <w:rPr>
                <w:rFonts w:eastAsia="Calibri"/>
              </w:rPr>
              <w:t>0</w:t>
            </w:r>
          </w:p>
        </w:tc>
        <w:tc>
          <w:tcPr>
            <w:tcW w:w="1560" w:type="dxa"/>
            <w:tcBorders>
              <w:top w:val="nil"/>
              <w:left w:val="nil"/>
              <w:bottom w:val="single" w:sz="4" w:space="0" w:color="auto"/>
              <w:right w:val="nil"/>
            </w:tcBorders>
            <w:shd w:val="clear" w:color="auto" w:fill="auto"/>
            <w:noWrap/>
            <w:vAlign w:val="bottom"/>
          </w:tcPr>
          <w:p w14:paraId="68C64797" w14:textId="77777777" w:rsidR="00EC663F" w:rsidRPr="00A7486C" w:rsidRDefault="00EC663F" w:rsidP="00D464C3">
            <w:pPr>
              <w:jc w:val="center"/>
              <w:rPr>
                <w:rFonts w:eastAsia="Calibri"/>
              </w:rPr>
            </w:pPr>
            <w:r w:rsidRPr="427D0CC3">
              <w:rPr>
                <w:rFonts w:eastAsia="Calibri"/>
              </w:rPr>
              <w:t>0</w:t>
            </w:r>
          </w:p>
        </w:tc>
        <w:tc>
          <w:tcPr>
            <w:tcW w:w="1701" w:type="dxa"/>
            <w:tcBorders>
              <w:top w:val="nil"/>
              <w:left w:val="nil"/>
              <w:bottom w:val="single" w:sz="4" w:space="0" w:color="auto"/>
              <w:right w:val="nil"/>
            </w:tcBorders>
            <w:shd w:val="clear" w:color="auto" w:fill="auto"/>
            <w:noWrap/>
            <w:vAlign w:val="bottom"/>
          </w:tcPr>
          <w:p w14:paraId="19B55309" w14:textId="77777777" w:rsidR="00EC663F" w:rsidRPr="00A7486C" w:rsidRDefault="00EC663F" w:rsidP="00D464C3">
            <w:pPr>
              <w:jc w:val="center"/>
              <w:rPr>
                <w:rFonts w:eastAsia="Calibri"/>
              </w:rPr>
            </w:pPr>
            <w:r w:rsidRPr="427D0CC3">
              <w:rPr>
                <w:rFonts w:eastAsia="Calibri"/>
              </w:rPr>
              <w:t>(1)</w:t>
            </w:r>
          </w:p>
        </w:tc>
        <w:tc>
          <w:tcPr>
            <w:tcW w:w="1417" w:type="dxa"/>
            <w:tcBorders>
              <w:top w:val="nil"/>
              <w:left w:val="nil"/>
              <w:bottom w:val="single" w:sz="4" w:space="0" w:color="auto"/>
              <w:right w:val="nil"/>
            </w:tcBorders>
            <w:shd w:val="clear" w:color="auto" w:fill="auto"/>
            <w:noWrap/>
            <w:vAlign w:val="bottom"/>
          </w:tcPr>
          <w:p w14:paraId="5C3F3851" w14:textId="77777777" w:rsidR="00EC663F" w:rsidRPr="00A7486C" w:rsidRDefault="00EC663F" w:rsidP="00D464C3">
            <w:pPr>
              <w:jc w:val="center"/>
              <w:rPr>
                <w:rFonts w:eastAsia="Calibri"/>
              </w:rPr>
            </w:pPr>
            <w:r w:rsidRPr="427D0CC3">
              <w:rPr>
                <w:rFonts w:eastAsia="Calibri"/>
              </w:rPr>
              <w:t>(1)</w:t>
            </w:r>
          </w:p>
        </w:tc>
      </w:tr>
      <w:tr w:rsidR="00EC663F" w:rsidRPr="00A7486C" w14:paraId="44CBC694" w14:textId="77777777" w:rsidTr="00D464C3">
        <w:trPr>
          <w:trHeight w:val="558"/>
        </w:trPr>
        <w:tc>
          <w:tcPr>
            <w:tcW w:w="2552" w:type="dxa"/>
            <w:tcBorders>
              <w:top w:val="nil"/>
              <w:left w:val="nil"/>
              <w:bottom w:val="nil"/>
              <w:right w:val="nil"/>
            </w:tcBorders>
            <w:shd w:val="clear" w:color="auto" w:fill="auto"/>
            <w:noWrap/>
            <w:vAlign w:val="center"/>
          </w:tcPr>
          <w:p w14:paraId="09F06C2C" w14:textId="77777777" w:rsidR="00EC663F" w:rsidRPr="00A7486C" w:rsidRDefault="00EC663F" w:rsidP="00D464C3">
            <w:pPr>
              <w:rPr>
                <w:rFonts w:eastAsia="Calibri"/>
                <w:b/>
                <w:bCs/>
              </w:rPr>
            </w:pPr>
            <w:r w:rsidRPr="427D0CC3">
              <w:rPr>
                <w:rFonts w:eastAsia="Calibri"/>
                <w:b/>
                <w:bCs/>
              </w:rPr>
              <w:t>At 31 March 2022</w:t>
            </w:r>
          </w:p>
        </w:tc>
        <w:tc>
          <w:tcPr>
            <w:tcW w:w="1984" w:type="dxa"/>
            <w:tcBorders>
              <w:top w:val="single" w:sz="4" w:space="0" w:color="auto"/>
              <w:left w:val="nil"/>
              <w:bottom w:val="single" w:sz="4" w:space="0" w:color="auto"/>
              <w:right w:val="nil"/>
            </w:tcBorders>
            <w:shd w:val="clear" w:color="auto" w:fill="auto"/>
            <w:noWrap/>
            <w:vAlign w:val="center"/>
          </w:tcPr>
          <w:p w14:paraId="677292B3" w14:textId="77777777" w:rsidR="00EC663F" w:rsidRPr="00A7486C" w:rsidRDefault="00EC663F" w:rsidP="00D464C3">
            <w:pPr>
              <w:jc w:val="center"/>
              <w:rPr>
                <w:rFonts w:eastAsia="Calibri"/>
                <w:b/>
                <w:bCs/>
              </w:rPr>
            </w:pPr>
            <w:r>
              <w:rPr>
                <w:rFonts w:eastAsia="Calibri"/>
                <w:b/>
                <w:bCs/>
              </w:rPr>
              <w:t>1,320</w:t>
            </w:r>
          </w:p>
        </w:tc>
        <w:tc>
          <w:tcPr>
            <w:tcW w:w="1560" w:type="dxa"/>
            <w:tcBorders>
              <w:top w:val="single" w:sz="4" w:space="0" w:color="auto"/>
              <w:left w:val="nil"/>
              <w:bottom w:val="single" w:sz="4" w:space="0" w:color="auto"/>
              <w:right w:val="nil"/>
            </w:tcBorders>
            <w:shd w:val="clear" w:color="auto" w:fill="auto"/>
            <w:noWrap/>
            <w:vAlign w:val="center"/>
          </w:tcPr>
          <w:p w14:paraId="3172C685" w14:textId="77777777" w:rsidR="00EC663F" w:rsidRPr="00A7486C" w:rsidRDefault="00EC663F" w:rsidP="00D464C3">
            <w:pPr>
              <w:jc w:val="center"/>
              <w:rPr>
                <w:rFonts w:eastAsia="Calibri"/>
                <w:b/>
                <w:bCs/>
              </w:rPr>
            </w:pPr>
            <w:r w:rsidRPr="427D0CC3">
              <w:rPr>
                <w:rFonts w:eastAsia="Calibri"/>
                <w:b/>
                <w:bCs/>
              </w:rPr>
              <w:t>117</w:t>
            </w:r>
          </w:p>
        </w:tc>
        <w:tc>
          <w:tcPr>
            <w:tcW w:w="1701" w:type="dxa"/>
            <w:tcBorders>
              <w:top w:val="single" w:sz="4" w:space="0" w:color="auto"/>
              <w:left w:val="nil"/>
              <w:bottom w:val="single" w:sz="4" w:space="0" w:color="auto"/>
              <w:right w:val="nil"/>
            </w:tcBorders>
            <w:shd w:val="clear" w:color="auto" w:fill="auto"/>
            <w:noWrap/>
            <w:vAlign w:val="center"/>
          </w:tcPr>
          <w:p w14:paraId="1B369D48" w14:textId="77777777" w:rsidR="00EC663F" w:rsidRPr="00A7486C" w:rsidRDefault="00EC663F" w:rsidP="00D464C3">
            <w:pPr>
              <w:jc w:val="center"/>
              <w:rPr>
                <w:rFonts w:eastAsia="Calibri"/>
                <w:b/>
                <w:bCs/>
              </w:rPr>
            </w:pPr>
            <w:r w:rsidRPr="427D0CC3">
              <w:rPr>
                <w:rFonts w:eastAsia="Calibri"/>
                <w:b/>
                <w:bCs/>
              </w:rPr>
              <w:t>629</w:t>
            </w:r>
          </w:p>
        </w:tc>
        <w:tc>
          <w:tcPr>
            <w:tcW w:w="1417" w:type="dxa"/>
            <w:tcBorders>
              <w:top w:val="single" w:sz="4" w:space="0" w:color="auto"/>
              <w:left w:val="nil"/>
              <w:bottom w:val="single" w:sz="4" w:space="0" w:color="auto"/>
              <w:right w:val="nil"/>
            </w:tcBorders>
            <w:shd w:val="clear" w:color="auto" w:fill="auto"/>
            <w:noWrap/>
            <w:vAlign w:val="center"/>
          </w:tcPr>
          <w:p w14:paraId="193C9924" w14:textId="77777777" w:rsidR="00EC663F" w:rsidRPr="00A7486C" w:rsidRDefault="00EC663F" w:rsidP="00D464C3">
            <w:pPr>
              <w:jc w:val="center"/>
              <w:rPr>
                <w:rFonts w:eastAsia="Calibri"/>
                <w:b/>
                <w:bCs/>
              </w:rPr>
            </w:pPr>
            <w:r w:rsidRPr="427D0CC3">
              <w:rPr>
                <w:rFonts w:eastAsia="Calibri"/>
                <w:b/>
                <w:bCs/>
              </w:rPr>
              <w:t>2,</w:t>
            </w:r>
            <w:r>
              <w:rPr>
                <w:rFonts w:eastAsia="Calibri"/>
                <w:b/>
                <w:bCs/>
              </w:rPr>
              <w:t>066</w:t>
            </w:r>
          </w:p>
        </w:tc>
      </w:tr>
      <w:tr w:rsidR="00EC663F" w:rsidRPr="00A7486C" w14:paraId="48930EB4" w14:textId="77777777" w:rsidTr="00D464C3">
        <w:trPr>
          <w:trHeight w:val="284"/>
        </w:trPr>
        <w:tc>
          <w:tcPr>
            <w:tcW w:w="2552" w:type="dxa"/>
            <w:tcBorders>
              <w:top w:val="nil"/>
              <w:left w:val="nil"/>
              <w:bottom w:val="nil"/>
              <w:right w:val="nil"/>
            </w:tcBorders>
            <w:shd w:val="clear" w:color="auto" w:fill="auto"/>
            <w:noWrap/>
            <w:vAlign w:val="bottom"/>
          </w:tcPr>
          <w:p w14:paraId="588E0710" w14:textId="77777777" w:rsidR="00EC663F" w:rsidRPr="00A7486C" w:rsidRDefault="00EC663F" w:rsidP="00D464C3">
            <w:pPr>
              <w:spacing w:after="200" w:line="276" w:lineRule="auto"/>
              <w:rPr>
                <w:rFonts w:eastAsia="Calibri" w:cs="Arial"/>
              </w:rPr>
            </w:pPr>
          </w:p>
        </w:tc>
        <w:tc>
          <w:tcPr>
            <w:tcW w:w="1984" w:type="dxa"/>
            <w:tcBorders>
              <w:top w:val="nil"/>
              <w:left w:val="nil"/>
              <w:bottom w:val="nil"/>
              <w:right w:val="nil"/>
            </w:tcBorders>
            <w:shd w:val="clear" w:color="auto" w:fill="auto"/>
            <w:noWrap/>
            <w:vAlign w:val="bottom"/>
          </w:tcPr>
          <w:p w14:paraId="5BB1CED9" w14:textId="77777777" w:rsidR="00EC663F" w:rsidRPr="00A7486C" w:rsidRDefault="00EC663F" w:rsidP="00D464C3">
            <w:pPr>
              <w:spacing w:after="200" w:line="276" w:lineRule="auto"/>
              <w:ind w:right="281"/>
              <w:jc w:val="center"/>
              <w:rPr>
                <w:rFonts w:eastAsia="Calibri" w:cs="Arial"/>
              </w:rPr>
            </w:pPr>
          </w:p>
        </w:tc>
        <w:tc>
          <w:tcPr>
            <w:tcW w:w="1560" w:type="dxa"/>
            <w:tcBorders>
              <w:top w:val="nil"/>
              <w:left w:val="nil"/>
              <w:bottom w:val="nil"/>
              <w:right w:val="nil"/>
            </w:tcBorders>
            <w:shd w:val="clear" w:color="auto" w:fill="auto"/>
            <w:noWrap/>
            <w:vAlign w:val="bottom"/>
          </w:tcPr>
          <w:p w14:paraId="4F593319" w14:textId="77777777" w:rsidR="00EC663F" w:rsidRPr="00A7486C" w:rsidRDefault="00EC663F" w:rsidP="00D464C3">
            <w:pPr>
              <w:spacing w:after="200" w:line="276" w:lineRule="auto"/>
              <w:ind w:right="252"/>
              <w:jc w:val="center"/>
              <w:rPr>
                <w:rFonts w:eastAsia="Calibri" w:cs="Arial"/>
              </w:rPr>
            </w:pPr>
          </w:p>
        </w:tc>
        <w:tc>
          <w:tcPr>
            <w:tcW w:w="1701" w:type="dxa"/>
            <w:tcBorders>
              <w:top w:val="nil"/>
              <w:left w:val="nil"/>
              <w:bottom w:val="nil"/>
              <w:right w:val="nil"/>
            </w:tcBorders>
            <w:shd w:val="clear" w:color="auto" w:fill="auto"/>
            <w:noWrap/>
            <w:vAlign w:val="bottom"/>
          </w:tcPr>
          <w:p w14:paraId="2C0A1EE0" w14:textId="77777777" w:rsidR="00EC663F" w:rsidRPr="00A7486C" w:rsidRDefault="00EC663F" w:rsidP="00D464C3">
            <w:pPr>
              <w:spacing w:after="200" w:line="276" w:lineRule="auto"/>
              <w:ind w:right="216"/>
              <w:jc w:val="center"/>
              <w:rPr>
                <w:rFonts w:eastAsia="Calibri" w:cs="Arial"/>
              </w:rPr>
            </w:pPr>
          </w:p>
        </w:tc>
        <w:tc>
          <w:tcPr>
            <w:tcW w:w="1417" w:type="dxa"/>
            <w:tcBorders>
              <w:top w:val="nil"/>
              <w:left w:val="nil"/>
              <w:bottom w:val="nil"/>
              <w:right w:val="nil"/>
            </w:tcBorders>
            <w:shd w:val="clear" w:color="auto" w:fill="auto"/>
            <w:noWrap/>
            <w:vAlign w:val="bottom"/>
          </w:tcPr>
          <w:p w14:paraId="1B4F3438" w14:textId="77777777" w:rsidR="00EC663F" w:rsidRPr="00A7486C" w:rsidRDefault="00EC663F" w:rsidP="00D464C3">
            <w:pPr>
              <w:spacing w:after="200" w:line="276" w:lineRule="auto"/>
              <w:ind w:right="72"/>
              <w:jc w:val="center"/>
              <w:rPr>
                <w:rFonts w:eastAsia="Calibri" w:cs="Arial"/>
              </w:rPr>
            </w:pPr>
          </w:p>
        </w:tc>
      </w:tr>
      <w:tr w:rsidR="00EC663F" w:rsidRPr="00A7486C" w14:paraId="034F66AE" w14:textId="77777777" w:rsidTr="00D464C3">
        <w:trPr>
          <w:trHeight w:val="479"/>
        </w:trPr>
        <w:tc>
          <w:tcPr>
            <w:tcW w:w="2552" w:type="dxa"/>
            <w:tcBorders>
              <w:top w:val="nil"/>
              <w:left w:val="nil"/>
              <w:bottom w:val="nil"/>
              <w:right w:val="nil"/>
            </w:tcBorders>
            <w:shd w:val="clear" w:color="auto" w:fill="auto"/>
            <w:noWrap/>
            <w:vAlign w:val="bottom"/>
          </w:tcPr>
          <w:p w14:paraId="4CA7D85F" w14:textId="77777777" w:rsidR="00EC663F" w:rsidRPr="00A7486C" w:rsidRDefault="00EC663F" w:rsidP="00D464C3">
            <w:pPr>
              <w:spacing w:after="200" w:line="276" w:lineRule="auto"/>
              <w:rPr>
                <w:rFonts w:eastAsia="Calibri" w:cs="Arial"/>
                <w:b/>
                <w:bCs/>
              </w:rPr>
            </w:pPr>
            <w:r w:rsidRPr="427D0CC3">
              <w:rPr>
                <w:rFonts w:eastAsia="Calibri" w:cs="Arial"/>
                <w:b/>
                <w:bCs/>
              </w:rPr>
              <w:t>Depreciation</w:t>
            </w:r>
          </w:p>
        </w:tc>
        <w:tc>
          <w:tcPr>
            <w:tcW w:w="1984" w:type="dxa"/>
            <w:tcBorders>
              <w:top w:val="nil"/>
              <w:left w:val="nil"/>
              <w:bottom w:val="nil"/>
              <w:right w:val="nil"/>
            </w:tcBorders>
            <w:shd w:val="clear" w:color="auto" w:fill="auto"/>
            <w:noWrap/>
            <w:vAlign w:val="bottom"/>
          </w:tcPr>
          <w:p w14:paraId="5E248B34" w14:textId="77777777" w:rsidR="00EC663F" w:rsidRPr="00A7486C" w:rsidRDefault="00EC663F" w:rsidP="00D464C3">
            <w:pPr>
              <w:spacing w:after="200" w:line="276" w:lineRule="auto"/>
              <w:ind w:right="281"/>
              <w:jc w:val="center"/>
              <w:rPr>
                <w:rFonts w:eastAsia="Calibri" w:cs="Arial"/>
              </w:rPr>
            </w:pPr>
          </w:p>
        </w:tc>
        <w:tc>
          <w:tcPr>
            <w:tcW w:w="1560" w:type="dxa"/>
            <w:tcBorders>
              <w:top w:val="nil"/>
              <w:left w:val="nil"/>
              <w:bottom w:val="nil"/>
              <w:right w:val="nil"/>
            </w:tcBorders>
            <w:shd w:val="clear" w:color="auto" w:fill="auto"/>
            <w:noWrap/>
            <w:vAlign w:val="bottom"/>
          </w:tcPr>
          <w:p w14:paraId="3AFD29CD" w14:textId="77777777" w:rsidR="00EC663F" w:rsidRPr="00A7486C" w:rsidRDefault="00EC663F" w:rsidP="00D464C3">
            <w:pPr>
              <w:spacing w:after="200" w:line="276" w:lineRule="auto"/>
              <w:ind w:right="252"/>
              <w:jc w:val="center"/>
              <w:rPr>
                <w:rFonts w:eastAsia="Calibri" w:cs="Arial"/>
              </w:rPr>
            </w:pPr>
          </w:p>
        </w:tc>
        <w:tc>
          <w:tcPr>
            <w:tcW w:w="1701" w:type="dxa"/>
            <w:tcBorders>
              <w:top w:val="nil"/>
              <w:left w:val="nil"/>
              <w:bottom w:val="nil"/>
              <w:right w:val="nil"/>
            </w:tcBorders>
            <w:shd w:val="clear" w:color="auto" w:fill="auto"/>
            <w:noWrap/>
            <w:vAlign w:val="bottom"/>
          </w:tcPr>
          <w:p w14:paraId="1D396422" w14:textId="77777777" w:rsidR="00EC663F" w:rsidRPr="00A7486C" w:rsidRDefault="00EC663F" w:rsidP="00D464C3">
            <w:pPr>
              <w:spacing w:after="200" w:line="276" w:lineRule="auto"/>
              <w:ind w:right="216"/>
              <w:jc w:val="center"/>
              <w:rPr>
                <w:rFonts w:eastAsia="Calibri" w:cs="Arial"/>
              </w:rPr>
            </w:pPr>
          </w:p>
        </w:tc>
        <w:tc>
          <w:tcPr>
            <w:tcW w:w="1417" w:type="dxa"/>
            <w:tcBorders>
              <w:top w:val="nil"/>
              <w:left w:val="nil"/>
              <w:bottom w:val="nil"/>
              <w:right w:val="nil"/>
            </w:tcBorders>
            <w:shd w:val="clear" w:color="auto" w:fill="auto"/>
            <w:noWrap/>
            <w:vAlign w:val="bottom"/>
          </w:tcPr>
          <w:p w14:paraId="3DC32AD8" w14:textId="77777777" w:rsidR="00EC663F" w:rsidRPr="00A7486C" w:rsidRDefault="00EC663F" w:rsidP="00D464C3">
            <w:pPr>
              <w:spacing w:after="200" w:line="276" w:lineRule="auto"/>
              <w:ind w:right="72"/>
              <w:jc w:val="center"/>
              <w:rPr>
                <w:rFonts w:eastAsia="Calibri" w:cs="Arial"/>
              </w:rPr>
            </w:pPr>
          </w:p>
        </w:tc>
      </w:tr>
      <w:tr w:rsidR="00EC663F" w:rsidRPr="00A7486C" w14:paraId="0E48AFBF" w14:textId="77777777" w:rsidTr="00D464C3">
        <w:trPr>
          <w:trHeight w:val="174"/>
        </w:trPr>
        <w:tc>
          <w:tcPr>
            <w:tcW w:w="2552" w:type="dxa"/>
            <w:tcBorders>
              <w:top w:val="nil"/>
              <w:left w:val="nil"/>
              <w:bottom w:val="nil"/>
              <w:right w:val="nil"/>
            </w:tcBorders>
            <w:shd w:val="clear" w:color="auto" w:fill="auto"/>
            <w:noWrap/>
            <w:vAlign w:val="bottom"/>
          </w:tcPr>
          <w:p w14:paraId="1822DC42" w14:textId="77777777" w:rsidR="00EC663F" w:rsidRPr="00A7486C" w:rsidRDefault="00EC663F" w:rsidP="00D464C3">
            <w:pPr>
              <w:outlineLvl w:val="1"/>
              <w:rPr>
                <w:rFonts w:cs="Arial"/>
                <w:lang w:eastAsia="en-GB"/>
              </w:rPr>
            </w:pPr>
            <w:bookmarkStart w:id="167" w:name="_Toc143782160"/>
            <w:r w:rsidRPr="427D0CC3">
              <w:rPr>
                <w:rFonts w:cs="Arial"/>
              </w:rPr>
              <w:t>At 1 April 2021</w:t>
            </w:r>
            <w:bookmarkEnd w:id="167"/>
          </w:p>
        </w:tc>
        <w:tc>
          <w:tcPr>
            <w:tcW w:w="1984" w:type="dxa"/>
            <w:tcBorders>
              <w:top w:val="nil"/>
              <w:left w:val="nil"/>
              <w:bottom w:val="nil"/>
              <w:right w:val="nil"/>
            </w:tcBorders>
            <w:shd w:val="clear" w:color="auto" w:fill="auto"/>
            <w:noWrap/>
            <w:vAlign w:val="center"/>
          </w:tcPr>
          <w:p w14:paraId="0C68888E" w14:textId="19CB8E64" w:rsidR="00EC663F" w:rsidRPr="00205B19" w:rsidRDefault="00EC663F" w:rsidP="00D464C3">
            <w:pPr>
              <w:jc w:val="center"/>
            </w:pPr>
            <w:r w:rsidRPr="00E306CE">
              <w:rPr>
                <w:rFonts w:eastAsia="Calibri"/>
              </w:rPr>
              <w:t>1,</w:t>
            </w:r>
            <w:r w:rsidR="00EB4328">
              <w:rPr>
                <w:rFonts w:eastAsia="Calibri"/>
              </w:rPr>
              <w:t>085</w:t>
            </w:r>
          </w:p>
        </w:tc>
        <w:tc>
          <w:tcPr>
            <w:tcW w:w="1560" w:type="dxa"/>
            <w:tcBorders>
              <w:top w:val="nil"/>
              <w:left w:val="nil"/>
              <w:bottom w:val="nil"/>
              <w:right w:val="nil"/>
            </w:tcBorders>
            <w:shd w:val="clear" w:color="auto" w:fill="auto"/>
            <w:noWrap/>
            <w:vAlign w:val="center"/>
          </w:tcPr>
          <w:p w14:paraId="214B5906" w14:textId="77777777" w:rsidR="00EC663F" w:rsidRPr="00205B19" w:rsidRDefault="00EC663F" w:rsidP="00D464C3">
            <w:pPr>
              <w:jc w:val="center"/>
            </w:pPr>
            <w:r w:rsidRPr="00E306CE">
              <w:rPr>
                <w:rFonts w:eastAsia="Calibri"/>
              </w:rPr>
              <w:t>78</w:t>
            </w:r>
          </w:p>
        </w:tc>
        <w:tc>
          <w:tcPr>
            <w:tcW w:w="1701" w:type="dxa"/>
            <w:tcBorders>
              <w:top w:val="nil"/>
              <w:left w:val="nil"/>
              <w:bottom w:val="nil"/>
              <w:right w:val="nil"/>
            </w:tcBorders>
            <w:shd w:val="clear" w:color="auto" w:fill="auto"/>
            <w:noWrap/>
            <w:vAlign w:val="center"/>
          </w:tcPr>
          <w:p w14:paraId="62A2FFD0" w14:textId="77777777" w:rsidR="00EC663F" w:rsidRPr="00205B19" w:rsidRDefault="00EC663F" w:rsidP="00D464C3">
            <w:pPr>
              <w:jc w:val="center"/>
            </w:pPr>
            <w:r w:rsidRPr="00E306CE">
              <w:rPr>
                <w:rFonts w:eastAsia="Calibri"/>
              </w:rPr>
              <w:t>382</w:t>
            </w:r>
          </w:p>
        </w:tc>
        <w:tc>
          <w:tcPr>
            <w:tcW w:w="1417" w:type="dxa"/>
            <w:tcBorders>
              <w:top w:val="nil"/>
              <w:left w:val="nil"/>
              <w:bottom w:val="nil"/>
              <w:right w:val="nil"/>
            </w:tcBorders>
            <w:shd w:val="clear" w:color="auto" w:fill="auto"/>
            <w:noWrap/>
            <w:vAlign w:val="center"/>
          </w:tcPr>
          <w:p w14:paraId="223CB717" w14:textId="31224D4C" w:rsidR="00EC663F" w:rsidRPr="00205B19" w:rsidRDefault="00EC663F" w:rsidP="00D464C3">
            <w:pPr>
              <w:jc w:val="center"/>
            </w:pPr>
            <w:r w:rsidRPr="00E306CE">
              <w:rPr>
                <w:rFonts w:eastAsia="Calibri"/>
              </w:rPr>
              <w:t>1,</w:t>
            </w:r>
            <w:r w:rsidR="00CD0B49">
              <w:rPr>
                <w:rFonts w:eastAsia="Calibri"/>
              </w:rPr>
              <w:t>545</w:t>
            </w:r>
          </w:p>
        </w:tc>
      </w:tr>
      <w:tr w:rsidR="00EC663F" w:rsidRPr="00A7486C" w14:paraId="0B67EB87" w14:textId="77777777" w:rsidTr="00D464C3">
        <w:trPr>
          <w:trHeight w:val="268"/>
        </w:trPr>
        <w:tc>
          <w:tcPr>
            <w:tcW w:w="2552" w:type="dxa"/>
            <w:tcBorders>
              <w:top w:val="nil"/>
              <w:left w:val="nil"/>
              <w:bottom w:val="nil"/>
              <w:right w:val="nil"/>
            </w:tcBorders>
            <w:shd w:val="clear" w:color="auto" w:fill="auto"/>
            <w:noWrap/>
            <w:vAlign w:val="bottom"/>
          </w:tcPr>
          <w:p w14:paraId="158AE351" w14:textId="77777777" w:rsidR="00EC663F" w:rsidRPr="00A7486C" w:rsidRDefault="00EC663F" w:rsidP="00D464C3">
            <w:pPr>
              <w:outlineLvl w:val="1"/>
              <w:rPr>
                <w:rFonts w:cs="Arial"/>
                <w:lang w:eastAsia="en-GB"/>
              </w:rPr>
            </w:pPr>
            <w:bookmarkStart w:id="168" w:name="_Toc143782161"/>
            <w:r w:rsidRPr="427D0CC3">
              <w:rPr>
                <w:rFonts w:cs="Arial"/>
              </w:rPr>
              <w:t>Provided during year</w:t>
            </w:r>
            <w:bookmarkEnd w:id="168"/>
          </w:p>
        </w:tc>
        <w:tc>
          <w:tcPr>
            <w:tcW w:w="1984" w:type="dxa"/>
            <w:tcBorders>
              <w:top w:val="nil"/>
              <w:left w:val="nil"/>
              <w:bottom w:val="nil"/>
              <w:right w:val="nil"/>
            </w:tcBorders>
            <w:shd w:val="clear" w:color="auto" w:fill="auto"/>
            <w:noWrap/>
            <w:vAlign w:val="bottom"/>
          </w:tcPr>
          <w:p w14:paraId="0C3F655C" w14:textId="77777777" w:rsidR="00EC663F" w:rsidRPr="00A7486C" w:rsidRDefault="00EC663F" w:rsidP="00D464C3">
            <w:pPr>
              <w:jc w:val="center"/>
            </w:pPr>
            <w:r>
              <w:t>50</w:t>
            </w:r>
          </w:p>
        </w:tc>
        <w:tc>
          <w:tcPr>
            <w:tcW w:w="1560" w:type="dxa"/>
            <w:tcBorders>
              <w:top w:val="nil"/>
              <w:left w:val="nil"/>
              <w:bottom w:val="nil"/>
              <w:right w:val="nil"/>
            </w:tcBorders>
            <w:shd w:val="clear" w:color="auto" w:fill="auto"/>
            <w:noWrap/>
            <w:vAlign w:val="bottom"/>
          </w:tcPr>
          <w:p w14:paraId="7720201C" w14:textId="77777777" w:rsidR="00EC663F" w:rsidRPr="00A7486C" w:rsidRDefault="00EC663F" w:rsidP="00D464C3">
            <w:pPr>
              <w:jc w:val="center"/>
            </w:pPr>
            <w:r>
              <w:t>15</w:t>
            </w:r>
          </w:p>
        </w:tc>
        <w:tc>
          <w:tcPr>
            <w:tcW w:w="1701" w:type="dxa"/>
            <w:tcBorders>
              <w:top w:val="nil"/>
              <w:left w:val="nil"/>
              <w:bottom w:val="nil"/>
              <w:right w:val="nil"/>
            </w:tcBorders>
            <w:shd w:val="clear" w:color="auto" w:fill="auto"/>
            <w:noWrap/>
            <w:vAlign w:val="bottom"/>
          </w:tcPr>
          <w:p w14:paraId="267CBA06" w14:textId="77777777" w:rsidR="00EC663F" w:rsidRPr="00A7486C" w:rsidRDefault="00EC663F" w:rsidP="00D464C3">
            <w:pPr>
              <w:jc w:val="center"/>
            </w:pPr>
            <w:r>
              <w:t>99</w:t>
            </w:r>
          </w:p>
        </w:tc>
        <w:tc>
          <w:tcPr>
            <w:tcW w:w="1417" w:type="dxa"/>
            <w:tcBorders>
              <w:top w:val="nil"/>
              <w:left w:val="nil"/>
              <w:bottom w:val="nil"/>
              <w:right w:val="nil"/>
            </w:tcBorders>
            <w:shd w:val="clear" w:color="auto" w:fill="auto"/>
            <w:noWrap/>
            <w:vAlign w:val="bottom"/>
          </w:tcPr>
          <w:p w14:paraId="19F948BB" w14:textId="77777777" w:rsidR="00EC663F" w:rsidRPr="00A7486C" w:rsidRDefault="00EC663F" w:rsidP="00D464C3">
            <w:pPr>
              <w:jc w:val="center"/>
            </w:pPr>
            <w:r>
              <w:t>164</w:t>
            </w:r>
          </w:p>
        </w:tc>
      </w:tr>
      <w:tr w:rsidR="00EC663F" w:rsidRPr="00A7486C" w14:paraId="5F9BB06D" w14:textId="77777777" w:rsidTr="00D464C3">
        <w:trPr>
          <w:trHeight w:val="154"/>
        </w:trPr>
        <w:tc>
          <w:tcPr>
            <w:tcW w:w="2552" w:type="dxa"/>
            <w:tcBorders>
              <w:top w:val="nil"/>
              <w:left w:val="nil"/>
              <w:bottom w:val="nil"/>
              <w:right w:val="nil"/>
            </w:tcBorders>
            <w:shd w:val="clear" w:color="auto" w:fill="auto"/>
            <w:noWrap/>
            <w:vAlign w:val="bottom"/>
          </w:tcPr>
          <w:p w14:paraId="2CC3595C" w14:textId="77777777" w:rsidR="00EC663F" w:rsidRPr="00A7486C" w:rsidRDefault="00EC663F" w:rsidP="00D464C3">
            <w:pPr>
              <w:outlineLvl w:val="1"/>
              <w:rPr>
                <w:rFonts w:cs="Arial"/>
                <w:lang w:eastAsia="en-GB"/>
              </w:rPr>
            </w:pPr>
            <w:bookmarkStart w:id="169" w:name="_Toc143782162"/>
            <w:r w:rsidRPr="427D0CC3">
              <w:rPr>
                <w:rFonts w:cs="Arial"/>
              </w:rPr>
              <w:t>Backlog depreciation</w:t>
            </w:r>
            <w:bookmarkEnd w:id="169"/>
          </w:p>
        </w:tc>
        <w:tc>
          <w:tcPr>
            <w:tcW w:w="1984" w:type="dxa"/>
            <w:tcBorders>
              <w:top w:val="nil"/>
              <w:left w:val="nil"/>
              <w:right w:val="nil"/>
            </w:tcBorders>
            <w:shd w:val="clear" w:color="auto" w:fill="auto"/>
            <w:noWrap/>
            <w:vAlign w:val="bottom"/>
          </w:tcPr>
          <w:p w14:paraId="5D47E48E" w14:textId="0BFC3494" w:rsidR="00EC663F" w:rsidRPr="00A7486C" w:rsidRDefault="00EB4328" w:rsidP="00D464C3">
            <w:pPr>
              <w:jc w:val="center"/>
            </w:pPr>
            <w:r>
              <w:t>11</w:t>
            </w:r>
          </w:p>
        </w:tc>
        <w:tc>
          <w:tcPr>
            <w:tcW w:w="1560" w:type="dxa"/>
            <w:tcBorders>
              <w:top w:val="nil"/>
              <w:left w:val="nil"/>
              <w:bottom w:val="nil"/>
              <w:right w:val="nil"/>
            </w:tcBorders>
            <w:shd w:val="clear" w:color="auto" w:fill="auto"/>
            <w:noWrap/>
            <w:vAlign w:val="bottom"/>
          </w:tcPr>
          <w:p w14:paraId="2A17F607" w14:textId="77777777" w:rsidR="00EC663F" w:rsidRPr="00A7486C" w:rsidRDefault="00EC663F" w:rsidP="00D464C3">
            <w:pPr>
              <w:jc w:val="center"/>
            </w:pPr>
            <w:r>
              <w:t>0</w:t>
            </w:r>
          </w:p>
        </w:tc>
        <w:tc>
          <w:tcPr>
            <w:tcW w:w="1701" w:type="dxa"/>
            <w:tcBorders>
              <w:top w:val="nil"/>
              <w:left w:val="nil"/>
              <w:bottom w:val="nil"/>
              <w:right w:val="nil"/>
            </w:tcBorders>
            <w:shd w:val="clear" w:color="auto" w:fill="auto"/>
            <w:noWrap/>
            <w:vAlign w:val="bottom"/>
          </w:tcPr>
          <w:p w14:paraId="7446273B" w14:textId="77777777" w:rsidR="00EC663F" w:rsidRPr="00A7486C" w:rsidRDefault="00EC663F" w:rsidP="00D464C3">
            <w:pPr>
              <w:jc w:val="center"/>
            </w:pPr>
            <w:r>
              <w:t>0</w:t>
            </w:r>
          </w:p>
        </w:tc>
        <w:tc>
          <w:tcPr>
            <w:tcW w:w="1417" w:type="dxa"/>
            <w:tcBorders>
              <w:top w:val="nil"/>
              <w:left w:val="nil"/>
              <w:bottom w:val="nil"/>
              <w:right w:val="nil"/>
            </w:tcBorders>
            <w:shd w:val="clear" w:color="auto" w:fill="auto"/>
            <w:noWrap/>
            <w:vAlign w:val="bottom"/>
          </w:tcPr>
          <w:p w14:paraId="425C0795" w14:textId="6579CEAE" w:rsidR="00EC663F" w:rsidRPr="00A7486C" w:rsidRDefault="00CD0B49" w:rsidP="00D464C3">
            <w:pPr>
              <w:jc w:val="center"/>
            </w:pPr>
            <w:r>
              <w:t>11</w:t>
            </w:r>
          </w:p>
        </w:tc>
      </w:tr>
      <w:tr w:rsidR="00EC663F" w:rsidRPr="00A7486C" w14:paraId="753E16CC" w14:textId="77777777" w:rsidTr="00D464C3">
        <w:trPr>
          <w:trHeight w:val="80"/>
        </w:trPr>
        <w:tc>
          <w:tcPr>
            <w:tcW w:w="2552" w:type="dxa"/>
            <w:tcBorders>
              <w:top w:val="nil"/>
              <w:left w:val="nil"/>
              <w:bottom w:val="nil"/>
              <w:right w:val="nil"/>
            </w:tcBorders>
            <w:shd w:val="clear" w:color="auto" w:fill="auto"/>
            <w:noWrap/>
            <w:vAlign w:val="bottom"/>
          </w:tcPr>
          <w:p w14:paraId="72CC2282" w14:textId="77777777" w:rsidR="00EC663F" w:rsidRPr="00A7486C" w:rsidRDefault="00EC663F" w:rsidP="00D464C3">
            <w:pPr>
              <w:rPr>
                <w:rFonts w:eastAsia="Calibri"/>
              </w:rPr>
            </w:pPr>
            <w:r w:rsidRPr="427D0CC3">
              <w:rPr>
                <w:rFonts w:eastAsia="Calibri"/>
              </w:rPr>
              <w:t>Disposals</w:t>
            </w:r>
          </w:p>
        </w:tc>
        <w:tc>
          <w:tcPr>
            <w:tcW w:w="1984" w:type="dxa"/>
            <w:tcBorders>
              <w:top w:val="nil"/>
              <w:left w:val="nil"/>
              <w:right w:val="nil"/>
            </w:tcBorders>
            <w:shd w:val="clear" w:color="auto" w:fill="auto"/>
            <w:noWrap/>
            <w:vAlign w:val="bottom"/>
          </w:tcPr>
          <w:p w14:paraId="1C54B80F" w14:textId="77777777" w:rsidR="00EC663F" w:rsidRPr="00A7486C" w:rsidRDefault="00EC663F" w:rsidP="00D464C3">
            <w:pPr>
              <w:jc w:val="center"/>
              <w:rPr>
                <w:rFonts w:eastAsia="Calibri"/>
              </w:rPr>
            </w:pPr>
            <w:r w:rsidRPr="427D0CC3">
              <w:rPr>
                <w:rFonts w:eastAsia="Calibri"/>
              </w:rPr>
              <w:t>0</w:t>
            </w:r>
          </w:p>
        </w:tc>
        <w:tc>
          <w:tcPr>
            <w:tcW w:w="1560" w:type="dxa"/>
            <w:tcBorders>
              <w:top w:val="nil"/>
              <w:left w:val="nil"/>
              <w:bottom w:val="nil"/>
              <w:right w:val="nil"/>
            </w:tcBorders>
            <w:shd w:val="clear" w:color="auto" w:fill="auto"/>
            <w:noWrap/>
            <w:vAlign w:val="bottom"/>
          </w:tcPr>
          <w:p w14:paraId="7925E166" w14:textId="77777777" w:rsidR="00EC663F" w:rsidRPr="00A7486C" w:rsidRDefault="00EC663F" w:rsidP="00D464C3">
            <w:pPr>
              <w:jc w:val="center"/>
              <w:rPr>
                <w:rFonts w:eastAsia="Calibri"/>
              </w:rPr>
            </w:pPr>
            <w:r w:rsidRPr="427D0CC3">
              <w:rPr>
                <w:rFonts w:eastAsia="Calibri"/>
              </w:rPr>
              <w:t>0</w:t>
            </w:r>
          </w:p>
        </w:tc>
        <w:tc>
          <w:tcPr>
            <w:tcW w:w="1701" w:type="dxa"/>
            <w:tcBorders>
              <w:top w:val="nil"/>
              <w:left w:val="nil"/>
              <w:bottom w:val="nil"/>
              <w:right w:val="nil"/>
            </w:tcBorders>
            <w:shd w:val="clear" w:color="auto" w:fill="auto"/>
            <w:noWrap/>
            <w:vAlign w:val="bottom"/>
          </w:tcPr>
          <w:p w14:paraId="3D4510F9" w14:textId="77777777" w:rsidR="00EC663F" w:rsidRPr="00A7486C" w:rsidRDefault="00EC663F" w:rsidP="00D464C3">
            <w:pPr>
              <w:jc w:val="center"/>
              <w:rPr>
                <w:rFonts w:eastAsia="Calibri"/>
              </w:rPr>
            </w:pPr>
            <w:r w:rsidRPr="427D0CC3">
              <w:rPr>
                <w:rFonts w:eastAsia="Calibri"/>
              </w:rPr>
              <w:t>(1)</w:t>
            </w:r>
          </w:p>
        </w:tc>
        <w:tc>
          <w:tcPr>
            <w:tcW w:w="1417" w:type="dxa"/>
            <w:tcBorders>
              <w:top w:val="nil"/>
              <w:left w:val="nil"/>
              <w:bottom w:val="nil"/>
              <w:right w:val="nil"/>
            </w:tcBorders>
            <w:shd w:val="clear" w:color="auto" w:fill="auto"/>
            <w:noWrap/>
            <w:vAlign w:val="bottom"/>
          </w:tcPr>
          <w:p w14:paraId="1DA8F14F" w14:textId="77777777" w:rsidR="00EC663F" w:rsidRPr="00A7486C" w:rsidRDefault="00EC663F" w:rsidP="00D464C3">
            <w:pPr>
              <w:jc w:val="center"/>
              <w:rPr>
                <w:rFonts w:eastAsia="Calibri"/>
              </w:rPr>
            </w:pPr>
            <w:r w:rsidRPr="427D0CC3">
              <w:rPr>
                <w:rFonts w:eastAsia="Calibri"/>
              </w:rPr>
              <w:t>(1)</w:t>
            </w:r>
          </w:p>
        </w:tc>
      </w:tr>
      <w:tr w:rsidR="00EC663F" w:rsidRPr="00A7486C" w14:paraId="1751F23D" w14:textId="77777777" w:rsidTr="00D464C3">
        <w:trPr>
          <w:trHeight w:val="586"/>
        </w:trPr>
        <w:tc>
          <w:tcPr>
            <w:tcW w:w="2552" w:type="dxa"/>
            <w:tcBorders>
              <w:top w:val="nil"/>
              <w:left w:val="nil"/>
              <w:bottom w:val="nil"/>
              <w:right w:val="nil"/>
            </w:tcBorders>
            <w:shd w:val="clear" w:color="auto" w:fill="auto"/>
            <w:noWrap/>
            <w:vAlign w:val="center"/>
          </w:tcPr>
          <w:p w14:paraId="69FD8BAA" w14:textId="77777777" w:rsidR="00EC663F" w:rsidRPr="00A7486C" w:rsidRDefault="00EC663F" w:rsidP="00D464C3">
            <w:pPr>
              <w:rPr>
                <w:rFonts w:eastAsia="Calibri"/>
                <w:b/>
                <w:bCs/>
              </w:rPr>
            </w:pPr>
            <w:r w:rsidRPr="427D0CC3">
              <w:rPr>
                <w:rFonts w:eastAsia="Calibri"/>
                <w:b/>
                <w:bCs/>
              </w:rPr>
              <w:t>At 31 March 2022</w:t>
            </w:r>
          </w:p>
        </w:tc>
        <w:tc>
          <w:tcPr>
            <w:tcW w:w="1984" w:type="dxa"/>
            <w:tcBorders>
              <w:top w:val="single" w:sz="4" w:space="0" w:color="auto"/>
              <w:left w:val="nil"/>
              <w:bottom w:val="single" w:sz="4" w:space="0" w:color="auto"/>
              <w:right w:val="nil"/>
            </w:tcBorders>
            <w:shd w:val="clear" w:color="auto" w:fill="auto"/>
            <w:noWrap/>
            <w:vAlign w:val="center"/>
          </w:tcPr>
          <w:p w14:paraId="3EE3E6D4" w14:textId="77777777" w:rsidR="00EC663F" w:rsidRPr="00A7486C" w:rsidRDefault="00EC663F" w:rsidP="00D464C3">
            <w:pPr>
              <w:jc w:val="center"/>
              <w:rPr>
                <w:rFonts w:eastAsia="Calibri"/>
                <w:b/>
                <w:bCs/>
              </w:rPr>
            </w:pPr>
            <w:r w:rsidRPr="427D0CC3">
              <w:rPr>
                <w:rFonts w:eastAsia="Calibri"/>
                <w:b/>
                <w:bCs/>
              </w:rPr>
              <w:t>1,</w:t>
            </w:r>
            <w:r>
              <w:rPr>
                <w:rFonts w:eastAsia="Calibri"/>
                <w:b/>
                <w:bCs/>
              </w:rPr>
              <w:t>146</w:t>
            </w:r>
          </w:p>
        </w:tc>
        <w:tc>
          <w:tcPr>
            <w:tcW w:w="1560" w:type="dxa"/>
            <w:tcBorders>
              <w:top w:val="single" w:sz="4" w:space="0" w:color="auto"/>
              <w:left w:val="nil"/>
              <w:bottom w:val="single" w:sz="4" w:space="0" w:color="auto"/>
              <w:right w:val="nil"/>
            </w:tcBorders>
            <w:shd w:val="clear" w:color="auto" w:fill="auto"/>
            <w:noWrap/>
            <w:vAlign w:val="center"/>
          </w:tcPr>
          <w:p w14:paraId="481B2656" w14:textId="77777777" w:rsidR="00EC663F" w:rsidRPr="00A7486C" w:rsidRDefault="00EC663F" w:rsidP="00D464C3">
            <w:pPr>
              <w:jc w:val="center"/>
              <w:rPr>
                <w:rFonts w:eastAsia="Calibri"/>
                <w:b/>
                <w:bCs/>
              </w:rPr>
            </w:pPr>
            <w:r w:rsidRPr="427D0CC3">
              <w:rPr>
                <w:rFonts w:eastAsia="Calibri"/>
                <w:b/>
                <w:bCs/>
              </w:rPr>
              <w:t>93</w:t>
            </w:r>
          </w:p>
        </w:tc>
        <w:tc>
          <w:tcPr>
            <w:tcW w:w="1701" w:type="dxa"/>
            <w:tcBorders>
              <w:top w:val="single" w:sz="4" w:space="0" w:color="auto"/>
              <w:left w:val="nil"/>
              <w:bottom w:val="single" w:sz="4" w:space="0" w:color="auto"/>
              <w:right w:val="nil"/>
            </w:tcBorders>
            <w:shd w:val="clear" w:color="auto" w:fill="auto"/>
            <w:noWrap/>
            <w:vAlign w:val="center"/>
          </w:tcPr>
          <w:p w14:paraId="549A8A7B" w14:textId="77777777" w:rsidR="00EC663F" w:rsidRPr="00A7486C" w:rsidRDefault="00EC663F" w:rsidP="00D464C3">
            <w:pPr>
              <w:jc w:val="center"/>
              <w:rPr>
                <w:rFonts w:eastAsia="Calibri"/>
                <w:b/>
                <w:bCs/>
              </w:rPr>
            </w:pPr>
            <w:r w:rsidRPr="427D0CC3">
              <w:rPr>
                <w:rFonts w:eastAsia="Calibri"/>
                <w:b/>
                <w:bCs/>
              </w:rPr>
              <w:t>480</w:t>
            </w:r>
          </w:p>
        </w:tc>
        <w:tc>
          <w:tcPr>
            <w:tcW w:w="1417" w:type="dxa"/>
            <w:tcBorders>
              <w:top w:val="single" w:sz="4" w:space="0" w:color="auto"/>
              <w:left w:val="nil"/>
              <w:bottom w:val="single" w:sz="4" w:space="0" w:color="auto"/>
              <w:right w:val="nil"/>
            </w:tcBorders>
            <w:shd w:val="clear" w:color="auto" w:fill="auto"/>
            <w:noWrap/>
            <w:vAlign w:val="center"/>
          </w:tcPr>
          <w:p w14:paraId="47BF7756" w14:textId="77777777" w:rsidR="00EC663F" w:rsidRPr="00A7486C" w:rsidRDefault="00EC663F" w:rsidP="00D464C3">
            <w:pPr>
              <w:jc w:val="center"/>
              <w:rPr>
                <w:rFonts w:eastAsia="Calibri"/>
                <w:b/>
                <w:bCs/>
              </w:rPr>
            </w:pPr>
            <w:r>
              <w:rPr>
                <w:rFonts w:eastAsia="Calibri"/>
                <w:b/>
                <w:bCs/>
              </w:rPr>
              <w:t>1,719</w:t>
            </w:r>
          </w:p>
        </w:tc>
      </w:tr>
      <w:tr w:rsidR="00EC663F" w:rsidRPr="00A7486C" w14:paraId="2AFBC640" w14:textId="77777777" w:rsidTr="00D464C3">
        <w:trPr>
          <w:trHeight w:val="198"/>
        </w:trPr>
        <w:tc>
          <w:tcPr>
            <w:tcW w:w="2552" w:type="dxa"/>
            <w:tcBorders>
              <w:top w:val="nil"/>
              <w:left w:val="nil"/>
              <w:bottom w:val="nil"/>
              <w:right w:val="nil"/>
            </w:tcBorders>
            <w:shd w:val="clear" w:color="auto" w:fill="auto"/>
            <w:noWrap/>
            <w:vAlign w:val="bottom"/>
          </w:tcPr>
          <w:p w14:paraId="3DC6D963" w14:textId="77777777" w:rsidR="00EC663F" w:rsidRPr="00A7486C" w:rsidRDefault="00EC663F" w:rsidP="00D464C3">
            <w:pPr>
              <w:spacing w:after="200" w:line="276" w:lineRule="auto"/>
              <w:rPr>
                <w:rFonts w:eastAsia="Calibri" w:cs="Arial"/>
              </w:rPr>
            </w:pPr>
          </w:p>
        </w:tc>
        <w:tc>
          <w:tcPr>
            <w:tcW w:w="1984" w:type="dxa"/>
            <w:tcBorders>
              <w:top w:val="nil"/>
              <w:left w:val="nil"/>
              <w:right w:val="nil"/>
            </w:tcBorders>
            <w:shd w:val="clear" w:color="auto" w:fill="auto"/>
            <w:noWrap/>
            <w:vAlign w:val="bottom"/>
          </w:tcPr>
          <w:p w14:paraId="108E92E5" w14:textId="77777777" w:rsidR="00EC663F" w:rsidRPr="00A7486C" w:rsidRDefault="00EC663F" w:rsidP="00D464C3">
            <w:pPr>
              <w:spacing w:after="200" w:line="276" w:lineRule="auto"/>
              <w:ind w:right="281"/>
              <w:jc w:val="center"/>
              <w:rPr>
                <w:rFonts w:eastAsia="Calibri" w:cs="Arial"/>
              </w:rPr>
            </w:pPr>
          </w:p>
        </w:tc>
        <w:tc>
          <w:tcPr>
            <w:tcW w:w="1560" w:type="dxa"/>
            <w:tcBorders>
              <w:top w:val="nil"/>
              <w:left w:val="nil"/>
            </w:tcBorders>
            <w:shd w:val="clear" w:color="auto" w:fill="auto"/>
            <w:noWrap/>
            <w:vAlign w:val="bottom"/>
          </w:tcPr>
          <w:p w14:paraId="48A60C32" w14:textId="77777777" w:rsidR="00EC663F" w:rsidRPr="00A7486C" w:rsidRDefault="00EC663F" w:rsidP="00D464C3">
            <w:pPr>
              <w:spacing w:after="200" w:line="276" w:lineRule="auto"/>
              <w:ind w:right="252"/>
              <w:jc w:val="center"/>
              <w:rPr>
                <w:rFonts w:eastAsia="Calibri" w:cs="Arial"/>
              </w:rPr>
            </w:pPr>
          </w:p>
        </w:tc>
        <w:tc>
          <w:tcPr>
            <w:tcW w:w="1701" w:type="dxa"/>
            <w:tcBorders>
              <w:top w:val="single" w:sz="4" w:space="0" w:color="auto"/>
              <w:right w:val="nil"/>
            </w:tcBorders>
            <w:shd w:val="clear" w:color="auto" w:fill="auto"/>
            <w:vAlign w:val="bottom"/>
          </w:tcPr>
          <w:p w14:paraId="252EAC10" w14:textId="77777777" w:rsidR="00EC663F" w:rsidRPr="00A7486C" w:rsidRDefault="00EC663F" w:rsidP="00D464C3">
            <w:pPr>
              <w:spacing w:after="200" w:line="276" w:lineRule="auto"/>
              <w:ind w:right="252"/>
              <w:jc w:val="center"/>
              <w:rPr>
                <w:rFonts w:eastAsia="Calibri" w:cs="Arial"/>
              </w:rPr>
            </w:pPr>
          </w:p>
        </w:tc>
        <w:tc>
          <w:tcPr>
            <w:tcW w:w="1417" w:type="dxa"/>
            <w:tcBorders>
              <w:top w:val="nil"/>
              <w:left w:val="nil"/>
              <w:right w:val="nil"/>
            </w:tcBorders>
            <w:shd w:val="clear" w:color="auto" w:fill="auto"/>
            <w:noWrap/>
            <w:vAlign w:val="bottom"/>
          </w:tcPr>
          <w:p w14:paraId="0A8BA9BF" w14:textId="77777777" w:rsidR="00EC663F" w:rsidRPr="00A7486C" w:rsidRDefault="00EC663F" w:rsidP="00D464C3">
            <w:pPr>
              <w:spacing w:after="200" w:line="276" w:lineRule="auto"/>
              <w:ind w:right="72"/>
              <w:jc w:val="center"/>
              <w:rPr>
                <w:rFonts w:eastAsia="Calibri" w:cs="Arial"/>
              </w:rPr>
            </w:pPr>
          </w:p>
        </w:tc>
      </w:tr>
      <w:tr w:rsidR="00EC663F" w:rsidRPr="00A7486C" w14:paraId="552CAA7B" w14:textId="77777777" w:rsidTr="00D464C3">
        <w:trPr>
          <w:trHeight w:val="198"/>
        </w:trPr>
        <w:tc>
          <w:tcPr>
            <w:tcW w:w="2552" w:type="dxa"/>
            <w:tcBorders>
              <w:top w:val="nil"/>
              <w:left w:val="nil"/>
              <w:bottom w:val="nil"/>
              <w:right w:val="nil"/>
            </w:tcBorders>
            <w:shd w:val="clear" w:color="auto" w:fill="auto"/>
            <w:noWrap/>
            <w:vAlign w:val="bottom"/>
          </w:tcPr>
          <w:p w14:paraId="17F15221" w14:textId="77777777" w:rsidR="00EC663F" w:rsidRPr="00A7486C" w:rsidRDefault="00EC663F" w:rsidP="00D464C3">
            <w:pPr>
              <w:spacing w:after="200" w:line="276" w:lineRule="auto"/>
              <w:rPr>
                <w:rFonts w:eastAsia="Calibri" w:cs="Arial"/>
              </w:rPr>
            </w:pPr>
            <w:r w:rsidRPr="427D0CC3">
              <w:rPr>
                <w:rFonts w:eastAsia="Calibri" w:cs="Arial"/>
                <w:b/>
                <w:bCs/>
              </w:rPr>
              <w:t>Net book value</w:t>
            </w:r>
          </w:p>
        </w:tc>
        <w:tc>
          <w:tcPr>
            <w:tcW w:w="1984" w:type="dxa"/>
            <w:tcBorders>
              <w:left w:val="nil"/>
              <w:right w:val="nil"/>
            </w:tcBorders>
            <w:shd w:val="clear" w:color="auto" w:fill="auto"/>
            <w:noWrap/>
            <w:vAlign w:val="bottom"/>
          </w:tcPr>
          <w:p w14:paraId="1FE87D67" w14:textId="77777777" w:rsidR="00EC663F" w:rsidRPr="00A7486C" w:rsidRDefault="00EC663F" w:rsidP="00D464C3">
            <w:pPr>
              <w:spacing w:after="200" w:line="276" w:lineRule="auto"/>
              <w:ind w:right="281"/>
              <w:jc w:val="center"/>
              <w:rPr>
                <w:rFonts w:eastAsia="Calibri" w:cs="Arial"/>
              </w:rPr>
            </w:pPr>
          </w:p>
        </w:tc>
        <w:tc>
          <w:tcPr>
            <w:tcW w:w="1560" w:type="dxa"/>
            <w:tcBorders>
              <w:left w:val="nil"/>
            </w:tcBorders>
            <w:shd w:val="clear" w:color="auto" w:fill="auto"/>
            <w:noWrap/>
            <w:vAlign w:val="bottom"/>
          </w:tcPr>
          <w:p w14:paraId="351FA1D9" w14:textId="77777777" w:rsidR="00EC663F" w:rsidRPr="00A7486C" w:rsidRDefault="00EC663F" w:rsidP="00D464C3">
            <w:pPr>
              <w:spacing w:after="200" w:line="276" w:lineRule="auto"/>
              <w:ind w:right="252"/>
              <w:jc w:val="center"/>
              <w:rPr>
                <w:rFonts w:eastAsia="Calibri" w:cs="Arial"/>
              </w:rPr>
            </w:pPr>
          </w:p>
        </w:tc>
        <w:tc>
          <w:tcPr>
            <w:tcW w:w="1701" w:type="dxa"/>
            <w:tcBorders>
              <w:right w:val="nil"/>
            </w:tcBorders>
            <w:shd w:val="clear" w:color="auto" w:fill="auto"/>
            <w:vAlign w:val="bottom"/>
          </w:tcPr>
          <w:p w14:paraId="1990DBF9" w14:textId="77777777" w:rsidR="00EC663F" w:rsidRPr="00A7486C" w:rsidRDefault="00EC663F" w:rsidP="00D464C3">
            <w:pPr>
              <w:spacing w:after="200" w:line="276" w:lineRule="auto"/>
              <w:ind w:right="252"/>
              <w:jc w:val="center"/>
              <w:rPr>
                <w:rFonts w:eastAsia="Calibri" w:cs="Arial"/>
              </w:rPr>
            </w:pPr>
          </w:p>
        </w:tc>
        <w:tc>
          <w:tcPr>
            <w:tcW w:w="1417" w:type="dxa"/>
            <w:tcBorders>
              <w:left w:val="nil"/>
              <w:right w:val="nil"/>
            </w:tcBorders>
            <w:shd w:val="clear" w:color="auto" w:fill="auto"/>
            <w:noWrap/>
            <w:vAlign w:val="bottom"/>
          </w:tcPr>
          <w:p w14:paraId="6553A6A3" w14:textId="77777777" w:rsidR="00EC663F" w:rsidRPr="00A7486C" w:rsidRDefault="00EC663F" w:rsidP="00D464C3">
            <w:pPr>
              <w:spacing w:after="200" w:line="276" w:lineRule="auto"/>
              <w:ind w:right="72"/>
              <w:jc w:val="center"/>
              <w:rPr>
                <w:rFonts w:eastAsia="Calibri" w:cs="Arial"/>
              </w:rPr>
            </w:pPr>
          </w:p>
        </w:tc>
      </w:tr>
      <w:tr w:rsidR="00EC663F" w:rsidRPr="00A7486C" w14:paraId="4FBDA2C9" w14:textId="77777777" w:rsidTr="00D464C3">
        <w:trPr>
          <w:trHeight w:val="268"/>
        </w:trPr>
        <w:tc>
          <w:tcPr>
            <w:tcW w:w="2552" w:type="dxa"/>
            <w:tcBorders>
              <w:top w:val="nil"/>
              <w:left w:val="nil"/>
              <w:bottom w:val="nil"/>
              <w:right w:val="nil"/>
            </w:tcBorders>
            <w:shd w:val="clear" w:color="auto" w:fill="auto"/>
            <w:noWrap/>
            <w:vAlign w:val="bottom"/>
          </w:tcPr>
          <w:p w14:paraId="2D9526C6" w14:textId="77777777" w:rsidR="00EC663F" w:rsidRPr="00A7486C" w:rsidRDefault="00EC663F" w:rsidP="00D464C3">
            <w:pPr>
              <w:spacing w:after="200" w:line="276" w:lineRule="auto"/>
              <w:rPr>
                <w:rFonts w:eastAsia="Calibri" w:cs="Arial"/>
                <w:b/>
                <w:bCs/>
              </w:rPr>
            </w:pPr>
            <w:r w:rsidRPr="427D0CC3">
              <w:rPr>
                <w:rFonts w:eastAsia="Calibri" w:cs="Arial"/>
                <w:b/>
                <w:bCs/>
              </w:rPr>
              <w:t>At 31 March 2022</w:t>
            </w:r>
          </w:p>
        </w:tc>
        <w:tc>
          <w:tcPr>
            <w:tcW w:w="1984" w:type="dxa"/>
            <w:tcBorders>
              <w:left w:val="nil"/>
              <w:bottom w:val="double" w:sz="4" w:space="0" w:color="auto"/>
              <w:right w:val="nil"/>
            </w:tcBorders>
            <w:shd w:val="clear" w:color="auto" w:fill="auto"/>
            <w:noWrap/>
            <w:vAlign w:val="bottom"/>
          </w:tcPr>
          <w:p w14:paraId="4DFD3798" w14:textId="77777777" w:rsidR="00EC663F" w:rsidRPr="00A7486C" w:rsidRDefault="00EC663F" w:rsidP="00D464C3">
            <w:pPr>
              <w:spacing w:after="200" w:line="276" w:lineRule="auto"/>
              <w:ind w:right="281"/>
              <w:jc w:val="center"/>
              <w:rPr>
                <w:rFonts w:eastAsia="Calibri" w:cs="Arial"/>
                <w:b/>
                <w:bCs/>
              </w:rPr>
            </w:pPr>
            <w:r w:rsidRPr="427D0CC3">
              <w:rPr>
                <w:rFonts w:eastAsia="Calibri" w:cs="Arial"/>
                <w:b/>
                <w:bCs/>
              </w:rPr>
              <w:t>174</w:t>
            </w:r>
          </w:p>
        </w:tc>
        <w:tc>
          <w:tcPr>
            <w:tcW w:w="1560" w:type="dxa"/>
            <w:tcBorders>
              <w:left w:val="nil"/>
              <w:bottom w:val="double" w:sz="4" w:space="0" w:color="auto"/>
            </w:tcBorders>
            <w:shd w:val="clear" w:color="auto" w:fill="auto"/>
            <w:noWrap/>
            <w:vAlign w:val="bottom"/>
          </w:tcPr>
          <w:p w14:paraId="064AAEDE" w14:textId="77777777" w:rsidR="00EC663F" w:rsidRPr="00A7486C" w:rsidRDefault="00EC663F" w:rsidP="00D464C3">
            <w:pPr>
              <w:spacing w:after="200" w:line="276" w:lineRule="auto"/>
              <w:ind w:right="252"/>
              <w:jc w:val="center"/>
              <w:rPr>
                <w:rFonts w:eastAsia="Calibri" w:cs="Arial"/>
                <w:b/>
                <w:bCs/>
              </w:rPr>
            </w:pPr>
            <w:r w:rsidRPr="427D0CC3">
              <w:rPr>
                <w:rFonts w:eastAsia="Calibri" w:cs="Arial"/>
                <w:b/>
                <w:bCs/>
              </w:rPr>
              <w:t>24</w:t>
            </w:r>
          </w:p>
        </w:tc>
        <w:tc>
          <w:tcPr>
            <w:tcW w:w="1701" w:type="dxa"/>
            <w:tcBorders>
              <w:bottom w:val="double" w:sz="4" w:space="0" w:color="auto"/>
              <w:right w:val="nil"/>
            </w:tcBorders>
            <w:shd w:val="clear" w:color="auto" w:fill="auto"/>
            <w:vAlign w:val="bottom"/>
          </w:tcPr>
          <w:p w14:paraId="7A233CA8" w14:textId="77777777" w:rsidR="00EC663F" w:rsidRPr="00A7486C" w:rsidRDefault="00EC663F" w:rsidP="00D464C3">
            <w:pPr>
              <w:spacing w:after="200" w:line="276" w:lineRule="auto"/>
              <w:ind w:right="252"/>
              <w:jc w:val="center"/>
              <w:rPr>
                <w:rFonts w:eastAsia="Calibri" w:cs="Arial"/>
                <w:b/>
                <w:bCs/>
              </w:rPr>
            </w:pPr>
            <w:r w:rsidRPr="427D0CC3">
              <w:rPr>
                <w:rFonts w:eastAsia="Calibri" w:cs="Arial"/>
                <w:b/>
                <w:bCs/>
              </w:rPr>
              <w:t>149</w:t>
            </w:r>
          </w:p>
        </w:tc>
        <w:tc>
          <w:tcPr>
            <w:tcW w:w="1417" w:type="dxa"/>
            <w:tcBorders>
              <w:left w:val="nil"/>
              <w:bottom w:val="double" w:sz="4" w:space="0" w:color="auto"/>
              <w:right w:val="nil"/>
            </w:tcBorders>
            <w:shd w:val="clear" w:color="auto" w:fill="auto"/>
            <w:noWrap/>
            <w:vAlign w:val="bottom"/>
          </w:tcPr>
          <w:p w14:paraId="34DAFA35" w14:textId="77777777" w:rsidR="00EC663F" w:rsidRPr="00A7486C" w:rsidRDefault="00EC663F" w:rsidP="00D464C3">
            <w:pPr>
              <w:spacing w:after="200" w:line="276" w:lineRule="auto"/>
              <w:ind w:right="72"/>
              <w:jc w:val="center"/>
              <w:rPr>
                <w:rFonts w:eastAsia="Calibri" w:cs="Arial"/>
                <w:b/>
                <w:bCs/>
              </w:rPr>
            </w:pPr>
            <w:r w:rsidRPr="427D0CC3">
              <w:rPr>
                <w:rFonts w:eastAsia="Calibri" w:cs="Arial"/>
                <w:b/>
                <w:bCs/>
              </w:rPr>
              <w:t>347</w:t>
            </w:r>
          </w:p>
        </w:tc>
      </w:tr>
      <w:tr w:rsidR="00EC663F" w:rsidRPr="00A7486C" w14:paraId="4C9BEB7A" w14:textId="77777777" w:rsidTr="00D464C3">
        <w:trPr>
          <w:trHeight w:val="278"/>
        </w:trPr>
        <w:tc>
          <w:tcPr>
            <w:tcW w:w="2552" w:type="dxa"/>
            <w:tcBorders>
              <w:top w:val="nil"/>
              <w:left w:val="nil"/>
              <w:bottom w:val="nil"/>
              <w:right w:val="nil"/>
            </w:tcBorders>
            <w:shd w:val="clear" w:color="auto" w:fill="auto"/>
            <w:noWrap/>
            <w:vAlign w:val="bottom"/>
          </w:tcPr>
          <w:p w14:paraId="391AE990" w14:textId="77777777" w:rsidR="00EC663F" w:rsidRPr="00A7486C" w:rsidRDefault="00EC663F" w:rsidP="00D464C3">
            <w:pPr>
              <w:spacing w:after="200" w:line="276" w:lineRule="auto"/>
              <w:rPr>
                <w:rFonts w:eastAsia="Calibri" w:cs="Arial"/>
              </w:rPr>
            </w:pPr>
          </w:p>
        </w:tc>
        <w:tc>
          <w:tcPr>
            <w:tcW w:w="1984" w:type="dxa"/>
            <w:tcBorders>
              <w:top w:val="double" w:sz="4" w:space="0" w:color="auto"/>
              <w:left w:val="nil"/>
              <w:right w:val="nil"/>
            </w:tcBorders>
            <w:shd w:val="clear" w:color="auto" w:fill="auto"/>
            <w:noWrap/>
            <w:vAlign w:val="bottom"/>
          </w:tcPr>
          <w:p w14:paraId="587F0C68" w14:textId="77777777" w:rsidR="00EC663F" w:rsidRPr="00A7486C" w:rsidRDefault="00EC663F" w:rsidP="00D464C3">
            <w:pPr>
              <w:spacing w:after="200" w:line="276" w:lineRule="auto"/>
              <w:ind w:right="281"/>
              <w:jc w:val="center"/>
              <w:rPr>
                <w:rFonts w:eastAsia="Calibri" w:cs="Arial"/>
              </w:rPr>
            </w:pPr>
          </w:p>
        </w:tc>
        <w:tc>
          <w:tcPr>
            <w:tcW w:w="1560" w:type="dxa"/>
            <w:tcBorders>
              <w:top w:val="double" w:sz="4" w:space="0" w:color="auto"/>
              <w:left w:val="nil"/>
            </w:tcBorders>
            <w:shd w:val="clear" w:color="auto" w:fill="auto"/>
            <w:noWrap/>
            <w:vAlign w:val="bottom"/>
          </w:tcPr>
          <w:p w14:paraId="1D0BDC7B" w14:textId="77777777" w:rsidR="00EC663F" w:rsidRPr="00A7486C" w:rsidRDefault="00EC663F" w:rsidP="00D464C3">
            <w:pPr>
              <w:spacing w:after="200" w:line="276" w:lineRule="auto"/>
              <w:ind w:right="252"/>
              <w:jc w:val="center"/>
              <w:rPr>
                <w:rFonts w:eastAsia="Calibri" w:cs="Arial"/>
              </w:rPr>
            </w:pPr>
          </w:p>
        </w:tc>
        <w:tc>
          <w:tcPr>
            <w:tcW w:w="1701" w:type="dxa"/>
            <w:tcBorders>
              <w:top w:val="double" w:sz="4" w:space="0" w:color="auto"/>
              <w:right w:val="nil"/>
            </w:tcBorders>
            <w:shd w:val="clear" w:color="auto" w:fill="auto"/>
            <w:vAlign w:val="bottom"/>
          </w:tcPr>
          <w:p w14:paraId="6B162755" w14:textId="77777777" w:rsidR="00EC663F" w:rsidRPr="00A7486C" w:rsidRDefault="00EC663F" w:rsidP="00D464C3">
            <w:pPr>
              <w:spacing w:after="200" w:line="276" w:lineRule="auto"/>
              <w:ind w:right="252"/>
              <w:jc w:val="center"/>
              <w:rPr>
                <w:rFonts w:eastAsia="Calibri" w:cs="Arial"/>
              </w:rPr>
            </w:pPr>
          </w:p>
        </w:tc>
        <w:tc>
          <w:tcPr>
            <w:tcW w:w="1417" w:type="dxa"/>
            <w:tcBorders>
              <w:top w:val="double" w:sz="4" w:space="0" w:color="auto"/>
              <w:left w:val="nil"/>
              <w:right w:val="nil"/>
            </w:tcBorders>
            <w:shd w:val="clear" w:color="auto" w:fill="auto"/>
            <w:noWrap/>
            <w:vAlign w:val="bottom"/>
          </w:tcPr>
          <w:p w14:paraId="4BEFE11D" w14:textId="77777777" w:rsidR="00EC663F" w:rsidRPr="00A7486C" w:rsidRDefault="00EC663F" w:rsidP="00D464C3">
            <w:pPr>
              <w:spacing w:after="200" w:line="276" w:lineRule="auto"/>
              <w:ind w:right="72"/>
              <w:jc w:val="center"/>
              <w:rPr>
                <w:rFonts w:eastAsia="Calibri" w:cs="Arial"/>
              </w:rPr>
            </w:pPr>
          </w:p>
        </w:tc>
      </w:tr>
      <w:tr w:rsidR="00EC663F" w:rsidRPr="00A7486C" w14:paraId="36346097" w14:textId="77777777" w:rsidTr="00D464C3">
        <w:trPr>
          <w:trHeight w:val="262"/>
        </w:trPr>
        <w:tc>
          <w:tcPr>
            <w:tcW w:w="2552" w:type="dxa"/>
            <w:tcBorders>
              <w:top w:val="nil"/>
              <w:left w:val="nil"/>
              <w:bottom w:val="nil"/>
              <w:right w:val="nil"/>
            </w:tcBorders>
            <w:shd w:val="clear" w:color="auto" w:fill="auto"/>
            <w:noWrap/>
            <w:vAlign w:val="bottom"/>
          </w:tcPr>
          <w:p w14:paraId="14A58E46" w14:textId="77777777" w:rsidR="00EC663F" w:rsidRPr="00A7486C" w:rsidRDefault="00EC663F" w:rsidP="00D464C3">
            <w:pPr>
              <w:spacing w:after="200" w:line="276" w:lineRule="auto"/>
              <w:rPr>
                <w:rFonts w:eastAsia="Calibri" w:cs="Arial"/>
                <w:b/>
                <w:bCs/>
              </w:rPr>
            </w:pPr>
            <w:r w:rsidRPr="427D0CC3">
              <w:rPr>
                <w:rFonts w:eastAsia="Calibri" w:cs="Arial"/>
                <w:b/>
                <w:bCs/>
              </w:rPr>
              <w:t>At 1 April 2021</w:t>
            </w:r>
          </w:p>
        </w:tc>
        <w:tc>
          <w:tcPr>
            <w:tcW w:w="1984" w:type="dxa"/>
            <w:tcBorders>
              <w:left w:val="nil"/>
              <w:bottom w:val="double" w:sz="4" w:space="0" w:color="auto"/>
              <w:right w:val="nil"/>
            </w:tcBorders>
            <w:shd w:val="clear" w:color="auto" w:fill="auto"/>
            <w:noWrap/>
            <w:vAlign w:val="bottom"/>
          </w:tcPr>
          <w:p w14:paraId="2E4FDCF0" w14:textId="77777777" w:rsidR="00EC663F" w:rsidRPr="00A7486C" w:rsidRDefault="00EC663F" w:rsidP="00D464C3">
            <w:pPr>
              <w:spacing w:after="200" w:line="276" w:lineRule="auto"/>
              <w:ind w:right="281"/>
              <w:jc w:val="center"/>
              <w:rPr>
                <w:rFonts w:eastAsia="Calibri" w:cs="Arial"/>
                <w:b/>
                <w:bCs/>
              </w:rPr>
            </w:pPr>
            <w:r w:rsidRPr="427D0CC3">
              <w:rPr>
                <w:rFonts w:eastAsia="Calibri" w:cs="Arial"/>
                <w:b/>
                <w:bCs/>
              </w:rPr>
              <w:t>214</w:t>
            </w:r>
          </w:p>
        </w:tc>
        <w:tc>
          <w:tcPr>
            <w:tcW w:w="1560" w:type="dxa"/>
            <w:tcBorders>
              <w:left w:val="nil"/>
              <w:bottom w:val="double" w:sz="6" w:space="0" w:color="auto"/>
            </w:tcBorders>
            <w:shd w:val="clear" w:color="auto" w:fill="auto"/>
            <w:noWrap/>
            <w:vAlign w:val="bottom"/>
          </w:tcPr>
          <w:p w14:paraId="48DB9DEE" w14:textId="77777777" w:rsidR="00EC663F" w:rsidRPr="00A7486C" w:rsidRDefault="00EC663F" w:rsidP="00D464C3">
            <w:pPr>
              <w:spacing w:after="200" w:line="276" w:lineRule="auto"/>
              <w:ind w:right="252"/>
              <w:jc w:val="center"/>
              <w:rPr>
                <w:rFonts w:eastAsia="Calibri" w:cs="Arial"/>
                <w:b/>
                <w:bCs/>
              </w:rPr>
            </w:pPr>
            <w:r w:rsidRPr="427D0CC3">
              <w:rPr>
                <w:rFonts w:eastAsia="Calibri" w:cs="Arial"/>
                <w:b/>
                <w:bCs/>
              </w:rPr>
              <w:t>39</w:t>
            </w:r>
          </w:p>
        </w:tc>
        <w:tc>
          <w:tcPr>
            <w:tcW w:w="1701" w:type="dxa"/>
            <w:tcBorders>
              <w:bottom w:val="double" w:sz="6" w:space="0" w:color="auto"/>
              <w:right w:val="nil"/>
            </w:tcBorders>
            <w:shd w:val="clear" w:color="auto" w:fill="auto"/>
            <w:vAlign w:val="bottom"/>
          </w:tcPr>
          <w:p w14:paraId="2C469CE3" w14:textId="77777777" w:rsidR="00EC663F" w:rsidRPr="00A7486C" w:rsidRDefault="00EC663F" w:rsidP="00D464C3">
            <w:pPr>
              <w:spacing w:after="200" w:line="276" w:lineRule="auto"/>
              <w:ind w:right="252"/>
              <w:jc w:val="center"/>
              <w:rPr>
                <w:rFonts w:eastAsia="Calibri" w:cs="Arial"/>
                <w:b/>
                <w:bCs/>
              </w:rPr>
            </w:pPr>
            <w:r w:rsidRPr="427D0CC3">
              <w:rPr>
                <w:rFonts w:eastAsia="Calibri" w:cs="Arial"/>
                <w:b/>
                <w:bCs/>
              </w:rPr>
              <w:t>207</w:t>
            </w:r>
          </w:p>
        </w:tc>
        <w:tc>
          <w:tcPr>
            <w:tcW w:w="1417" w:type="dxa"/>
            <w:tcBorders>
              <w:left w:val="nil"/>
              <w:bottom w:val="double" w:sz="6" w:space="0" w:color="auto"/>
              <w:right w:val="nil"/>
            </w:tcBorders>
            <w:shd w:val="clear" w:color="auto" w:fill="auto"/>
            <w:noWrap/>
            <w:vAlign w:val="bottom"/>
          </w:tcPr>
          <w:p w14:paraId="2BFD79BF" w14:textId="77777777" w:rsidR="00EC663F" w:rsidRPr="00A7486C" w:rsidRDefault="00EC663F" w:rsidP="00D464C3">
            <w:pPr>
              <w:spacing w:after="200" w:line="276" w:lineRule="auto"/>
              <w:ind w:right="72"/>
              <w:jc w:val="center"/>
              <w:rPr>
                <w:rFonts w:eastAsia="Calibri" w:cs="Arial"/>
                <w:b/>
                <w:bCs/>
              </w:rPr>
            </w:pPr>
            <w:r w:rsidRPr="427D0CC3">
              <w:rPr>
                <w:rFonts w:eastAsia="Calibri" w:cs="Arial"/>
                <w:b/>
                <w:bCs/>
              </w:rPr>
              <w:t>460</w:t>
            </w:r>
          </w:p>
        </w:tc>
      </w:tr>
    </w:tbl>
    <w:p w14:paraId="126A5048" w14:textId="77777777" w:rsidR="00EC663F" w:rsidRPr="00A7486C" w:rsidRDefault="00EC663F" w:rsidP="00EC663F">
      <w:pPr>
        <w:tabs>
          <w:tab w:val="left" w:pos="240"/>
        </w:tabs>
        <w:spacing w:after="200" w:line="276" w:lineRule="auto"/>
        <w:rPr>
          <w:rFonts w:eastAsia="Calibri" w:cs="Arial"/>
          <w:b/>
          <w:bCs/>
        </w:rPr>
      </w:pPr>
    </w:p>
    <w:p w14:paraId="1396A251" w14:textId="77777777" w:rsidR="00EC663F" w:rsidRPr="00A7486C" w:rsidRDefault="00EC663F" w:rsidP="00EC663F">
      <w:pPr>
        <w:tabs>
          <w:tab w:val="left" w:pos="240"/>
        </w:tabs>
        <w:spacing w:after="200" w:line="276" w:lineRule="auto"/>
        <w:rPr>
          <w:rFonts w:eastAsia="Calibri" w:cs="Arial"/>
          <w:b/>
          <w:bCs/>
        </w:rPr>
      </w:pPr>
    </w:p>
    <w:p w14:paraId="14DDADD5" w14:textId="77777777" w:rsidR="00EC663F" w:rsidRPr="00A7486C" w:rsidRDefault="00EC663F" w:rsidP="00EC663F">
      <w:pPr>
        <w:tabs>
          <w:tab w:val="left" w:pos="240"/>
        </w:tabs>
        <w:spacing w:after="200" w:line="276" w:lineRule="auto"/>
        <w:rPr>
          <w:rFonts w:eastAsia="Calibri" w:cs="Arial"/>
          <w:b/>
          <w:bCs/>
        </w:rPr>
      </w:pPr>
    </w:p>
    <w:p w14:paraId="176284E5" w14:textId="77777777" w:rsidR="00EC663F" w:rsidRPr="00A7486C" w:rsidRDefault="00EC663F" w:rsidP="00EC663F">
      <w:pPr>
        <w:tabs>
          <w:tab w:val="left" w:pos="240"/>
        </w:tabs>
        <w:spacing w:after="200" w:line="276" w:lineRule="auto"/>
        <w:rPr>
          <w:rFonts w:eastAsia="Calibri" w:cs="Arial"/>
          <w:b/>
          <w:bCs/>
        </w:rPr>
      </w:pPr>
    </w:p>
    <w:p w14:paraId="399107BA" w14:textId="77777777" w:rsidR="00EC663F" w:rsidRPr="00A7486C" w:rsidRDefault="00EC663F" w:rsidP="00EC663F">
      <w:pPr>
        <w:tabs>
          <w:tab w:val="left" w:pos="240"/>
        </w:tabs>
        <w:spacing w:after="200" w:line="276" w:lineRule="auto"/>
        <w:rPr>
          <w:rFonts w:eastAsia="Calibri" w:cs="Arial"/>
          <w:b/>
          <w:bCs/>
        </w:rPr>
      </w:pPr>
    </w:p>
    <w:p w14:paraId="0BE24FCD" w14:textId="77777777" w:rsidR="00EC663F" w:rsidRPr="00A7486C" w:rsidRDefault="00EC663F" w:rsidP="00EC663F">
      <w:pPr>
        <w:rPr>
          <w:rFonts w:eastAsia="Calibri" w:cs="Arial"/>
          <w:b/>
          <w:bCs/>
          <w:color w:val="FF0000"/>
        </w:rPr>
      </w:pPr>
      <w:r w:rsidRPr="427D0CC3">
        <w:rPr>
          <w:rFonts w:eastAsia="Calibri" w:cs="Arial"/>
          <w:b/>
          <w:bCs/>
          <w:color w:val="FF0000"/>
        </w:rPr>
        <w:br w:type="page"/>
      </w:r>
    </w:p>
    <w:p w14:paraId="041C2E2A" w14:textId="77777777" w:rsidR="00EC663F" w:rsidRPr="00A7486C" w:rsidRDefault="00EC663F" w:rsidP="001B574E">
      <w:pPr>
        <w:pStyle w:val="Heading2"/>
        <w:numPr>
          <w:ilvl w:val="0"/>
          <w:numId w:val="0"/>
        </w:numPr>
        <w:rPr>
          <w:rFonts w:eastAsia="Calibri"/>
        </w:rPr>
      </w:pPr>
      <w:r w:rsidRPr="427D0CC3">
        <w:rPr>
          <w:rFonts w:eastAsia="Calibri"/>
        </w:rPr>
        <w:lastRenderedPageBreak/>
        <w:t>6. Intangible assets</w:t>
      </w:r>
    </w:p>
    <w:p w14:paraId="4823A7B2" w14:textId="77777777" w:rsidR="00EC663F" w:rsidRPr="00A7486C" w:rsidRDefault="00EC663F" w:rsidP="00EC663F">
      <w:pPr>
        <w:tabs>
          <w:tab w:val="left" w:pos="240"/>
        </w:tabs>
        <w:spacing w:after="200" w:line="276" w:lineRule="auto"/>
        <w:rPr>
          <w:rFonts w:eastAsia="Calibri" w:cs="Arial"/>
          <w:b/>
          <w:bCs/>
        </w:rPr>
      </w:pPr>
    </w:p>
    <w:tbl>
      <w:tblPr>
        <w:tblW w:w="8681" w:type="dxa"/>
        <w:tblInd w:w="108" w:type="dxa"/>
        <w:tblLayout w:type="fixed"/>
        <w:tblLook w:val="0000" w:firstRow="0" w:lastRow="0" w:firstColumn="0" w:lastColumn="0" w:noHBand="0" w:noVBand="0"/>
      </w:tblPr>
      <w:tblGrid>
        <w:gridCol w:w="2492"/>
        <w:gridCol w:w="1468"/>
        <w:gridCol w:w="1800"/>
        <w:gridCol w:w="1440"/>
        <w:gridCol w:w="1481"/>
      </w:tblGrid>
      <w:tr w:rsidR="00EC663F" w:rsidRPr="00A7486C" w14:paraId="3EFC7C35" w14:textId="77777777" w:rsidTr="00D464C3">
        <w:trPr>
          <w:trHeight w:val="514"/>
        </w:trPr>
        <w:tc>
          <w:tcPr>
            <w:tcW w:w="2492" w:type="dxa"/>
            <w:tcBorders>
              <w:top w:val="nil"/>
              <w:left w:val="nil"/>
              <w:bottom w:val="nil"/>
              <w:right w:val="nil"/>
            </w:tcBorders>
            <w:shd w:val="clear" w:color="auto" w:fill="auto"/>
            <w:noWrap/>
            <w:vAlign w:val="bottom"/>
          </w:tcPr>
          <w:p w14:paraId="1AE53879" w14:textId="77777777" w:rsidR="00EC663F" w:rsidRPr="00A7486C" w:rsidRDefault="00EC663F" w:rsidP="00D464C3">
            <w:pPr>
              <w:spacing w:after="200" w:line="276" w:lineRule="auto"/>
              <w:rPr>
                <w:rFonts w:eastAsia="Calibri" w:cs="Arial"/>
              </w:rPr>
            </w:pPr>
          </w:p>
          <w:p w14:paraId="66B44781" w14:textId="77777777" w:rsidR="00EC663F" w:rsidRPr="00A7486C" w:rsidRDefault="00EC663F" w:rsidP="00D464C3">
            <w:pPr>
              <w:spacing w:after="200" w:line="276" w:lineRule="auto"/>
              <w:rPr>
                <w:rFonts w:eastAsia="Calibri" w:cs="Arial"/>
              </w:rPr>
            </w:pPr>
          </w:p>
        </w:tc>
        <w:tc>
          <w:tcPr>
            <w:tcW w:w="1468" w:type="dxa"/>
            <w:tcBorders>
              <w:top w:val="nil"/>
              <w:left w:val="nil"/>
              <w:right w:val="nil"/>
            </w:tcBorders>
            <w:shd w:val="clear" w:color="auto" w:fill="auto"/>
            <w:noWrap/>
            <w:vAlign w:val="bottom"/>
          </w:tcPr>
          <w:p w14:paraId="2D281FFE"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Software licenses</w:t>
            </w:r>
          </w:p>
        </w:tc>
        <w:tc>
          <w:tcPr>
            <w:tcW w:w="1800" w:type="dxa"/>
            <w:tcBorders>
              <w:top w:val="nil"/>
              <w:left w:val="nil"/>
              <w:right w:val="nil"/>
            </w:tcBorders>
            <w:shd w:val="clear" w:color="auto" w:fill="auto"/>
            <w:noWrap/>
            <w:vAlign w:val="bottom"/>
          </w:tcPr>
          <w:p w14:paraId="77601DF9"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IT software and development</w:t>
            </w:r>
          </w:p>
        </w:tc>
        <w:tc>
          <w:tcPr>
            <w:tcW w:w="1440" w:type="dxa"/>
            <w:tcBorders>
              <w:top w:val="nil"/>
              <w:left w:val="nil"/>
              <w:right w:val="nil"/>
            </w:tcBorders>
            <w:vAlign w:val="bottom"/>
          </w:tcPr>
          <w:p w14:paraId="3D6ADD55"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Websites</w:t>
            </w:r>
          </w:p>
        </w:tc>
        <w:tc>
          <w:tcPr>
            <w:tcW w:w="1481" w:type="dxa"/>
            <w:tcBorders>
              <w:top w:val="nil"/>
              <w:left w:val="nil"/>
              <w:right w:val="nil"/>
            </w:tcBorders>
            <w:shd w:val="clear" w:color="auto" w:fill="auto"/>
            <w:noWrap/>
            <w:vAlign w:val="bottom"/>
          </w:tcPr>
          <w:p w14:paraId="47B9D3BB"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Total</w:t>
            </w:r>
          </w:p>
        </w:tc>
      </w:tr>
      <w:tr w:rsidR="00EC663F" w:rsidRPr="00A7486C" w14:paraId="026D3BCF" w14:textId="77777777" w:rsidTr="00D464C3">
        <w:trPr>
          <w:trHeight w:val="276"/>
        </w:trPr>
        <w:tc>
          <w:tcPr>
            <w:tcW w:w="2492" w:type="dxa"/>
            <w:tcBorders>
              <w:top w:val="nil"/>
              <w:left w:val="nil"/>
              <w:bottom w:val="nil"/>
              <w:right w:val="nil"/>
            </w:tcBorders>
            <w:shd w:val="clear" w:color="auto" w:fill="auto"/>
            <w:noWrap/>
            <w:vAlign w:val="bottom"/>
          </w:tcPr>
          <w:p w14:paraId="7735DDD5" w14:textId="77777777" w:rsidR="00EC663F" w:rsidRPr="00A7486C" w:rsidRDefault="00EC663F" w:rsidP="00D464C3">
            <w:pPr>
              <w:spacing w:after="200" w:line="276" w:lineRule="auto"/>
              <w:rPr>
                <w:rFonts w:eastAsia="Calibri" w:cs="Arial"/>
                <w:b/>
                <w:bCs/>
              </w:rPr>
            </w:pPr>
          </w:p>
        </w:tc>
        <w:tc>
          <w:tcPr>
            <w:tcW w:w="1468" w:type="dxa"/>
            <w:tcBorders>
              <w:left w:val="nil"/>
              <w:bottom w:val="single" w:sz="4" w:space="0" w:color="auto"/>
              <w:right w:val="nil"/>
            </w:tcBorders>
            <w:shd w:val="clear" w:color="auto" w:fill="auto"/>
            <w:noWrap/>
            <w:vAlign w:val="bottom"/>
          </w:tcPr>
          <w:p w14:paraId="688C39C0"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£’000</w:t>
            </w:r>
          </w:p>
        </w:tc>
        <w:tc>
          <w:tcPr>
            <w:tcW w:w="1800" w:type="dxa"/>
            <w:tcBorders>
              <w:left w:val="nil"/>
              <w:bottom w:val="single" w:sz="4" w:space="0" w:color="auto"/>
              <w:right w:val="nil"/>
            </w:tcBorders>
            <w:vAlign w:val="bottom"/>
          </w:tcPr>
          <w:p w14:paraId="669060E0"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£’000</w:t>
            </w:r>
          </w:p>
        </w:tc>
        <w:tc>
          <w:tcPr>
            <w:tcW w:w="1440" w:type="dxa"/>
            <w:tcBorders>
              <w:left w:val="nil"/>
              <w:bottom w:val="single" w:sz="4" w:space="0" w:color="auto"/>
              <w:right w:val="nil"/>
            </w:tcBorders>
          </w:tcPr>
          <w:p w14:paraId="4BE16151"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£’000</w:t>
            </w:r>
          </w:p>
        </w:tc>
        <w:tc>
          <w:tcPr>
            <w:tcW w:w="1481" w:type="dxa"/>
            <w:tcBorders>
              <w:left w:val="nil"/>
              <w:bottom w:val="single" w:sz="4" w:space="0" w:color="auto"/>
              <w:right w:val="nil"/>
            </w:tcBorders>
            <w:shd w:val="clear" w:color="auto" w:fill="auto"/>
            <w:noWrap/>
            <w:vAlign w:val="bottom"/>
          </w:tcPr>
          <w:p w14:paraId="205F4881"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£’000</w:t>
            </w:r>
          </w:p>
        </w:tc>
      </w:tr>
      <w:tr w:rsidR="00EC663F" w:rsidRPr="00A7486C" w14:paraId="28909D10" w14:textId="77777777" w:rsidTr="00D464C3">
        <w:trPr>
          <w:trHeight w:val="106"/>
        </w:trPr>
        <w:tc>
          <w:tcPr>
            <w:tcW w:w="2492" w:type="dxa"/>
            <w:tcBorders>
              <w:top w:val="nil"/>
              <w:left w:val="nil"/>
              <w:bottom w:val="nil"/>
              <w:right w:val="nil"/>
            </w:tcBorders>
            <w:shd w:val="clear" w:color="auto" w:fill="auto"/>
            <w:noWrap/>
            <w:vAlign w:val="bottom"/>
          </w:tcPr>
          <w:p w14:paraId="339C177E" w14:textId="77777777" w:rsidR="00EC663F" w:rsidRPr="00A7486C" w:rsidRDefault="00EC663F" w:rsidP="00D464C3">
            <w:pPr>
              <w:spacing w:after="200" w:line="276" w:lineRule="auto"/>
              <w:rPr>
                <w:rFonts w:eastAsia="Calibri" w:cs="Arial"/>
                <w:b/>
                <w:bCs/>
              </w:rPr>
            </w:pPr>
          </w:p>
          <w:p w14:paraId="063E0576" w14:textId="77777777" w:rsidR="00EC663F" w:rsidRPr="00A7486C" w:rsidRDefault="00EC663F" w:rsidP="00D464C3">
            <w:pPr>
              <w:spacing w:after="200" w:line="276" w:lineRule="auto"/>
              <w:rPr>
                <w:rFonts w:eastAsia="Calibri" w:cs="Arial"/>
                <w:b/>
                <w:bCs/>
              </w:rPr>
            </w:pPr>
            <w:r w:rsidRPr="427D0CC3">
              <w:rPr>
                <w:rFonts w:eastAsia="Calibri" w:cs="Arial"/>
                <w:b/>
                <w:bCs/>
              </w:rPr>
              <w:t>Cost or valuation</w:t>
            </w:r>
          </w:p>
        </w:tc>
        <w:tc>
          <w:tcPr>
            <w:tcW w:w="1468" w:type="dxa"/>
            <w:tcBorders>
              <w:top w:val="single" w:sz="4" w:space="0" w:color="auto"/>
              <w:left w:val="nil"/>
              <w:bottom w:val="nil"/>
              <w:right w:val="nil"/>
            </w:tcBorders>
            <w:shd w:val="clear" w:color="auto" w:fill="auto"/>
            <w:noWrap/>
            <w:vAlign w:val="bottom"/>
          </w:tcPr>
          <w:p w14:paraId="14642B54" w14:textId="77777777" w:rsidR="00EC663F" w:rsidRPr="00A7486C" w:rsidRDefault="00EC663F" w:rsidP="00D464C3">
            <w:pPr>
              <w:spacing w:after="200" w:line="276" w:lineRule="auto"/>
              <w:rPr>
                <w:rFonts w:eastAsia="Calibri" w:cs="Arial"/>
              </w:rPr>
            </w:pPr>
          </w:p>
        </w:tc>
        <w:tc>
          <w:tcPr>
            <w:tcW w:w="1800" w:type="dxa"/>
            <w:tcBorders>
              <w:top w:val="single" w:sz="4" w:space="0" w:color="auto"/>
              <w:left w:val="nil"/>
              <w:bottom w:val="nil"/>
              <w:right w:val="nil"/>
            </w:tcBorders>
          </w:tcPr>
          <w:p w14:paraId="61DEF67A" w14:textId="77777777" w:rsidR="00EC663F" w:rsidRPr="00A7486C" w:rsidRDefault="00EC663F" w:rsidP="00D464C3">
            <w:pPr>
              <w:spacing w:after="200" w:line="276" w:lineRule="auto"/>
              <w:rPr>
                <w:rFonts w:eastAsia="Calibri" w:cs="Arial"/>
              </w:rPr>
            </w:pPr>
          </w:p>
        </w:tc>
        <w:tc>
          <w:tcPr>
            <w:tcW w:w="1440" w:type="dxa"/>
            <w:tcBorders>
              <w:top w:val="single" w:sz="4" w:space="0" w:color="auto"/>
              <w:left w:val="nil"/>
              <w:bottom w:val="nil"/>
              <w:right w:val="nil"/>
            </w:tcBorders>
          </w:tcPr>
          <w:p w14:paraId="41A292AB" w14:textId="77777777" w:rsidR="00EC663F" w:rsidRPr="00A7486C" w:rsidRDefault="00EC663F" w:rsidP="00D464C3">
            <w:pPr>
              <w:spacing w:after="200" w:line="276" w:lineRule="auto"/>
              <w:rPr>
                <w:rFonts w:eastAsia="Calibri" w:cs="Arial"/>
              </w:rPr>
            </w:pPr>
          </w:p>
        </w:tc>
        <w:tc>
          <w:tcPr>
            <w:tcW w:w="1481" w:type="dxa"/>
            <w:tcBorders>
              <w:top w:val="single" w:sz="4" w:space="0" w:color="auto"/>
              <w:left w:val="nil"/>
              <w:bottom w:val="nil"/>
              <w:right w:val="nil"/>
            </w:tcBorders>
            <w:shd w:val="clear" w:color="auto" w:fill="auto"/>
            <w:noWrap/>
            <w:vAlign w:val="bottom"/>
          </w:tcPr>
          <w:p w14:paraId="14E176A0" w14:textId="77777777" w:rsidR="00EC663F" w:rsidRPr="00A7486C" w:rsidRDefault="00EC663F" w:rsidP="00D464C3">
            <w:pPr>
              <w:spacing w:after="200" w:line="276" w:lineRule="auto"/>
              <w:rPr>
                <w:rFonts w:eastAsia="Calibri" w:cs="Arial"/>
              </w:rPr>
            </w:pPr>
          </w:p>
        </w:tc>
      </w:tr>
      <w:tr w:rsidR="00EC663F" w:rsidRPr="00A7486C" w14:paraId="4689182A" w14:textId="77777777" w:rsidTr="00D464C3">
        <w:trPr>
          <w:trHeight w:val="80"/>
        </w:trPr>
        <w:tc>
          <w:tcPr>
            <w:tcW w:w="2492" w:type="dxa"/>
            <w:tcBorders>
              <w:top w:val="nil"/>
              <w:left w:val="nil"/>
              <w:bottom w:val="nil"/>
              <w:right w:val="nil"/>
            </w:tcBorders>
            <w:shd w:val="clear" w:color="auto" w:fill="auto"/>
            <w:noWrap/>
            <w:vAlign w:val="bottom"/>
          </w:tcPr>
          <w:p w14:paraId="4EE6267C" w14:textId="77777777" w:rsidR="00EC663F" w:rsidRPr="00A7486C" w:rsidRDefault="00EC663F" w:rsidP="00D464C3">
            <w:pPr>
              <w:outlineLvl w:val="1"/>
              <w:rPr>
                <w:rFonts w:cs="Arial"/>
                <w:lang w:eastAsia="en-GB"/>
              </w:rPr>
            </w:pPr>
            <w:bookmarkStart w:id="170" w:name="_Toc143782163"/>
            <w:r w:rsidRPr="427D0CC3">
              <w:rPr>
                <w:rFonts w:cs="Arial"/>
              </w:rPr>
              <w:t>At 1 April 2022</w:t>
            </w:r>
            <w:bookmarkEnd w:id="170"/>
          </w:p>
        </w:tc>
        <w:tc>
          <w:tcPr>
            <w:tcW w:w="1468" w:type="dxa"/>
            <w:tcBorders>
              <w:top w:val="nil"/>
              <w:left w:val="nil"/>
              <w:bottom w:val="nil"/>
              <w:right w:val="nil"/>
            </w:tcBorders>
            <w:shd w:val="clear" w:color="auto" w:fill="auto"/>
            <w:noWrap/>
            <w:vAlign w:val="bottom"/>
          </w:tcPr>
          <w:p w14:paraId="6E5F3B4F" w14:textId="77777777" w:rsidR="00EC663F" w:rsidRPr="00011186" w:rsidRDefault="00EC663F" w:rsidP="00D464C3">
            <w:pPr>
              <w:jc w:val="center"/>
              <w:outlineLvl w:val="1"/>
              <w:rPr>
                <w:rFonts w:cs="Arial"/>
                <w:lang w:eastAsia="en-GB"/>
              </w:rPr>
            </w:pPr>
            <w:bookmarkStart w:id="171" w:name="_Toc143782164"/>
            <w:r w:rsidRPr="427D0CC3">
              <w:rPr>
                <w:rFonts w:eastAsia="Calibri" w:cs="Arial"/>
              </w:rPr>
              <w:t>215</w:t>
            </w:r>
            <w:bookmarkEnd w:id="171"/>
          </w:p>
        </w:tc>
        <w:tc>
          <w:tcPr>
            <w:tcW w:w="1800" w:type="dxa"/>
            <w:tcBorders>
              <w:top w:val="nil"/>
              <w:left w:val="nil"/>
              <w:bottom w:val="nil"/>
              <w:right w:val="nil"/>
            </w:tcBorders>
            <w:vAlign w:val="bottom"/>
          </w:tcPr>
          <w:p w14:paraId="567344DA" w14:textId="77777777" w:rsidR="00EC663F" w:rsidRPr="00011186" w:rsidRDefault="00EC663F" w:rsidP="00D464C3">
            <w:pPr>
              <w:jc w:val="center"/>
              <w:outlineLvl w:val="1"/>
              <w:rPr>
                <w:rFonts w:cs="Arial"/>
                <w:lang w:eastAsia="en-GB"/>
              </w:rPr>
            </w:pPr>
            <w:bookmarkStart w:id="172" w:name="_Toc143782165"/>
            <w:r w:rsidRPr="427D0CC3">
              <w:rPr>
                <w:rFonts w:eastAsia="Calibri" w:cs="Arial"/>
              </w:rPr>
              <w:t>9,307</w:t>
            </w:r>
            <w:bookmarkEnd w:id="172"/>
          </w:p>
        </w:tc>
        <w:tc>
          <w:tcPr>
            <w:tcW w:w="1440" w:type="dxa"/>
            <w:tcBorders>
              <w:top w:val="nil"/>
              <w:left w:val="nil"/>
              <w:bottom w:val="nil"/>
              <w:right w:val="nil"/>
            </w:tcBorders>
          </w:tcPr>
          <w:p w14:paraId="1F25427A" w14:textId="77777777" w:rsidR="00EC663F" w:rsidRPr="00011186" w:rsidRDefault="00EC663F" w:rsidP="00D464C3">
            <w:pPr>
              <w:jc w:val="center"/>
              <w:outlineLvl w:val="1"/>
              <w:rPr>
                <w:rFonts w:cs="Arial"/>
                <w:lang w:eastAsia="en-GB"/>
              </w:rPr>
            </w:pPr>
            <w:bookmarkStart w:id="173" w:name="_Toc143782166"/>
            <w:r w:rsidRPr="427D0CC3">
              <w:rPr>
                <w:rFonts w:eastAsia="Calibri" w:cs="Arial"/>
              </w:rPr>
              <w:t>56</w:t>
            </w:r>
            <w:bookmarkEnd w:id="173"/>
          </w:p>
        </w:tc>
        <w:tc>
          <w:tcPr>
            <w:tcW w:w="1481" w:type="dxa"/>
            <w:tcBorders>
              <w:top w:val="nil"/>
              <w:left w:val="nil"/>
              <w:bottom w:val="nil"/>
              <w:right w:val="nil"/>
            </w:tcBorders>
            <w:shd w:val="clear" w:color="auto" w:fill="auto"/>
            <w:noWrap/>
            <w:vAlign w:val="bottom"/>
          </w:tcPr>
          <w:p w14:paraId="73740FA5" w14:textId="77777777" w:rsidR="00EC663F" w:rsidRPr="00011186" w:rsidRDefault="00EC663F" w:rsidP="00D464C3">
            <w:pPr>
              <w:jc w:val="center"/>
              <w:outlineLvl w:val="1"/>
              <w:rPr>
                <w:rFonts w:cs="Arial"/>
                <w:lang w:eastAsia="en-GB"/>
              </w:rPr>
            </w:pPr>
            <w:bookmarkStart w:id="174" w:name="_Toc143782167"/>
            <w:r w:rsidRPr="427D0CC3">
              <w:rPr>
                <w:rFonts w:eastAsia="Calibri" w:cs="Arial"/>
              </w:rPr>
              <w:t>9,578</w:t>
            </w:r>
            <w:bookmarkEnd w:id="174"/>
          </w:p>
        </w:tc>
      </w:tr>
      <w:tr w:rsidR="00EC663F" w:rsidRPr="00A7486C" w14:paraId="1DD39885" w14:textId="77777777" w:rsidTr="00D464C3">
        <w:trPr>
          <w:trHeight w:val="166"/>
        </w:trPr>
        <w:tc>
          <w:tcPr>
            <w:tcW w:w="2492" w:type="dxa"/>
            <w:tcBorders>
              <w:top w:val="nil"/>
              <w:left w:val="nil"/>
              <w:bottom w:val="nil"/>
              <w:right w:val="nil"/>
            </w:tcBorders>
            <w:shd w:val="clear" w:color="auto" w:fill="auto"/>
            <w:noWrap/>
            <w:vAlign w:val="bottom"/>
          </w:tcPr>
          <w:p w14:paraId="1470DA67" w14:textId="77777777" w:rsidR="00EC663F" w:rsidRPr="00A7486C" w:rsidRDefault="00EC663F" w:rsidP="00D464C3">
            <w:pPr>
              <w:outlineLvl w:val="1"/>
              <w:rPr>
                <w:rFonts w:cs="Arial"/>
                <w:lang w:eastAsia="en-GB"/>
              </w:rPr>
            </w:pPr>
            <w:bookmarkStart w:id="175" w:name="_Toc143782168"/>
            <w:r w:rsidRPr="427D0CC3">
              <w:rPr>
                <w:rFonts w:cs="Arial"/>
              </w:rPr>
              <w:t>Additions</w:t>
            </w:r>
            <w:bookmarkEnd w:id="175"/>
          </w:p>
        </w:tc>
        <w:tc>
          <w:tcPr>
            <w:tcW w:w="1468" w:type="dxa"/>
            <w:tcBorders>
              <w:top w:val="nil"/>
              <w:left w:val="nil"/>
              <w:bottom w:val="nil"/>
              <w:right w:val="nil"/>
            </w:tcBorders>
            <w:shd w:val="clear" w:color="auto" w:fill="auto"/>
            <w:noWrap/>
            <w:vAlign w:val="bottom"/>
          </w:tcPr>
          <w:p w14:paraId="48775E69" w14:textId="77777777" w:rsidR="00EC663F" w:rsidRPr="00A7486C" w:rsidRDefault="00EC663F" w:rsidP="00D464C3">
            <w:pPr>
              <w:jc w:val="center"/>
              <w:outlineLvl w:val="1"/>
              <w:rPr>
                <w:rFonts w:cs="Arial"/>
                <w:lang w:eastAsia="en-GB"/>
              </w:rPr>
            </w:pPr>
            <w:bookmarkStart w:id="176" w:name="_Toc143782169"/>
            <w:r>
              <w:rPr>
                <w:rFonts w:cs="Arial"/>
              </w:rPr>
              <w:t>65</w:t>
            </w:r>
            <w:bookmarkEnd w:id="176"/>
          </w:p>
        </w:tc>
        <w:tc>
          <w:tcPr>
            <w:tcW w:w="1800" w:type="dxa"/>
            <w:tcBorders>
              <w:top w:val="nil"/>
              <w:left w:val="nil"/>
              <w:bottom w:val="nil"/>
              <w:right w:val="nil"/>
            </w:tcBorders>
            <w:vAlign w:val="bottom"/>
          </w:tcPr>
          <w:p w14:paraId="266DB671" w14:textId="77777777" w:rsidR="00EC663F" w:rsidRPr="00A7486C" w:rsidRDefault="00EC663F" w:rsidP="00D464C3">
            <w:pPr>
              <w:jc w:val="center"/>
              <w:outlineLvl w:val="1"/>
              <w:rPr>
                <w:rFonts w:cs="Arial"/>
                <w:lang w:eastAsia="en-GB"/>
              </w:rPr>
            </w:pPr>
            <w:bookmarkStart w:id="177" w:name="_Toc143782170"/>
            <w:r>
              <w:rPr>
                <w:rFonts w:cs="Arial"/>
              </w:rPr>
              <w:t>925</w:t>
            </w:r>
            <w:bookmarkEnd w:id="177"/>
          </w:p>
        </w:tc>
        <w:tc>
          <w:tcPr>
            <w:tcW w:w="1440" w:type="dxa"/>
            <w:tcBorders>
              <w:top w:val="nil"/>
              <w:left w:val="nil"/>
              <w:bottom w:val="nil"/>
              <w:right w:val="nil"/>
            </w:tcBorders>
          </w:tcPr>
          <w:p w14:paraId="59FCCDCA" w14:textId="77777777" w:rsidR="00EC663F" w:rsidRPr="00A7486C" w:rsidRDefault="00EC663F" w:rsidP="00D464C3">
            <w:pPr>
              <w:jc w:val="center"/>
              <w:outlineLvl w:val="1"/>
              <w:rPr>
                <w:rFonts w:cs="Arial"/>
                <w:lang w:eastAsia="en-GB"/>
              </w:rPr>
            </w:pPr>
            <w:bookmarkStart w:id="178" w:name="_Toc143782171"/>
            <w:r w:rsidRPr="427D0CC3">
              <w:rPr>
                <w:rFonts w:cs="Arial"/>
              </w:rPr>
              <w:t>0</w:t>
            </w:r>
            <w:bookmarkEnd w:id="178"/>
          </w:p>
        </w:tc>
        <w:tc>
          <w:tcPr>
            <w:tcW w:w="1481" w:type="dxa"/>
            <w:tcBorders>
              <w:top w:val="nil"/>
              <w:left w:val="nil"/>
              <w:bottom w:val="nil"/>
              <w:right w:val="nil"/>
            </w:tcBorders>
            <w:shd w:val="clear" w:color="auto" w:fill="auto"/>
            <w:noWrap/>
            <w:vAlign w:val="bottom"/>
          </w:tcPr>
          <w:p w14:paraId="526F95D3" w14:textId="77777777" w:rsidR="00EC663F" w:rsidRPr="00A7486C" w:rsidRDefault="00EC663F" w:rsidP="00D464C3">
            <w:pPr>
              <w:jc w:val="center"/>
              <w:outlineLvl w:val="1"/>
              <w:rPr>
                <w:rFonts w:cs="Arial"/>
                <w:lang w:eastAsia="en-GB"/>
              </w:rPr>
            </w:pPr>
            <w:bookmarkStart w:id="179" w:name="_Toc143782172"/>
            <w:r>
              <w:rPr>
                <w:rFonts w:cs="Arial"/>
                <w:lang w:eastAsia="en-GB"/>
              </w:rPr>
              <w:t>990</w:t>
            </w:r>
            <w:bookmarkEnd w:id="179"/>
          </w:p>
        </w:tc>
      </w:tr>
      <w:tr w:rsidR="00EC663F" w:rsidRPr="00A7486C" w14:paraId="68A16348" w14:textId="77777777" w:rsidTr="00D464C3">
        <w:trPr>
          <w:trHeight w:val="146"/>
        </w:trPr>
        <w:tc>
          <w:tcPr>
            <w:tcW w:w="2492" w:type="dxa"/>
            <w:tcBorders>
              <w:top w:val="nil"/>
              <w:left w:val="nil"/>
              <w:right w:val="nil"/>
            </w:tcBorders>
            <w:shd w:val="clear" w:color="auto" w:fill="auto"/>
            <w:noWrap/>
            <w:vAlign w:val="bottom"/>
          </w:tcPr>
          <w:p w14:paraId="598EEA20" w14:textId="77777777" w:rsidR="00EC663F" w:rsidRPr="00A7486C" w:rsidRDefault="00EC663F" w:rsidP="00D464C3">
            <w:pPr>
              <w:spacing w:after="200" w:line="276" w:lineRule="auto"/>
              <w:rPr>
                <w:rFonts w:eastAsia="Calibri" w:cs="Arial"/>
              </w:rPr>
            </w:pPr>
            <w:r w:rsidRPr="427D0CC3">
              <w:rPr>
                <w:rFonts w:eastAsia="Calibri" w:cs="Arial"/>
              </w:rPr>
              <w:t>Disposals</w:t>
            </w:r>
          </w:p>
        </w:tc>
        <w:tc>
          <w:tcPr>
            <w:tcW w:w="1468" w:type="dxa"/>
            <w:tcBorders>
              <w:top w:val="nil"/>
              <w:left w:val="nil"/>
              <w:bottom w:val="single" w:sz="4" w:space="0" w:color="auto"/>
              <w:right w:val="nil"/>
            </w:tcBorders>
            <w:shd w:val="clear" w:color="auto" w:fill="auto"/>
            <w:noWrap/>
            <w:vAlign w:val="bottom"/>
          </w:tcPr>
          <w:p w14:paraId="5AB8B639" w14:textId="77777777" w:rsidR="00EC663F" w:rsidRPr="00A7486C" w:rsidRDefault="00EC663F" w:rsidP="00D464C3">
            <w:pPr>
              <w:spacing w:after="200" w:line="276" w:lineRule="auto"/>
              <w:jc w:val="center"/>
              <w:rPr>
                <w:rFonts w:eastAsia="Calibri" w:cs="Arial"/>
              </w:rPr>
            </w:pPr>
            <w:r>
              <w:rPr>
                <w:rFonts w:eastAsia="Calibri" w:cs="Arial"/>
              </w:rPr>
              <w:t>(10)</w:t>
            </w:r>
          </w:p>
        </w:tc>
        <w:tc>
          <w:tcPr>
            <w:tcW w:w="1800" w:type="dxa"/>
            <w:tcBorders>
              <w:top w:val="nil"/>
              <w:left w:val="nil"/>
              <w:bottom w:val="single" w:sz="4" w:space="0" w:color="auto"/>
              <w:right w:val="nil"/>
            </w:tcBorders>
            <w:vAlign w:val="bottom"/>
          </w:tcPr>
          <w:p w14:paraId="7B33986C" w14:textId="77777777" w:rsidR="00EC663F" w:rsidRPr="00A7486C" w:rsidRDefault="00EC663F" w:rsidP="00D464C3">
            <w:pPr>
              <w:spacing w:after="200" w:line="276" w:lineRule="auto"/>
              <w:jc w:val="center"/>
              <w:rPr>
                <w:rFonts w:eastAsia="Calibri" w:cs="Arial"/>
              </w:rPr>
            </w:pPr>
            <w:r>
              <w:rPr>
                <w:rFonts w:eastAsia="Calibri" w:cs="Arial"/>
              </w:rPr>
              <w:t>(1,552)</w:t>
            </w:r>
          </w:p>
        </w:tc>
        <w:tc>
          <w:tcPr>
            <w:tcW w:w="1440" w:type="dxa"/>
            <w:tcBorders>
              <w:top w:val="nil"/>
              <w:left w:val="nil"/>
              <w:bottom w:val="single" w:sz="4" w:space="0" w:color="auto"/>
              <w:right w:val="nil"/>
            </w:tcBorders>
          </w:tcPr>
          <w:p w14:paraId="056B60C6" w14:textId="77777777" w:rsidR="00EC663F" w:rsidRPr="00A7486C" w:rsidRDefault="00EC663F" w:rsidP="00D464C3">
            <w:pPr>
              <w:spacing w:after="200" w:line="276" w:lineRule="auto"/>
              <w:jc w:val="center"/>
              <w:rPr>
                <w:rFonts w:eastAsia="Calibri" w:cs="Arial"/>
              </w:rPr>
            </w:pPr>
            <w:r>
              <w:rPr>
                <w:rFonts w:eastAsia="Calibri" w:cs="Arial"/>
              </w:rPr>
              <w:t>(18)</w:t>
            </w:r>
          </w:p>
        </w:tc>
        <w:tc>
          <w:tcPr>
            <w:tcW w:w="1481" w:type="dxa"/>
            <w:tcBorders>
              <w:top w:val="nil"/>
              <w:left w:val="nil"/>
              <w:bottom w:val="single" w:sz="4" w:space="0" w:color="auto"/>
              <w:right w:val="nil"/>
            </w:tcBorders>
            <w:shd w:val="clear" w:color="auto" w:fill="auto"/>
            <w:noWrap/>
            <w:vAlign w:val="bottom"/>
          </w:tcPr>
          <w:p w14:paraId="036C3106" w14:textId="77777777" w:rsidR="00EC663F" w:rsidRPr="00A7486C" w:rsidRDefault="00EC663F" w:rsidP="00D464C3">
            <w:pPr>
              <w:spacing w:after="200" w:line="276" w:lineRule="auto"/>
              <w:jc w:val="center"/>
              <w:rPr>
                <w:rFonts w:eastAsia="Calibri" w:cs="Arial"/>
              </w:rPr>
            </w:pPr>
            <w:r>
              <w:rPr>
                <w:rFonts w:eastAsia="Calibri" w:cs="Arial"/>
              </w:rPr>
              <w:t>(1,580)</w:t>
            </w:r>
          </w:p>
        </w:tc>
      </w:tr>
      <w:tr w:rsidR="00EC663F" w:rsidRPr="00A7486C" w14:paraId="19A0C7B4" w14:textId="77777777" w:rsidTr="00D464C3">
        <w:trPr>
          <w:trHeight w:val="240"/>
        </w:trPr>
        <w:tc>
          <w:tcPr>
            <w:tcW w:w="2492" w:type="dxa"/>
            <w:tcBorders>
              <w:top w:val="nil"/>
              <w:left w:val="nil"/>
              <w:right w:val="nil"/>
            </w:tcBorders>
            <w:shd w:val="clear" w:color="auto" w:fill="auto"/>
            <w:noWrap/>
            <w:vAlign w:val="bottom"/>
          </w:tcPr>
          <w:p w14:paraId="126AB287" w14:textId="77777777" w:rsidR="00EC663F" w:rsidRPr="00A7486C" w:rsidRDefault="00EC663F" w:rsidP="00D464C3">
            <w:pPr>
              <w:spacing w:after="200" w:line="276" w:lineRule="auto"/>
              <w:rPr>
                <w:rFonts w:eastAsia="Calibri" w:cs="Arial"/>
                <w:b/>
                <w:bCs/>
              </w:rPr>
            </w:pPr>
            <w:r w:rsidRPr="427D0CC3">
              <w:rPr>
                <w:rFonts w:eastAsia="Calibri" w:cs="Arial"/>
                <w:b/>
                <w:bCs/>
              </w:rPr>
              <w:t>At 31 March 2023</w:t>
            </w:r>
          </w:p>
        </w:tc>
        <w:tc>
          <w:tcPr>
            <w:tcW w:w="1468" w:type="dxa"/>
            <w:tcBorders>
              <w:top w:val="single" w:sz="4" w:space="0" w:color="auto"/>
              <w:left w:val="nil"/>
              <w:bottom w:val="single" w:sz="4" w:space="0" w:color="auto"/>
              <w:right w:val="nil"/>
            </w:tcBorders>
            <w:shd w:val="clear" w:color="auto" w:fill="auto"/>
            <w:noWrap/>
            <w:vAlign w:val="bottom"/>
          </w:tcPr>
          <w:p w14:paraId="224F91B4" w14:textId="77777777" w:rsidR="00EC663F" w:rsidRPr="00A7486C" w:rsidRDefault="00EC663F" w:rsidP="00D464C3">
            <w:pPr>
              <w:spacing w:after="200" w:line="276" w:lineRule="auto"/>
              <w:jc w:val="center"/>
              <w:rPr>
                <w:rFonts w:eastAsia="Calibri" w:cs="Arial"/>
                <w:b/>
                <w:bCs/>
              </w:rPr>
            </w:pPr>
            <w:r>
              <w:rPr>
                <w:rFonts w:eastAsia="Calibri" w:cs="Arial"/>
                <w:b/>
                <w:bCs/>
              </w:rPr>
              <w:t>270</w:t>
            </w:r>
          </w:p>
        </w:tc>
        <w:tc>
          <w:tcPr>
            <w:tcW w:w="1800" w:type="dxa"/>
            <w:tcBorders>
              <w:top w:val="single" w:sz="4" w:space="0" w:color="auto"/>
              <w:left w:val="nil"/>
              <w:bottom w:val="single" w:sz="4" w:space="0" w:color="auto"/>
              <w:right w:val="nil"/>
            </w:tcBorders>
            <w:vAlign w:val="bottom"/>
          </w:tcPr>
          <w:p w14:paraId="619563C1" w14:textId="77777777" w:rsidR="00EC663F" w:rsidRPr="00A7486C" w:rsidRDefault="00EC663F" w:rsidP="00D464C3">
            <w:pPr>
              <w:spacing w:after="200" w:line="276" w:lineRule="auto"/>
              <w:jc w:val="center"/>
              <w:rPr>
                <w:rFonts w:eastAsia="Calibri" w:cs="Arial"/>
                <w:b/>
                <w:bCs/>
              </w:rPr>
            </w:pPr>
            <w:r>
              <w:rPr>
                <w:rFonts w:eastAsia="Calibri" w:cs="Arial"/>
                <w:b/>
                <w:bCs/>
              </w:rPr>
              <w:t>8,680</w:t>
            </w:r>
          </w:p>
        </w:tc>
        <w:tc>
          <w:tcPr>
            <w:tcW w:w="1440" w:type="dxa"/>
            <w:tcBorders>
              <w:top w:val="single" w:sz="4" w:space="0" w:color="auto"/>
              <w:left w:val="nil"/>
              <w:bottom w:val="single" w:sz="4" w:space="0" w:color="auto"/>
              <w:right w:val="nil"/>
            </w:tcBorders>
          </w:tcPr>
          <w:p w14:paraId="3B20DA40" w14:textId="77777777" w:rsidR="00EC663F" w:rsidRPr="00A7486C" w:rsidRDefault="00EC663F" w:rsidP="00D464C3">
            <w:pPr>
              <w:spacing w:after="200" w:line="276" w:lineRule="auto"/>
              <w:jc w:val="center"/>
              <w:rPr>
                <w:rFonts w:eastAsia="Calibri" w:cs="Arial"/>
                <w:b/>
                <w:bCs/>
              </w:rPr>
            </w:pPr>
            <w:r>
              <w:rPr>
                <w:rFonts w:eastAsia="Calibri" w:cs="Arial"/>
                <w:b/>
                <w:bCs/>
              </w:rPr>
              <w:t>38</w:t>
            </w:r>
          </w:p>
        </w:tc>
        <w:tc>
          <w:tcPr>
            <w:tcW w:w="1481" w:type="dxa"/>
            <w:tcBorders>
              <w:top w:val="single" w:sz="4" w:space="0" w:color="auto"/>
              <w:left w:val="nil"/>
              <w:bottom w:val="single" w:sz="4" w:space="0" w:color="auto"/>
              <w:right w:val="nil"/>
            </w:tcBorders>
            <w:shd w:val="clear" w:color="auto" w:fill="auto"/>
            <w:noWrap/>
            <w:vAlign w:val="bottom"/>
          </w:tcPr>
          <w:p w14:paraId="76619BBE" w14:textId="77777777" w:rsidR="00EC663F" w:rsidRPr="00A7486C" w:rsidRDefault="00EC663F" w:rsidP="00D464C3">
            <w:pPr>
              <w:spacing w:after="200" w:line="276" w:lineRule="auto"/>
              <w:jc w:val="center"/>
              <w:rPr>
                <w:rFonts w:eastAsia="Calibri" w:cs="Arial"/>
                <w:b/>
                <w:bCs/>
              </w:rPr>
            </w:pPr>
            <w:r>
              <w:rPr>
                <w:rFonts w:eastAsia="Calibri" w:cs="Arial"/>
                <w:b/>
                <w:bCs/>
              </w:rPr>
              <w:t>8,988</w:t>
            </w:r>
          </w:p>
        </w:tc>
      </w:tr>
      <w:tr w:rsidR="00EC663F" w:rsidRPr="00A7486C" w14:paraId="2A3DAF2E" w14:textId="77777777" w:rsidTr="00D464C3">
        <w:trPr>
          <w:trHeight w:val="110"/>
        </w:trPr>
        <w:tc>
          <w:tcPr>
            <w:tcW w:w="8681" w:type="dxa"/>
            <w:gridSpan w:val="5"/>
            <w:tcBorders>
              <w:left w:val="nil"/>
              <w:bottom w:val="nil"/>
              <w:right w:val="nil"/>
            </w:tcBorders>
          </w:tcPr>
          <w:p w14:paraId="481A0BA6" w14:textId="77777777" w:rsidR="00EC663F" w:rsidRPr="00A7486C" w:rsidRDefault="00EC663F" w:rsidP="00D464C3">
            <w:pPr>
              <w:spacing w:after="200" w:line="276" w:lineRule="auto"/>
              <w:jc w:val="center"/>
              <w:rPr>
                <w:rFonts w:eastAsia="Calibri" w:cs="Arial"/>
              </w:rPr>
            </w:pPr>
          </w:p>
        </w:tc>
      </w:tr>
      <w:tr w:rsidR="00EC663F" w:rsidRPr="00A7486C" w14:paraId="2CB963D2" w14:textId="77777777" w:rsidTr="00D464C3">
        <w:trPr>
          <w:trHeight w:val="134"/>
        </w:trPr>
        <w:tc>
          <w:tcPr>
            <w:tcW w:w="2492" w:type="dxa"/>
            <w:tcBorders>
              <w:top w:val="nil"/>
              <w:left w:val="nil"/>
              <w:bottom w:val="nil"/>
              <w:right w:val="nil"/>
            </w:tcBorders>
            <w:shd w:val="clear" w:color="auto" w:fill="auto"/>
            <w:noWrap/>
            <w:vAlign w:val="bottom"/>
          </w:tcPr>
          <w:p w14:paraId="1B764351" w14:textId="77777777" w:rsidR="00EC663F" w:rsidRPr="00A7486C" w:rsidRDefault="00EC663F" w:rsidP="00D464C3">
            <w:pPr>
              <w:spacing w:after="200" w:line="276" w:lineRule="auto"/>
              <w:rPr>
                <w:rFonts w:eastAsia="Calibri" w:cs="Arial"/>
                <w:b/>
                <w:bCs/>
              </w:rPr>
            </w:pPr>
            <w:r w:rsidRPr="427D0CC3">
              <w:rPr>
                <w:rFonts w:eastAsia="Calibri" w:cs="Arial"/>
                <w:b/>
                <w:bCs/>
              </w:rPr>
              <w:t>Amortisation</w:t>
            </w:r>
          </w:p>
        </w:tc>
        <w:tc>
          <w:tcPr>
            <w:tcW w:w="1468" w:type="dxa"/>
            <w:tcBorders>
              <w:top w:val="nil"/>
              <w:left w:val="nil"/>
              <w:bottom w:val="nil"/>
              <w:right w:val="nil"/>
            </w:tcBorders>
            <w:shd w:val="clear" w:color="auto" w:fill="auto"/>
            <w:noWrap/>
            <w:vAlign w:val="bottom"/>
          </w:tcPr>
          <w:p w14:paraId="23013878" w14:textId="77777777" w:rsidR="00EC663F" w:rsidRPr="00A7486C" w:rsidRDefault="00EC663F" w:rsidP="00D464C3">
            <w:pPr>
              <w:spacing w:after="200" w:line="276" w:lineRule="auto"/>
              <w:jc w:val="center"/>
              <w:rPr>
                <w:rFonts w:eastAsia="Calibri" w:cs="Arial"/>
              </w:rPr>
            </w:pPr>
          </w:p>
        </w:tc>
        <w:tc>
          <w:tcPr>
            <w:tcW w:w="1800" w:type="dxa"/>
            <w:tcBorders>
              <w:top w:val="nil"/>
              <w:left w:val="nil"/>
              <w:bottom w:val="nil"/>
              <w:right w:val="nil"/>
            </w:tcBorders>
            <w:vAlign w:val="bottom"/>
          </w:tcPr>
          <w:p w14:paraId="00E0165C" w14:textId="77777777" w:rsidR="00EC663F" w:rsidRPr="00A7486C" w:rsidRDefault="00EC663F" w:rsidP="00D464C3">
            <w:pPr>
              <w:spacing w:after="200" w:line="276" w:lineRule="auto"/>
              <w:jc w:val="center"/>
              <w:rPr>
                <w:rFonts w:eastAsia="Calibri" w:cs="Arial"/>
              </w:rPr>
            </w:pPr>
          </w:p>
        </w:tc>
        <w:tc>
          <w:tcPr>
            <w:tcW w:w="1440" w:type="dxa"/>
            <w:tcBorders>
              <w:top w:val="nil"/>
              <w:left w:val="nil"/>
              <w:bottom w:val="nil"/>
              <w:right w:val="nil"/>
            </w:tcBorders>
          </w:tcPr>
          <w:p w14:paraId="2FC674D4" w14:textId="77777777" w:rsidR="00EC663F" w:rsidRPr="00A7486C" w:rsidRDefault="00EC663F" w:rsidP="00D464C3">
            <w:pPr>
              <w:spacing w:after="200" w:line="276" w:lineRule="auto"/>
              <w:jc w:val="center"/>
              <w:rPr>
                <w:rFonts w:eastAsia="Calibri" w:cs="Arial"/>
              </w:rPr>
            </w:pPr>
          </w:p>
        </w:tc>
        <w:tc>
          <w:tcPr>
            <w:tcW w:w="1481" w:type="dxa"/>
            <w:tcBorders>
              <w:top w:val="nil"/>
              <w:left w:val="nil"/>
              <w:bottom w:val="nil"/>
              <w:right w:val="nil"/>
            </w:tcBorders>
            <w:shd w:val="clear" w:color="auto" w:fill="auto"/>
            <w:noWrap/>
            <w:vAlign w:val="bottom"/>
          </w:tcPr>
          <w:p w14:paraId="6B7CC5B3" w14:textId="77777777" w:rsidR="00EC663F" w:rsidRPr="00A7486C" w:rsidRDefault="00EC663F" w:rsidP="00D464C3">
            <w:pPr>
              <w:spacing w:after="200" w:line="276" w:lineRule="auto"/>
              <w:jc w:val="center"/>
              <w:rPr>
                <w:rFonts w:eastAsia="Calibri" w:cs="Arial"/>
              </w:rPr>
            </w:pPr>
          </w:p>
        </w:tc>
      </w:tr>
      <w:tr w:rsidR="00EC663F" w:rsidRPr="00011186" w14:paraId="4145C29C" w14:textId="77777777" w:rsidTr="00D464C3">
        <w:trPr>
          <w:trHeight w:val="294"/>
        </w:trPr>
        <w:tc>
          <w:tcPr>
            <w:tcW w:w="2492" w:type="dxa"/>
            <w:tcBorders>
              <w:top w:val="nil"/>
              <w:left w:val="nil"/>
              <w:bottom w:val="nil"/>
              <w:right w:val="nil"/>
            </w:tcBorders>
            <w:shd w:val="clear" w:color="auto" w:fill="auto"/>
            <w:noWrap/>
            <w:vAlign w:val="bottom"/>
          </w:tcPr>
          <w:p w14:paraId="5F372DDA" w14:textId="77777777" w:rsidR="00EC663F" w:rsidRPr="00A7486C" w:rsidRDefault="00EC663F" w:rsidP="00D464C3">
            <w:pPr>
              <w:outlineLvl w:val="1"/>
              <w:rPr>
                <w:rFonts w:cs="Arial"/>
                <w:lang w:eastAsia="en-GB"/>
              </w:rPr>
            </w:pPr>
            <w:bookmarkStart w:id="180" w:name="_Toc143782173"/>
            <w:r w:rsidRPr="427D0CC3">
              <w:rPr>
                <w:rFonts w:cs="Arial"/>
              </w:rPr>
              <w:t>At 1 April 2022</w:t>
            </w:r>
            <w:bookmarkEnd w:id="180"/>
          </w:p>
        </w:tc>
        <w:tc>
          <w:tcPr>
            <w:tcW w:w="1468" w:type="dxa"/>
            <w:tcBorders>
              <w:top w:val="nil"/>
              <w:left w:val="nil"/>
              <w:bottom w:val="nil"/>
              <w:right w:val="nil"/>
            </w:tcBorders>
            <w:shd w:val="clear" w:color="auto" w:fill="auto"/>
            <w:noWrap/>
            <w:vAlign w:val="bottom"/>
          </w:tcPr>
          <w:p w14:paraId="62E6F7BC" w14:textId="77777777" w:rsidR="00EC663F" w:rsidRPr="00011186" w:rsidRDefault="00EC663F" w:rsidP="00D464C3">
            <w:pPr>
              <w:jc w:val="center"/>
              <w:outlineLvl w:val="1"/>
              <w:rPr>
                <w:rFonts w:cs="Arial"/>
                <w:lang w:eastAsia="en-GB"/>
              </w:rPr>
            </w:pPr>
            <w:bookmarkStart w:id="181" w:name="_Toc143782174"/>
            <w:r w:rsidRPr="427D0CC3">
              <w:rPr>
                <w:rFonts w:eastAsia="Calibri" w:cs="Arial"/>
              </w:rPr>
              <w:t>190</w:t>
            </w:r>
            <w:bookmarkEnd w:id="181"/>
          </w:p>
        </w:tc>
        <w:tc>
          <w:tcPr>
            <w:tcW w:w="1800" w:type="dxa"/>
            <w:tcBorders>
              <w:top w:val="nil"/>
              <w:left w:val="nil"/>
              <w:bottom w:val="nil"/>
              <w:right w:val="nil"/>
            </w:tcBorders>
            <w:vAlign w:val="bottom"/>
          </w:tcPr>
          <w:p w14:paraId="51BAC495" w14:textId="77777777" w:rsidR="00EC663F" w:rsidRPr="00011186" w:rsidRDefault="00EC663F" w:rsidP="00D464C3">
            <w:pPr>
              <w:jc w:val="center"/>
              <w:outlineLvl w:val="1"/>
              <w:rPr>
                <w:rFonts w:cs="Arial"/>
                <w:lang w:eastAsia="en-GB"/>
              </w:rPr>
            </w:pPr>
            <w:bookmarkStart w:id="182" w:name="_Toc143782175"/>
            <w:r w:rsidRPr="427D0CC3">
              <w:rPr>
                <w:rFonts w:eastAsia="Calibri" w:cs="Arial"/>
              </w:rPr>
              <w:t>7,346</w:t>
            </w:r>
            <w:bookmarkEnd w:id="182"/>
          </w:p>
        </w:tc>
        <w:tc>
          <w:tcPr>
            <w:tcW w:w="1440" w:type="dxa"/>
            <w:tcBorders>
              <w:top w:val="nil"/>
              <w:left w:val="nil"/>
              <w:bottom w:val="nil"/>
              <w:right w:val="nil"/>
            </w:tcBorders>
          </w:tcPr>
          <w:p w14:paraId="05146771" w14:textId="77777777" w:rsidR="00EC663F" w:rsidRPr="00011186" w:rsidRDefault="00EC663F" w:rsidP="00D464C3">
            <w:pPr>
              <w:jc w:val="center"/>
              <w:outlineLvl w:val="1"/>
              <w:rPr>
                <w:rFonts w:cs="Arial"/>
                <w:lang w:eastAsia="en-GB"/>
              </w:rPr>
            </w:pPr>
            <w:bookmarkStart w:id="183" w:name="_Toc143782176"/>
            <w:r w:rsidRPr="427D0CC3">
              <w:rPr>
                <w:rFonts w:eastAsia="Calibri" w:cs="Arial"/>
              </w:rPr>
              <w:t>56</w:t>
            </w:r>
            <w:bookmarkEnd w:id="183"/>
          </w:p>
        </w:tc>
        <w:tc>
          <w:tcPr>
            <w:tcW w:w="1481" w:type="dxa"/>
            <w:tcBorders>
              <w:top w:val="nil"/>
              <w:left w:val="nil"/>
              <w:bottom w:val="nil"/>
              <w:right w:val="nil"/>
            </w:tcBorders>
            <w:shd w:val="clear" w:color="auto" w:fill="auto"/>
            <w:noWrap/>
            <w:vAlign w:val="bottom"/>
          </w:tcPr>
          <w:p w14:paraId="7AD10F52" w14:textId="77777777" w:rsidR="00EC663F" w:rsidRPr="00011186" w:rsidRDefault="00EC663F" w:rsidP="00D464C3">
            <w:pPr>
              <w:jc w:val="center"/>
              <w:outlineLvl w:val="1"/>
              <w:rPr>
                <w:rFonts w:cs="Arial"/>
                <w:lang w:eastAsia="en-GB"/>
              </w:rPr>
            </w:pPr>
            <w:bookmarkStart w:id="184" w:name="_Toc143782177"/>
            <w:r w:rsidRPr="427D0CC3">
              <w:rPr>
                <w:rFonts w:eastAsia="Calibri" w:cs="Arial"/>
              </w:rPr>
              <w:t>7,592</w:t>
            </w:r>
            <w:bookmarkEnd w:id="184"/>
          </w:p>
        </w:tc>
      </w:tr>
      <w:tr w:rsidR="00EC663F" w:rsidRPr="00A7486C" w14:paraId="6D07AE72" w14:textId="77777777" w:rsidTr="00D464C3">
        <w:trPr>
          <w:trHeight w:val="180"/>
        </w:trPr>
        <w:tc>
          <w:tcPr>
            <w:tcW w:w="2492" w:type="dxa"/>
            <w:tcBorders>
              <w:top w:val="nil"/>
              <w:left w:val="nil"/>
              <w:bottom w:val="nil"/>
              <w:right w:val="nil"/>
            </w:tcBorders>
            <w:shd w:val="clear" w:color="auto" w:fill="auto"/>
            <w:noWrap/>
            <w:vAlign w:val="bottom"/>
          </w:tcPr>
          <w:p w14:paraId="2C47C466" w14:textId="77777777" w:rsidR="00EC663F" w:rsidRPr="00A7486C" w:rsidRDefault="00EC663F" w:rsidP="00D464C3">
            <w:pPr>
              <w:outlineLvl w:val="1"/>
              <w:rPr>
                <w:rFonts w:cs="Arial"/>
                <w:lang w:eastAsia="en-GB"/>
              </w:rPr>
            </w:pPr>
            <w:bookmarkStart w:id="185" w:name="_Toc143782178"/>
            <w:r w:rsidRPr="427D0CC3">
              <w:rPr>
                <w:rFonts w:cs="Arial"/>
              </w:rPr>
              <w:t>Provided during year</w:t>
            </w:r>
            <w:bookmarkEnd w:id="185"/>
          </w:p>
        </w:tc>
        <w:tc>
          <w:tcPr>
            <w:tcW w:w="1468" w:type="dxa"/>
            <w:tcBorders>
              <w:top w:val="nil"/>
              <w:left w:val="nil"/>
              <w:bottom w:val="nil"/>
              <w:right w:val="nil"/>
            </w:tcBorders>
            <w:shd w:val="clear" w:color="auto" w:fill="auto"/>
            <w:noWrap/>
            <w:vAlign w:val="bottom"/>
          </w:tcPr>
          <w:p w14:paraId="58463BD8" w14:textId="77777777" w:rsidR="00EC663F" w:rsidRPr="00A7486C" w:rsidRDefault="00EC663F" w:rsidP="00D464C3">
            <w:pPr>
              <w:jc w:val="center"/>
              <w:outlineLvl w:val="1"/>
              <w:rPr>
                <w:rFonts w:cs="Arial"/>
                <w:lang w:eastAsia="en-GB"/>
              </w:rPr>
            </w:pPr>
            <w:bookmarkStart w:id="186" w:name="_Toc143782179"/>
            <w:r>
              <w:rPr>
                <w:rFonts w:cs="Arial"/>
              </w:rPr>
              <w:t>14</w:t>
            </w:r>
            <w:bookmarkEnd w:id="186"/>
          </w:p>
        </w:tc>
        <w:tc>
          <w:tcPr>
            <w:tcW w:w="1800" w:type="dxa"/>
            <w:tcBorders>
              <w:top w:val="nil"/>
              <w:left w:val="nil"/>
              <w:bottom w:val="nil"/>
              <w:right w:val="nil"/>
            </w:tcBorders>
            <w:vAlign w:val="bottom"/>
          </w:tcPr>
          <w:p w14:paraId="1972AF8D" w14:textId="77777777" w:rsidR="00EC663F" w:rsidRPr="00A7486C" w:rsidRDefault="00EC663F" w:rsidP="00D464C3">
            <w:pPr>
              <w:jc w:val="center"/>
              <w:outlineLvl w:val="1"/>
              <w:rPr>
                <w:rFonts w:cs="Arial"/>
                <w:lang w:eastAsia="en-GB"/>
              </w:rPr>
            </w:pPr>
            <w:bookmarkStart w:id="187" w:name="_Toc143782180"/>
            <w:r>
              <w:rPr>
                <w:rFonts w:cs="Arial"/>
              </w:rPr>
              <w:t>524</w:t>
            </w:r>
            <w:bookmarkEnd w:id="187"/>
          </w:p>
        </w:tc>
        <w:tc>
          <w:tcPr>
            <w:tcW w:w="1440" w:type="dxa"/>
            <w:tcBorders>
              <w:top w:val="nil"/>
              <w:left w:val="nil"/>
              <w:bottom w:val="nil"/>
              <w:right w:val="nil"/>
            </w:tcBorders>
          </w:tcPr>
          <w:p w14:paraId="5FC58525" w14:textId="77777777" w:rsidR="00EC663F" w:rsidRPr="00A7486C" w:rsidRDefault="00EC663F" w:rsidP="00D464C3">
            <w:pPr>
              <w:jc w:val="center"/>
              <w:outlineLvl w:val="1"/>
              <w:rPr>
                <w:rFonts w:cs="Arial"/>
                <w:lang w:eastAsia="en-GB"/>
              </w:rPr>
            </w:pPr>
            <w:bookmarkStart w:id="188" w:name="_Toc143782181"/>
            <w:r>
              <w:rPr>
                <w:rFonts w:cs="Arial"/>
                <w:lang w:eastAsia="en-GB"/>
              </w:rPr>
              <w:t>0</w:t>
            </w:r>
            <w:bookmarkEnd w:id="188"/>
          </w:p>
        </w:tc>
        <w:tc>
          <w:tcPr>
            <w:tcW w:w="1481" w:type="dxa"/>
            <w:tcBorders>
              <w:top w:val="nil"/>
              <w:left w:val="nil"/>
              <w:bottom w:val="nil"/>
              <w:right w:val="nil"/>
            </w:tcBorders>
            <w:shd w:val="clear" w:color="auto" w:fill="auto"/>
            <w:noWrap/>
            <w:vAlign w:val="bottom"/>
          </w:tcPr>
          <w:p w14:paraId="3791BCE0" w14:textId="77777777" w:rsidR="00EC663F" w:rsidRPr="00A7486C" w:rsidRDefault="00EC663F" w:rsidP="00D464C3">
            <w:pPr>
              <w:jc w:val="center"/>
              <w:outlineLvl w:val="1"/>
              <w:rPr>
                <w:rFonts w:cs="Arial"/>
                <w:lang w:eastAsia="en-GB"/>
              </w:rPr>
            </w:pPr>
            <w:bookmarkStart w:id="189" w:name="_Toc143782182"/>
            <w:r>
              <w:rPr>
                <w:rFonts w:cs="Arial"/>
              </w:rPr>
              <w:t>538</w:t>
            </w:r>
            <w:bookmarkEnd w:id="189"/>
          </w:p>
        </w:tc>
      </w:tr>
      <w:tr w:rsidR="00EC663F" w:rsidRPr="00A7486C" w14:paraId="639B1A36" w14:textId="77777777" w:rsidTr="00D464C3">
        <w:trPr>
          <w:trHeight w:val="160"/>
        </w:trPr>
        <w:tc>
          <w:tcPr>
            <w:tcW w:w="2492" w:type="dxa"/>
            <w:tcBorders>
              <w:top w:val="nil"/>
              <w:left w:val="nil"/>
              <w:right w:val="nil"/>
            </w:tcBorders>
            <w:shd w:val="clear" w:color="auto" w:fill="auto"/>
            <w:noWrap/>
            <w:vAlign w:val="bottom"/>
          </w:tcPr>
          <w:p w14:paraId="5ABC39C8" w14:textId="77777777" w:rsidR="00EC663F" w:rsidRPr="00A7486C" w:rsidRDefault="00EC663F" w:rsidP="00D464C3">
            <w:pPr>
              <w:spacing w:after="200" w:line="276" w:lineRule="auto"/>
              <w:rPr>
                <w:rFonts w:eastAsia="Calibri" w:cs="Arial"/>
              </w:rPr>
            </w:pPr>
            <w:r w:rsidRPr="427D0CC3">
              <w:rPr>
                <w:rFonts w:eastAsia="Calibri" w:cs="Arial"/>
              </w:rPr>
              <w:t>Disposals</w:t>
            </w:r>
          </w:p>
        </w:tc>
        <w:tc>
          <w:tcPr>
            <w:tcW w:w="1468" w:type="dxa"/>
            <w:tcBorders>
              <w:top w:val="nil"/>
              <w:left w:val="nil"/>
              <w:bottom w:val="single" w:sz="4" w:space="0" w:color="auto"/>
              <w:right w:val="nil"/>
            </w:tcBorders>
            <w:shd w:val="clear" w:color="auto" w:fill="auto"/>
            <w:noWrap/>
            <w:vAlign w:val="bottom"/>
          </w:tcPr>
          <w:p w14:paraId="02019CEE" w14:textId="77777777" w:rsidR="00EC663F" w:rsidRPr="00A7486C" w:rsidRDefault="00EC663F" w:rsidP="00D464C3">
            <w:pPr>
              <w:spacing w:after="200" w:line="276" w:lineRule="auto"/>
              <w:jc w:val="center"/>
              <w:rPr>
                <w:rFonts w:eastAsia="Calibri" w:cs="Arial"/>
              </w:rPr>
            </w:pPr>
            <w:r>
              <w:rPr>
                <w:rFonts w:eastAsia="Calibri" w:cs="Arial"/>
              </w:rPr>
              <w:t>(10)</w:t>
            </w:r>
          </w:p>
        </w:tc>
        <w:tc>
          <w:tcPr>
            <w:tcW w:w="1800" w:type="dxa"/>
            <w:tcBorders>
              <w:top w:val="nil"/>
              <w:left w:val="nil"/>
              <w:bottom w:val="single" w:sz="4" w:space="0" w:color="auto"/>
              <w:right w:val="nil"/>
            </w:tcBorders>
            <w:vAlign w:val="bottom"/>
          </w:tcPr>
          <w:p w14:paraId="12EDFFD3" w14:textId="77777777" w:rsidR="00EC663F" w:rsidRPr="00A7486C" w:rsidRDefault="00EC663F" w:rsidP="00D464C3">
            <w:pPr>
              <w:spacing w:after="200" w:line="276" w:lineRule="auto"/>
              <w:jc w:val="center"/>
              <w:rPr>
                <w:rFonts w:eastAsia="Calibri" w:cs="Arial"/>
              </w:rPr>
            </w:pPr>
            <w:r>
              <w:rPr>
                <w:rFonts w:eastAsia="Calibri" w:cs="Arial"/>
              </w:rPr>
              <w:t>(1,552)</w:t>
            </w:r>
          </w:p>
        </w:tc>
        <w:tc>
          <w:tcPr>
            <w:tcW w:w="1440" w:type="dxa"/>
            <w:tcBorders>
              <w:top w:val="nil"/>
              <w:left w:val="nil"/>
              <w:bottom w:val="single" w:sz="4" w:space="0" w:color="auto"/>
              <w:right w:val="nil"/>
            </w:tcBorders>
          </w:tcPr>
          <w:p w14:paraId="4F7BFF52" w14:textId="77777777" w:rsidR="00EC663F" w:rsidRPr="00A7486C" w:rsidRDefault="00EC663F" w:rsidP="00D464C3">
            <w:pPr>
              <w:spacing w:after="200" w:line="276" w:lineRule="auto"/>
              <w:jc w:val="center"/>
              <w:rPr>
                <w:rFonts w:eastAsia="Calibri" w:cs="Arial"/>
              </w:rPr>
            </w:pPr>
            <w:r>
              <w:rPr>
                <w:rFonts w:eastAsia="Calibri" w:cs="Arial"/>
              </w:rPr>
              <w:t>(18)</w:t>
            </w:r>
          </w:p>
        </w:tc>
        <w:tc>
          <w:tcPr>
            <w:tcW w:w="1481" w:type="dxa"/>
            <w:tcBorders>
              <w:top w:val="nil"/>
              <w:left w:val="nil"/>
              <w:bottom w:val="single" w:sz="4" w:space="0" w:color="auto"/>
              <w:right w:val="nil"/>
            </w:tcBorders>
            <w:shd w:val="clear" w:color="auto" w:fill="auto"/>
            <w:noWrap/>
            <w:vAlign w:val="bottom"/>
          </w:tcPr>
          <w:p w14:paraId="62FECA13" w14:textId="77777777" w:rsidR="00EC663F" w:rsidRPr="00A7486C" w:rsidRDefault="00EC663F" w:rsidP="00D464C3">
            <w:pPr>
              <w:spacing w:after="200" w:line="276" w:lineRule="auto"/>
              <w:jc w:val="center"/>
              <w:rPr>
                <w:rFonts w:eastAsia="Calibri" w:cs="Arial"/>
              </w:rPr>
            </w:pPr>
            <w:r>
              <w:rPr>
                <w:rFonts w:eastAsia="Calibri" w:cs="Arial"/>
              </w:rPr>
              <w:t>(1,580)</w:t>
            </w:r>
          </w:p>
        </w:tc>
      </w:tr>
      <w:tr w:rsidR="00EC663F" w:rsidRPr="00A7486C" w14:paraId="2E733A14" w14:textId="77777777" w:rsidTr="00D464C3">
        <w:trPr>
          <w:trHeight w:val="254"/>
        </w:trPr>
        <w:tc>
          <w:tcPr>
            <w:tcW w:w="2492" w:type="dxa"/>
            <w:tcBorders>
              <w:top w:val="nil"/>
              <w:left w:val="nil"/>
              <w:right w:val="nil"/>
            </w:tcBorders>
            <w:shd w:val="clear" w:color="auto" w:fill="auto"/>
            <w:noWrap/>
            <w:vAlign w:val="bottom"/>
          </w:tcPr>
          <w:p w14:paraId="50496541" w14:textId="77777777" w:rsidR="00EC663F" w:rsidRPr="00A7486C" w:rsidRDefault="00EC663F" w:rsidP="00D464C3">
            <w:pPr>
              <w:spacing w:after="200" w:line="276" w:lineRule="auto"/>
              <w:rPr>
                <w:rFonts w:eastAsia="Calibri" w:cs="Arial"/>
                <w:b/>
                <w:bCs/>
              </w:rPr>
            </w:pPr>
            <w:r w:rsidRPr="427D0CC3">
              <w:rPr>
                <w:rFonts w:eastAsia="Calibri" w:cs="Arial"/>
                <w:b/>
                <w:bCs/>
              </w:rPr>
              <w:t>At 31 March 2023</w:t>
            </w:r>
          </w:p>
        </w:tc>
        <w:tc>
          <w:tcPr>
            <w:tcW w:w="1468" w:type="dxa"/>
            <w:tcBorders>
              <w:top w:val="single" w:sz="4" w:space="0" w:color="auto"/>
              <w:left w:val="nil"/>
              <w:bottom w:val="single" w:sz="4" w:space="0" w:color="auto"/>
              <w:right w:val="nil"/>
            </w:tcBorders>
            <w:shd w:val="clear" w:color="auto" w:fill="auto"/>
            <w:noWrap/>
            <w:vAlign w:val="bottom"/>
          </w:tcPr>
          <w:p w14:paraId="2ABE4E13" w14:textId="77777777" w:rsidR="00EC663F" w:rsidRPr="00A7486C" w:rsidRDefault="00EC663F" w:rsidP="00D464C3">
            <w:pPr>
              <w:spacing w:after="200" w:line="276" w:lineRule="auto"/>
              <w:jc w:val="center"/>
              <w:rPr>
                <w:rFonts w:eastAsia="Calibri" w:cs="Arial"/>
                <w:b/>
                <w:bCs/>
              </w:rPr>
            </w:pPr>
            <w:r>
              <w:rPr>
                <w:rFonts w:eastAsia="Calibri" w:cs="Arial"/>
                <w:b/>
                <w:bCs/>
              </w:rPr>
              <w:t>194</w:t>
            </w:r>
          </w:p>
        </w:tc>
        <w:tc>
          <w:tcPr>
            <w:tcW w:w="1800" w:type="dxa"/>
            <w:tcBorders>
              <w:top w:val="single" w:sz="4" w:space="0" w:color="auto"/>
              <w:left w:val="nil"/>
              <w:bottom w:val="single" w:sz="4" w:space="0" w:color="auto"/>
              <w:right w:val="nil"/>
            </w:tcBorders>
            <w:vAlign w:val="bottom"/>
          </w:tcPr>
          <w:p w14:paraId="61C5F21C" w14:textId="77777777" w:rsidR="00EC663F" w:rsidRPr="00A7486C" w:rsidRDefault="00EC663F" w:rsidP="00D464C3">
            <w:pPr>
              <w:spacing w:after="200" w:line="276" w:lineRule="auto"/>
              <w:jc w:val="center"/>
              <w:rPr>
                <w:rFonts w:eastAsia="Calibri" w:cs="Arial"/>
                <w:b/>
                <w:bCs/>
              </w:rPr>
            </w:pPr>
            <w:r>
              <w:rPr>
                <w:rFonts w:eastAsia="Calibri" w:cs="Arial"/>
                <w:b/>
                <w:bCs/>
              </w:rPr>
              <w:t>6,318</w:t>
            </w:r>
          </w:p>
        </w:tc>
        <w:tc>
          <w:tcPr>
            <w:tcW w:w="1440" w:type="dxa"/>
            <w:tcBorders>
              <w:top w:val="single" w:sz="4" w:space="0" w:color="auto"/>
              <w:left w:val="nil"/>
              <w:bottom w:val="single" w:sz="4" w:space="0" w:color="auto"/>
              <w:right w:val="nil"/>
            </w:tcBorders>
          </w:tcPr>
          <w:p w14:paraId="01E619C1" w14:textId="77777777" w:rsidR="00EC663F" w:rsidRPr="00A7486C" w:rsidRDefault="00EC663F" w:rsidP="00D464C3">
            <w:pPr>
              <w:spacing w:after="200" w:line="276" w:lineRule="auto"/>
              <w:jc w:val="center"/>
              <w:rPr>
                <w:rFonts w:eastAsia="Calibri" w:cs="Arial"/>
                <w:b/>
                <w:bCs/>
              </w:rPr>
            </w:pPr>
            <w:r>
              <w:rPr>
                <w:rFonts w:eastAsia="Calibri" w:cs="Arial"/>
                <w:b/>
                <w:bCs/>
              </w:rPr>
              <w:t>38</w:t>
            </w:r>
          </w:p>
        </w:tc>
        <w:tc>
          <w:tcPr>
            <w:tcW w:w="1481" w:type="dxa"/>
            <w:tcBorders>
              <w:top w:val="single" w:sz="4" w:space="0" w:color="auto"/>
              <w:left w:val="nil"/>
              <w:bottom w:val="single" w:sz="4" w:space="0" w:color="auto"/>
              <w:right w:val="nil"/>
            </w:tcBorders>
            <w:shd w:val="clear" w:color="auto" w:fill="auto"/>
            <w:noWrap/>
            <w:vAlign w:val="bottom"/>
          </w:tcPr>
          <w:p w14:paraId="7376C512" w14:textId="77777777" w:rsidR="00EC663F" w:rsidRPr="00A7486C" w:rsidRDefault="00EC663F" w:rsidP="00D464C3">
            <w:pPr>
              <w:spacing w:after="200" w:line="276" w:lineRule="auto"/>
              <w:jc w:val="center"/>
              <w:rPr>
                <w:rFonts w:eastAsia="Calibri" w:cs="Arial"/>
                <w:b/>
                <w:bCs/>
              </w:rPr>
            </w:pPr>
            <w:r>
              <w:rPr>
                <w:rFonts w:eastAsia="Calibri" w:cs="Arial"/>
                <w:b/>
                <w:bCs/>
              </w:rPr>
              <w:t>6,550</w:t>
            </w:r>
          </w:p>
        </w:tc>
      </w:tr>
      <w:tr w:rsidR="00EC663F" w:rsidRPr="00A7486C" w14:paraId="1A13FF54" w14:textId="77777777" w:rsidTr="00D464C3">
        <w:trPr>
          <w:trHeight w:val="196"/>
        </w:trPr>
        <w:tc>
          <w:tcPr>
            <w:tcW w:w="8681" w:type="dxa"/>
            <w:gridSpan w:val="5"/>
            <w:tcBorders>
              <w:left w:val="nil"/>
              <w:bottom w:val="nil"/>
              <w:right w:val="nil"/>
            </w:tcBorders>
          </w:tcPr>
          <w:p w14:paraId="1587E976" w14:textId="77777777" w:rsidR="00EC663F" w:rsidRPr="00A7486C" w:rsidRDefault="00EC663F" w:rsidP="00D464C3">
            <w:pPr>
              <w:spacing w:after="200" w:line="276" w:lineRule="auto"/>
              <w:jc w:val="center"/>
              <w:rPr>
                <w:rFonts w:eastAsia="Calibri" w:cs="Arial"/>
              </w:rPr>
            </w:pPr>
          </w:p>
        </w:tc>
      </w:tr>
      <w:tr w:rsidR="00EC663F" w:rsidRPr="00A7486C" w14:paraId="7CCAEF4F" w14:textId="77777777" w:rsidTr="00D464C3">
        <w:trPr>
          <w:trHeight w:val="234"/>
        </w:trPr>
        <w:tc>
          <w:tcPr>
            <w:tcW w:w="2492" w:type="dxa"/>
            <w:tcBorders>
              <w:top w:val="nil"/>
              <w:left w:val="nil"/>
              <w:bottom w:val="nil"/>
              <w:right w:val="nil"/>
            </w:tcBorders>
            <w:shd w:val="clear" w:color="auto" w:fill="auto"/>
            <w:noWrap/>
            <w:vAlign w:val="bottom"/>
          </w:tcPr>
          <w:p w14:paraId="0C36FA7B" w14:textId="77777777" w:rsidR="00EC663F" w:rsidRPr="00A7486C" w:rsidRDefault="00EC663F" w:rsidP="00D464C3">
            <w:pPr>
              <w:spacing w:after="200" w:line="276" w:lineRule="auto"/>
              <w:rPr>
                <w:rFonts w:eastAsia="Calibri" w:cs="Arial"/>
                <w:b/>
                <w:bCs/>
              </w:rPr>
            </w:pPr>
            <w:r w:rsidRPr="427D0CC3">
              <w:rPr>
                <w:rFonts w:eastAsia="Calibri" w:cs="Arial"/>
                <w:b/>
                <w:bCs/>
              </w:rPr>
              <w:t>Net book value</w:t>
            </w:r>
          </w:p>
        </w:tc>
        <w:tc>
          <w:tcPr>
            <w:tcW w:w="1468" w:type="dxa"/>
            <w:tcBorders>
              <w:top w:val="nil"/>
              <w:left w:val="nil"/>
              <w:right w:val="nil"/>
            </w:tcBorders>
            <w:shd w:val="clear" w:color="auto" w:fill="auto"/>
            <w:noWrap/>
            <w:vAlign w:val="bottom"/>
          </w:tcPr>
          <w:p w14:paraId="343406AB" w14:textId="77777777" w:rsidR="00EC663F" w:rsidRPr="00A7486C" w:rsidRDefault="00EC663F" w:rsidP="00D464C3">
            <w:pPr>
              <w:spacing w:after="200" w:line="276" w:lineRule="auto"/>
              <w:jc w:val="center"/>
              <w:rPr>
                <w:rFonts w:eastAsia="Calibri" w:cs="Arial"/>
                <w:b/>
                <w:bCs/>
              </w:rPr>
            </w:pPr>
          </w:p>
        </w:tc>
        <w:tc>
          <w:tcPr>
            <w:tcW w:w="1800" w:type="dxa"/>
            <w:tcBorders>
              <w:top w:val="nil"/>
              <w:left w:val="nil"/>
              <w:right w:val="nil"/>
            </w:tcBorders>
            <w:vAlign w:val="bottom"/>
          </w:tcPr>
          <w:p w14:paraId="4AF09A9F" w14:textId="77777777" w:rsidR="00EC663F" w:rsidRPr="00A7486C" w:rsidRDefault="00EC663F" w:rsidP="00D464C3">
            <w:pPr>
              <w:spacing w:after="200" w:line="276" w:lineRule="auto"/>
              <w:jc w:val="center"/>
              <w:rPr>
                <w:rFonts w:eastAsia="Calibri" w:cs="Arial"/>
                <w:b/>
                <w:bCs/>
              </w:rPr>
            </w:pPr>
          </w:p>
        </w:tc>
        <w:tc>
          <w:tcPr>
            <w:tcW w:w="1440" w:type="dxa"/>
            <w:tcBorders>
              <w:top w:val="nil"/>
              <w:left w:val="nil"/>
              <w:right w:val="nil"/>
            </w:tcBorders>
          </w:tcPr>
          <w:p w14:paraId="0B68B110" w14:textId="77777777" w:rsidR="00EC663F" w:rsidRPr="00A7486C" w:rsidRDefault="00EC663F" w:rsidP="00D464C3">
            <w:pPr>
              <w:spacing w:after="200" w:line="276" w:lineRule="auto"/>
              <w:jc w:val="center"/>
              <w:rPr>
                <w:rFonts w:eastAsia="Calibri" w:cs="Arial"/>
                <w:b/>
                <w:bCs/>
              </w:rPr>
            </w:pPr>
          </w:p>
        </w:tc>
        <w:tc>
          <w:tcPr>
            <w:tcW w:w="1481" w:type="dxa"/>
            <w:tcBorders>
              <w:top w:val="nil"/>
              <w:left w:val="nil"/>
              <w:right w:val="nil"/>
            </w:tcBorders>
            <w:shd w:val="clear" w:color="auto" w:fill="auto"/>
            <w:noWrap/>
            <w:vAlign w:val="bottom"/>
          </w:tcPr>
          <w:p w14:paraId="4A5D6A7C" w14:textId="77777777" w:rsidR="00EC663F" w:rsidRPr="00A7486C" w:rsidRDefault="00EC663F" w:rsidP="00D464C3">
            <w:pPr>
              <w:spacing w:after="200" w:line="276" w:lineRule="auto"/>
              <w:jc w:val="center"/>
              <w:rPr>
                <w:rFonts w:eastAsia="Calibri" w:cs="Arial"/>
                <w:b/>
                <w:bCs/>
              </w:rPr>
            </w:pPr>
          </w:p>
        </w:tc>
      </w:tr>
      <w:tr w:rsidR="00EC663F" w:rsidRPr="00A7486C" w14:paraId="3739128A" w14:textId="77777777" w:rsidTr="00D464C3">
        <w:trPr>
          <w:trHeight w:val="148"/>
        </w:trPr>
        <w:tc>
          <w:tcPr>
            <w:tcW w:w="2492" w:type="dxa"/>
            <w:tcBorders>
              <w:top w:val="nil"/>
              <w:left w:val="nil"/>
              <w:bottom w:val="nil"/>
              <w:right w:val="nil"/>
            </w:tcBorders>
            <w:shd w:val="clear" w:color="auto" w:fill="auto"/>
            <w:noWrap/>
            <w:vAlign w:val="bottom"/>
          </w:tcPr>
          <w:p w14:paraId="104BA8DB" w14:textId="77777777" w:rsidR="00EC663F" w:rsidRPr="00A7486C" w:rsidRDefault="00EC663F" w:rsidP="00D464C3">
            <w:pPr>
              <w:spacing w:after="200" w:line="276" w:lineRule="auto"/>
              <w:rPr>
                <w:rFonts w:eastAsia="Calibri" w:cs="Arial"/>
                <w:b/>
                <w:bCs/>
              </w:rPr>
            </w:pPr>
            <w:r w:rsidRPr="427D0CC3">
              <w:rPr>
                <w:rFonts w:eastAsia="Calibri" w:cs="Arial"/>
                <w:b/>
                <w:bCs/>
              </w:rPr>
              <w:t>At 31 March 2023</w:t>
            </w:r>
          </w:p>
        </w:tc>
        <w:tc>
          <w:tcPr>
            <w:tcW w:w="1468" w:type="dxa"/>
            <w:tcBorders>
              <w:top w:val="nil"/>
              <w:left w:val="nil"/>
              <w:bottom w:val="double" w:sz="4" w:space="0" w:color="auto"/>
              <w:right w:val="nil"/>
            </w:tcBorders>
            <w:shd w:val="clear" w:color="auto" w:fill="auto"/>
            <w:noWrap/>
            <w:vAlign w:val="bottom"/>
          </w:tcPr>
          <w:p w14:paraId="4199967A" w14:textId="77777777" w:rsidR="00EC663F" w:rsidRPr="00A7486C" w:rsidRDefault="00EC663F" w:rsidP="00D464C3">
            <w:pPr>
              <w:spacing w:after="200" w:line="276" w:lineRule="auto"/>
              <w:jc w:val="center"/>
              <w:rPr>
                <w:rFonts w:eastAsia="Calibri" w:cs="Arial"/>
                <w:b/>
                <w:bCs/>
              </w:rPr>
            </w:pPr>
            <w:r>
              <w:rPr>
                <w:rFonts w:eastAsia="Calibri" w:cs="Arial"/>
                <w:b/>
                <w:bCs/>
              </w:rPr>
              <w:t>76</w:t>
            </w:r>
          </w:p>
        </w:tc>
        <w:tc>
          <w:tcPr>
            <w:tcW w:w="1800" w:type="dxa"/>
            <w:tcBorders>
              <w:top w:val="nil"/>
              <w:left w:val="nil"/>
              <w:bottom w:val="double" w:sz="4" w:space="0" w:color="auto"/>
              <w:right w:val="nil"/>
            </w:tcBorders>
            <w:vAlign w:val="bottom"/>
          </w:tcPr>
          <w:p w14:paraId="3C2E93A6" w14:textId="77777777" w:rsidR="00EC663F" w:rsidRPr="00A7486C" w:rsidRDefault="00EC663F" w:rsidP="00D464C3">
            <w:pPr>
              <w:spacing w:after="200" w:line="276" w:lineRule="auto"/>
              <w:jc w:val="center"/>
              <w:rPr>
                <w:rFonts w:eastAsia="Calibri" w:cs="Arial"/>
                <w:b/>
                <w:bCs/>
              </w:rPr>
            </w:pPr>
            <w:r>
              <w:rPr>
                <w:rFonts w:eastAsia="Calibri" w:cs="Arial"/>
                <w:b/>
                <w:bCs/>
              </w:rPr>
              <w:t>2,362</w:t>
            </w:r>
          </w:p>
        </w:tc>
        <w:tc>
          <w:tcPr>
            <w:tcW w:w="1440" w:type="dxa"/>
            <w:tcBorders>
              <w:top w:val="nil"/>
              <w:left w:val="nil"/>
              <w:bottom w:val="double" w:sz="4" w:space="0" w:color="auto"/>
              <w:right w:val="nil"/>
            </w:tcBorders>
          </w:tcPr>
          <w:p w14:paraId="61E30C29"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0</w:t>
            </w:r>
          </w:p>
        </w:tc>
        <w:tc>
          <w:tcPr>
            <w:tcW w:w="1481" w:type="dxa"/>
            <w:tcBorders>
              <w:top w:val="nil"/>
              <w:left w:val="nil"/>
              <w:bottom w:val="double" w:sz="4" w:space="0" w:color="auto"/>
              <w:right w:val="nil"/>
            </w:tcBorders>
            <w:shd w:val="clear" w:color="auto" w:fill="auto"/>
            <w:noWrap/>
            <w:vAlign w:val="bottom"/>
          </w:tcPr>
          <w:p w14:paraId="5E567E53" w14:textId="77777777" w:rsidR="00EC663F" w:rsidRPr="00A7486C" w:rsidRDefault="00EC663F" w:rsidP="00D464C3">
            <w:pPr>
              <w:spacing w:after="200" w:line="276" w:lineRule="auto"/>
              <w:jc w:val="center"/>
              <w:rPr>
                <w:rFonts w:eastAsia="Calibri" w:cs="Arial"/>
                <w:b/>
                <w:bCs/>
              </w:rPr>
            </w:pPr>
            <w:r>
              <w:rPr>
                <w:rFonts w:eastAsia="Calibri" w:cs="Arial"/>
                <w:b/>
                <w:bCs/>
              </w:rPr>
              <w:t>2,438</w:t>
            </w:r>
          </w:p>
        </w:tc>
      </w:tr>
      <w:tr w:rsidR="00EC663F" w:rsidRPr="00A7486C" w14:paraId="5C4CB196" w14:textId="77777777" w:rsidTr="00D464C3">
        <w:trPr>
          <w:trHeight w:hRule="exact" w:val="296"/>
        </w:trPr>
        <w:tc>
          <w:tcPr>
            <w:tcW w:w="8681" w:type="dxa"/>
            <w:gridSpan w:val="5"/>
            <w:tcBorders>
              <w:top w:val="nil"/>
              <w:left w:val="nil"/>
              <w:bottom w:val="nil"/>
              <w:right w:val="nil"/>
            </w:tcBorders>
          </w:tcPr>
          <w:p w14:paraId="2389108D" w14:textId="77777777" w:rsidR="00EC663F" w:rsidRPr="00A7486C" w:rsidRDefault="00EC663F" w:rsidP="00D464C3">
            <w:pPr>
              <w:spacing w:after="200" w:line="276" w:lineRule="auto"/>
              <w:jc w:val="center"/>
              <w:rPr>
                <w:rFonts w:eastAsia="Calibri" w:cs="Arial"/>
              </w:rPr>
            </w:pPr>
          </w:p>
        </w:tc>
      </w:tr>
      <w:tr w:rsidR="00EC663F" w:rsidRPr="00A7486C" w14:paraId="5C10A871" w14:textId="77777777" w:rsidTr="00D464C3">
        <w:trPr>
          <w:trHeight w:val="171"/>
        </w:trPr>
        <w:tc>
          <w:tcPr>
            <w:tcW w:w="2492" w:type="dxa"/>
            <w:tcBorders>
              <w:top w:val="nil"/>
              <w:left w:val="nil"/>
              <w:bottom w:val="nil"/>
              <w:right w:val="nil"/>
            </w:tcBorders>
            <w:shd w:val="clear" w:color="auto" w:fill="auto"/>
            <w:noWrap/>
            <w:vAlign w:val="bottom"/>
          </w:tcPr>
          <w:p w14:paraId="0545A276" w14:textId="77777777" w:rsidR="00EC663F" w:rsidRPr="00A7486C" w:rsidRDefault="00EC663F" w:rsidP="00D464C3">
            <w:pPr>
              <w:spacing w:after="200" w:line="276" w:lineRule="auto"/>
              <w:rPr>
                <w:rFonts w:eastAsia="Calibri" w:cs="Arial"/>
                <w:b/>
                <w:bCs/>
              </w:rPr>
            </w:pPr>
            <w:r w:rsidRPr="427D0CC3">
              <w:rPr>
                <w:rFonts w:eastAsia="Calibri" w:cs="Arial"/>
                <w:b/>
                <w:bCs/>
              </w:rPr>
              <w:t>At 1 April 2022</w:t>
            </w:r>
          </w:p>
        </w:tc>
        <w:tc>
          <w:tcPr>
            <w:tcW w:w="1468" w:type="dxa"/>
            <w:tcBorders>
              <w:top w:val="nil"/>
              <w:left w:val="nil"/>
              <w:bottom w:val="double" w:sz="4" w:space="0" w:color="auto"/>
              <w:right w:val="nil"/>
            </w:tcBorders>
            <w:shd w:val="clear" w:color="auto" w:fill="auto"/>
            <w:noWrap/>
            <w:vAlign w:val="bottom"/>
          </w:tcPr>
          <w:p w14:paraId="5B76299C"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25</w:t>
            </w:r>
          </w:p>
        </w:tc>
        <w:tc>
          <w:tcPr>
            <w:tcW w:w="1800" w:type="dxa"/>
            <w:tcBorders>
              <w:top w:val="nil"/>
              <w:left w:val="nil"/>
              <w:bottom w:val="double" w:sz="4" w:space="0" w:color="auto"/>
              <w:right w:val="nil"/>
            </w:tcBorders>
            <w:vAlign w:val="bottom"/>
          </w:tcPr>
          <w:p w14:paraId="5F272DF8"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1,961</w:t>
            </w:r>
          </w:p>
        </w:tc>
        <w:tc>
          <w:tcPr>
            <w:tcW w:w="1440" w:type="dxa"/>
            <w:tcBorders>
              <w:top w:val="nil"/>
              <w:left w:val="nil"/>
              <w:bottom w:val="double" w:sz="4" w:space="0" w:color="auto"/>
              <w:right w:val="nil"/>
            </w:tcBorders>
          </w:tcPr>
          <w:p w14:paraId="7D1B7D4C"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0</w:t>
            </w:r>
          </w:p>
        </w:tc>
        <w:tc>
          <w:tcPr>
            <w:tcW w:w="1481" w:type="dxa"/>
            <w:tcBorders>
              <w:top w:val="nil"/>
              <w:left w:val="nil"/>
              <w:bottom w:val="double" w:sz="4" w:space="0" w:color="auto"/>
              <w:right w:val="nil"/>
            </w:tcBorders>
            <w:shd w:val="clear" w:color="auto" w:fill="auto"/>
            <w:noWrap/>
            <w:vAlign w:val="bottom"/>
          </w:tcPr>
          <w:p w14:paraId="22A2D6A1"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1,986</w:t>
            </w:r>
          </w:p>
        </w:tc>
      </w:tr>
    </w:tbl>
    <w:p w14:paraId="061ADB9C" w14:textId="77777777" w:rsidR="00EC663F" w:rsidRPr="00A7486C" w:rsidRDefault="00EC663F" w:rsidP="00EC663F">
      <w:pPr>
        <w:tabs>
          <w:tab w:val="left" w:pos="240"/>
        </w:tabs>
        <w:spacing w:after="200" w:line="276" w:lineRule="auto"/>
        <w:rPr>
          <w:rFonts w:eastAsia="Calibri" w:cs="Arial"/>
          <w:b/>
          <w:bCs/>
        </w:rPr>
      </w:pPr>
    </w:p>
    <w:p w14:paraId="4F679A01" w14:textId="77777777" w:rsidR="00EC663F" w:rsidRPr="00A7486C" w:rsidRDefault="00EC663F" w:rsidP="00EC663F">
      <w:pPr>
        <w:tabs>
          <w:tab w:val="left" w:pos="240"/>
        </w:tabs>
        <w:spacing w:after="200" w:line="276" w:lineRule="auto"/>
        <w:rPr>
          <w:rFonts w:eastAsia="Calibri" w:cs="Arial"/>
        </w:rPr>
      </w:pPr>
    </w:p>
    <w:p w14:paraId="548C0A41" w14:textId="123707F1" w:rsidR="00EC663F" w:rsidRPr="00A7486C" w:rsidRDefault="00EC663F" w:rsidP="00470ABC">
      <w:pPr>
        <w:tabs>
          <w:tab w:val="left" w:pos="240"/>
        </w:tabs>
        <w:spacing w:after="200" w:line="360" w:lineRule="auto"/>
        <w:rPr>
          <w:rFonts w:eastAsia="Calibri" w:cs="Arial"/>
        </w:rPr>
      </w:pPr>
      <w:r w:rsidRPr="7F8D47BE">
        <w:rPr>
          <w:rFonts w:eastAsia="Calibri" w:cs="Arial"/>
        </w:rPr>
        <w:t>All intangible assets have been purchased. Indices applied in year were nil.</w:t>
      </w:r>
    </w:p>
    <w:p w14:paraId="1B723D0D" w14:textId="77777777" w:rsidR="00EC663F" w:rsidRDefault="00EC663F" w:rsidP="00470ABC">
      <w:pPr>
        <w:tabs>
          <w:tab w:val="left" w:pos="240"/>
        </w:tabs>
        <w:spacing w:after="200" w:line="360" w:lineRule="auto"/>
        <w:rPr>
          <w:rFonts w:eastAsia="Calibri" w:cs="Arial"/>
        </w:rPr>
      </w:pPr>
      <w:r w:rsidRPr="7F8D47BE">
        <w:rPr>
          <w:rFonts w:eastAsia="Calibri" w:cs="Arial"/>
        </w:rPr>
        <w:t xml:space="preserve">IT Software and Development relates to internally generated case management systems which have a remaining amortisation period of </w:t>
      </w:r>
      <w:r>
        <w:rPr>
          <w:rFonts w:eastAsia="Calibri" w:cs="Arial"/>
        </w:rPr>
        <w:t>39</w:t>
      </w:r>
      <w:r w:rsidRPr="7F8D47BE">
        <w:rPr>
          <w:rFonts w:eastAsia="Calibri" w:cs="Arial"/>
        </w:rPr>
        <w:t xml:space="preserve"> months</w:t>
      </w:r>
      <w:r>
        <w:rPr>
          <w:rFonts w:eastAsia="Calibri" w:cs="Arial"/>
        </w:rPr>
        <w:t xml:space="preserve"> as at 31 March 2023.</w:t>
      </w:r>
    </w:p>
    <w:p w14:paraId="089CE29C" w14:textId="77777777" w:rsidR="00EC663F" w:rsidRPr="00A7486C" w:rsidRDefault="00EC663F" w:rsidP="00EC663F">
      <w:pPr>
        <w:tabs>
          <w:tab w:val="left" w:pos="240"/>
        </w:tabs>
        <w:spacing w:after="200" w:line="276" w:lineRule="auto"/>
        <w:rPr>
          <w:rFonts w:eastAsia="Calibri" w:cs="Arial"/>
          <w:b/>
          <w:bCs/>
        </w:rPr>
      </w:pPr>
    </w:p>
    <w:p w14:paraId="0536049A" w14:textId="77777777" w:rsidR="00EC663F" w:rsidRPr="001B574E" w:rsidRDefault="00EC663F" w:rsidP="00EC663F">
      <w:pPr>
        <w:tabs>
          <w:tab w:val="left" w:pos="240"/>
        </w:tabs>
        <w:spacing w:after="200" w:line="276" w:lineRule="auto"/>
        <w:rPr>
          <w:rFonts w:eastAsia="Calibri" w:cs="Arial"/>
          <w:b/>
          <w:bCs/>
        </w:rPr>
      </w:pPr>
      <w:r w:rsidRPr="001B574E">
        <w:rPr>
          <w:rFonts w:eastAsia="Calibri" w:cs="Arial"/>
          <w:b/>
          <w:bCs/>
        </w:rPr>
        <w:lastRenderedPageBreak/>
        <w:t>Note 6 continued</w:t>
      </w:r>
    </w:p>
    <w:tbl>
      <w:tblPr>
        <w:tblW w:w="8460" w:type="dxa"/>
        <w:tblInd w:w="108" w:type="dxa"/>
        <w:tblLayout w:type="fixed"/>
        <w:tblLook w:val="0000" w:firstRow="0" w:lastRow="0" w:firstColumn="0" w:lastColumn="0" w:noHBand="0" w:noVBand="0"/>
      </w:tblPr>
      <w:tblGrid>
        <w:gridCol w:w="2670"/>
        <w:gridCol w:w="1290"/>
        <w:gridCol w:w="1800"/>
        <w:gridCol w:w="1440"/>
        <w:gridCol w:w="1260"/>
      </w:tblGrid>
      <w:tr w:rsidR="00EC663F" w:rsidRPr="00A7486C" w14:paraId="6D86A7B5" w14:textId="77777777" w:rsidTr="00D464C3">
        <w:trPr>
          <w:trHeight w:val="514"/>
        </w:trPr>
        <w:tc>
          <w:tcPr>
            <w:tcW w:w="2670" w:type="dxa"/>
            <w:tcBorders>
              <w:top w:val="nil"/>
              <w:left w:val="nil"/>
              <w:bottom w:val="nil"/>
              <w:right w:val="nil"/>
            </w:tcBorders>
            <w:shd w:val="clear" w:color="auto" w:fill="auto"/>
            <w:noWrap/>
            <w:vAlign w:val="bottom"/>
          </w:tcPr>
          <w:p w14:paraId="045B441E" w14:textId="77777777" w:rsidR="00EC663F" w:rsidRPr="00A7486C" w:rsidRDefault="00EC663F" w:rsidP="00D464C3">
            <w:pPr>
              <w:spacing w:after="200" w:line="276" w:lineRule="auto"/>
              <w:rPr>
                <w:rFonts w:eastAsia="Calibri" w:cs="Arial"/>
              </w:rPr>
            </w:pPr>
          </w:p>
          <w:p w14:paraId="3C50E0E8" w14:textId="77777777" w:rsidR="00EC663F" w:rsidRPr="00A7486C" w:rsidRDefault="00EC663F" w:rsidP="00D464C3">
            <w:pPr>
              <w:spacing w:after="200" w:line="276" w:lineRule="auto"/>
              <w:rPr>
                <w:rFonts w:eastAsia="Calibri" w:cs="Arial"/>
              </w:rPr>
            </w:pPr>
          </w:p>
        </w:tc>
        <w:tc>
          <w:tcPr>
            <w:tcW w:w="1290" w:type="dxa"/>
            <w:tcBorders>
              <w:top w:val="nil"/>
              <w:left w:val="nil"/>
              <w:right w:val="nil"/>
            </w:tcBorders>
            <w:shd w:val="clear" w:color="auto" w:fill="auto"/>
            <w:noWrap/>
            <w:vAlign w:val="bottom"/>
          </w:tcPr>
          <w:p w14:paraId="05D0EBFE"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Software licenses</w:t>
            </w:r>
          </w:p>
        </w:tc>
        <w:tc>
          <w:tcPr>
            <w:tcW w:w="1800" w:type="dxa"/>
            <w:tcBorders>
              <w:top w:val="nil"/>
              <w:left w:val="nil"/>
              <w:right w:val="nil"/>
            </w:tcBorders>
            <w:shd w:val="clear" w:color="auto" w:fill="auto"/>
            <w:noWrap/>
            <w:vAlign w:val="bottom"/>
          </w:tcPr>
          <w:p w14:paraId="3AFA1C3B"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IT software and development</w:t>
            </w:r>
          </w:p>
        </w:tc>
        <w:tc>
          <w:tcPr>
            <w:tcW w:w="1440" w:type="dxa"/>
            <w:tcBorders>
              <w:top w:val="nil"/>
              <w:left w:val="nil"/>
              <w:right w:val="nil"/>
            </w:tcBorders>
            <w:vAlign w:val="bottom"/>
          </w:tcPr>
          <w:p w14:paraId="2819DCAD"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Websites</w:t>
            </w:r>
          </w:p>
        </w:tc>
        <w:tc>
          <w:tcPr>
            <w:tcW w:w="1260" w:type="dxa"/>
            <w:tcBorders>
              <w:top w:val="nil"/>
              <w:left w:val="nil"/>
              <w:right w:val="nil"/>
            </w:tcBorders>
            <w:shd w:val="clear" w:color="auto" w:fill="auto"/>
            <w:noWrap/>
            <w:vAlign w:val="bottom"/>
          </w:tcPr>
          <w:p w14:paraId="03339924"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Total</w:t>
            </w:r>
          </w:p>
        </w:tc>
      </w:tr>
      <w:tr w:rsidR="00EC663F" w:rsidRPr="00A7486C" w14:paraId="7380C07F" w14:textId="77777777" w:rsidTr="00D464C3">
        <w:trPr>
          <w:trHeight w:val="276"/>
        </w:trPr>
        <w:tc>
          <w:tcPr>
            <w:tcW w:w="2670" w:type="dxa"/>
            <w:tcBorders>
              <w:top w:val="nil"/>
              <w:left w:val="nil"/>
              <w:bottom w:val="nil"/>
              <w:right w:val="nil"/>
            </w:tcBorders>
            <w:shd w:val="clear" w:color="auto" w:fill="auto"/>
            <w:noWrap/>
            <w:vAlign w:val="bottom"/>
          </w:tcPr>
          <w:p w14:paraId="61DCBC59" w14:textId="77777777" w:rsidR="00EC663F" w:rsidRPr="00A7486C" w:rsidRDefault="00EC663F" w:rsidP="00D464C3">
            <w:pPr>
              <w:spacing w:after="200" w:line="276" w:lineRule="auto"/>
              <w:rPr>
                <w:rFonts w:eastAsia="Calibri" w:cs="Arial"/>
                <w:b/>
                <w:bCs/>
              </w:rPr>
            </w:pPr>
          </w:p>
        </w:tc>
        <w:tc>
          <w:tcPr>
            <w:tcW w:w="1290" w:type="dxa"/>
            <w:tcBorders>
              <w:left w:val="nil"/>
              <w:bottom w:val="single" w:sz="4" w:space="0" w:color="auto"/>
              <w:right w:val="nil"/>
            </w:tcBorders>
            <w:shd w:val="clear" w:color="auto" w:fill="auto"/>
            <w:noWrap/>
            <w:vAlign w:val="bottom"/>
          </w:tcPr>
          <w:p w14:paraId="6C327AF8"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£’000</w:t>
            </w:r>
          </w:p>
        </w:tc>
        <w:tc>
          <w:tcPr>
            <w:tcW w:w="1800" w:type="dxa"/>
            <w:tcBorders>
              <w:left w:val="nil"/>
              <w:bottom w:val="single" w:sz="4" w:space="0" w:color="auto"/>
              <w:right w:val="nil"/>
            </w:tcBorders>
            <w:vAlign w:val="bottom"/>
          </w:tcPr>
          <w:p w14:paraId="67A477B9"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£’000</w:t>
            </w:r>
          </w:p>
        </w:tc>
        <w:tc>
          <w:tcPr>
            <w:tcW w:w="1440" w:type="dxa"/>
            <w:tcBorders>
              <w:left w:val="nil"/>
              <w:bottom w:val="single" w:sz="4" w:space="0" w:color="auto"/>
              <w:right w:val="nil"/>
            </w:tcBorders>
          </w:tcPr>
          <w:p w14:paraId="2B91E952"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£’000</w:t>
            </w:r>
          </w:p>
        </w:tc>
        <w:tc>
          <w:tcPr>
            <w:tcW w:w="1260" w:type="dxa"/>
            <w:tcBorders>
              <w:left w:val="nil"/>
              <w:bottom w:val="single" w:sz="4" w:space="0" w:color="auto"/>
              <w:right w:val="nil"/>
            </w:tcBorders>
            <w:shd w:val="clear" w:color="auto" w:fill="auto"/>
            <w:noWrap/>
            <w:vAlign w:val="bottom"/>
          </w:tcPr>
          <w:p w14:paraId="17B0C4F6"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£’000</w:t>
            </w:r>
          </w:p>
        </w:tc>
      </w:tr>
      <w:tr w:rsidR="00EC663F" w:rsidRPr="00A7486C" w14:paraId="12B1E497" w14:textId="77777777" w:rsidTr="00D464C3">
        <w:trPr>
          <w:trHeight w:val="106"/>
        </w:trPr>
        <w:tc>
          <w:tcPr>
            <w:tcW w:w="2670" w:type="dxa"/>
            <w:tcBorders>
              <w:top w:val="nil"/>
              <w:left w:val="nil"/>
              <w:bottom w:val="nil"/>
              <w:right w:val="nil"/>
            </w:tcBorders>
            <w:shd w:val="clear" w:color="auto" w:fill="auto"/>
            <w:noWrap/>
            <w:vAlign w:val="bottom"/>
          </w:tcPr>
          <w:p w14:paraId="2D65ABA5" w14:textId="77777777" w:rsidR="00EC663F" w:rsidRPr="00A7486C" w:rsidRDefault="00EC663F" w:rsidP="00D464C3">
            <w:pPr>
              <w:spacing w:after="200" w:line="276" w:lineRule="auto"/>
              <w:rPr>
                <w:rFonts w:eastAsia="Calibri" w:cs="Arial"/>
                <w:b/>
                <w:bCs/>
              </w:rPr>
            </w:pPr>
          </w:p>
          <w:p w14:paraId="307694CF" w14:textId="77777777" w:rsidR="00EC663F" w:rsidRPr="00A7486C" w:rsidRDefault="00EC663F" w:rsidP="00D464C3">
            <w:pPr>
              <w:spacing w:after="200" w:line="276" w:lineRule="auto"/>
              <w:rPr>
                <w:rFonts w:eastAsia="Calibri" w:cs="Arial"/>
                <w:b/>
                <w:bCs/>
              </w:rPr>
            </w:pPr>
            <w:r w:rsidRPr="427D0CC3">
              <w:rPr>
                <w:rFonts w:eastAsia="Calibri" w:cs="Arial"/>
                <w:b/>
                <w:bCs/>
              </w:rPr>
              <w:t>Cost or valuation</w:t>
            </w:r>
          </w:p>
        </w:tc>
        <w:tc>
          <w:tcPr>
            <w:tcW w:w="1290" w:type="dxa"/>
            <w:tcBorders>
              <w:top w:val="single" w:sz="4" w:space="0" w:color="auto"/>
              <w:left w:val="nil"/>
              <w:bottom w:val="nil"/>
              <w:right w:val="nil"/>
            </w:tcBorders>
            <w:shd w:val="clear" w:color="auto" w:fill="auto"/>
            <w:noWrap/>
            <w:vAlign w:val="bottom"/>
          </w:tcPr>
          <w:p w14:paraId="5037A80F" w14:textId="77777777" w:rsidR="00EC663F" w:rsidRPr="00A7486C" w:rsidRDefault="00EC663F" w:rsidP="00D464C3">
            <w:pPr>
              <w:spacing w:after="200" w:line="276" w:lineRule="auto"/>
              <w:rPr>
                <w:rFonts w:eastAsia="Calibri" w:cs="Arial"/>
              </w:rPr>
            </w:pPr>
          </w:p>
        </w:tc>
        <w:tc>
          <w:tcPr>
            <w:tcW w:w="1800" w:type="dxa"/>
            <w:tcBorders>
              <w:top w:val="single" w:sz="4" w:space="0" w:color="auto"/>
              <w:left w:val="nil"/>
              <w:bottom w:val="nil"/>
              <w:right w:val="nil"/>
            </w:tcBorders>
          </w:tcPr>
          <w:p w14:paraId="02371FA5" w14:textId="77777777" w:rsidR="00EC663F" w:rsidRPr="00A7486C" w:rsidRDefault="00EC663F" w:rsidP="00D464C3">
            <w:pPr>
              <w:spacing w:after="200" w:line="276" w:lineRule="auto"/>
              <w:rPr>
                <w:rFonts w:eastAsia="Calibri" w:cs="Arial"/>
              </w:rPr>
            </w:pPr>
          </w:p>
        </w:tc>
        <w:tc>
          <w:tcPr>
            <w:tcW w:w="1440" w:type="dxa"/>
            <w:tcBorders>
              <w:top w:val="single" w:sz="4" w:space="0" w:color="auto"/>
              <w:left w:val="nil"/>
              <w:bottom w:val="nil"/>
              <w:right w:val="nil"/>
            </w:tcBorders>
          </w:tcPr>
          <w:p w14:paraId="17C5A867" w14:textId="77777777" w:rsidR="00EC663F" w:rsidRPr="00A7486C" w:rsidRDefault="00EC663F" w:rsidP="00D464C3">
            <w:pPr>
              <w:spacing w:after="200" w:line="276" w:lineRule="auto"/>
              <w:rPr>
                <w:rFonts w:eastAsia="Calibri" w:cs="Arial"/>
              </w:rPr>
            </w:pPr>
          </w:p>
        </w:tc>
        <w:tc>
          <w:tcPr>
            <w:tcW w:w="1260" w:type="dxa"/>
            <w:tcBorders>
              <w:top w:val="single" w:sz="4" w:space="0" w:color="auto"/>
              <w:left w:val="nil"/>
              <w:bottom w:val="nil"/>
              <w:right w:val="nil"/>
            </w:tcBorders>
            <w:shd w:val="clear" w:color="auto" w:fill="auto"/>
            <w:noWrap/>
            <w:vAlign w:val="bottom"/>
          </w:tcPr>
          <w:p w14:paraId="14DA3863" w14:textId="77777777" w:rsidR="00EC663F" w:rsidRPr="00A7486C" w:rsidRDefault="00EC663F" w:rsidP="00D464C3">
            <w:pPr>
              <w:spacing w:after="200" w:line="276" w:lineRule="auto"/>
              <w:rPr>
                <w:rFonts w:eastAsia="Calibri" w:cs="Arial"/>
              </w:rPr>
            </w:pPr>
          </w:p>
        </w:tc>
      </w:tr>
      <w:tr w:rsidR="00EC663F" w:rsidRPr="00A7486C" w14:paraId="637A62C4" w14:textId="77777777" w:rsidTr="00D464C3">
        <w:trPr>
          <w:trHeight w:val="80"/>
        </w:trPr>
        <w:tc>
          <w:tcPr>
            <w:tcW w:w="2670" w:type="dxa"/>
            <w:tcBorders>
              <w:top w:val="nil"/>
              <w:left w:val="nil"/>
              <w:bottom w:val="nil"/>
              <w:right w:val="nil"/>
            </w:tcBorders>
            <w:shd w:val="clear" w:color="auto" w:fill="auto"/>
            <w:noWrap/>
            <w:vAlign w:val="bottom"/>
          </w:tcPr>
          <w:p w14:paraId="4D9B384A" w14:textId="0CFADCE7" w:rsidR="00EC663F" w:rsidRPr="00A7486C" w:rsidRDefault="00EC663F" w:rsidP="00D464C3">
            <w:pPr>
              <w:outlineLvl w:val="1"/>
              <w:rPr>
                <w:rFonts w:cs="Arial"/>
                <w:lang w:eastAsia="en-GB"/>
              </w:rPr>
            </w:pPr>
            <w:bookmarkStart w:id="190" w:name="_Toc143782183"/>
            <w:r w:rsidRPr="427D0CC3">
              <w:rPr>
                <w:rFonts w:cs="Arial"/>
              </w:rPr>
              <w:t>At 1 April 202</w:t>
            </w:r>
            <w:r w:rsidR="00511AD6">
              <w:rPr>
                <w:rFonts w:cs="Arial"/>
              </w:rPr>
              <w:t>1</w:t>
            </w:r>
            <w:bookmarkEnd w:id="190"/>
          </w:p>
        </w:tc>
        <w:tc>
          <w:tcPr>
            <w:tcW w:w="1290" w:type="dxa"/>
            <w:tcBorders>
              <w:top w:val="nil"/>
              <w:left w:val="nil"/>
              <w:bottom w:val="nil"/>
              <w:right w:val="nil"/>
            </w:tcBorders>
            <w:shd w:val="clear" w:color="auto" w:fill="auto"/>
            <w:noWrap/>
            <w:vAlign w:val="bottom"/>
          </w:tcPr>
          <w:p w14:paraId="56CB5B01" w14:textId="77777777" w:rsidR="00EC663F" w:rsidRPr="00A7486C" w:rsidRDefault="00EC663F" w:rsidP="00D464C3">
            <w:pPr>
              <w:jc w:val="center"/>
              <w:outlineLvl w:val="1"/>
              <w:rPr>
                <w:rFonts w:cs="Arial"/>
                <w:lang w:eastAsia="en-GB"/>
              </w:rPr>
            </w:pPr>
            <w:bookmarkStart w:id="191" w:name="_Toc143782184"/>
            <w:r w:rsidRPr="427D0CC3">
              <w:rPr>
                <w:rFonts w:eastAsia="Calibri" w:cs="Arial"/>
              </w:rPr>
              <w:t>192</w:t>
            </w:r>
            <w:bookmarkEnd w:id="191"/>
          </w:p>
        </w:tc>
        <w:tc>
          <w:tcPr>
            <w:tcW w:w="1800" w:type="dxa"/>
            <w:tcBorders>
              <w:top w:val="nil"/>
              <w:left w:val="nil"/>
              <w:bottom w:val="nil"/>
              <w:right w:val="nil"/>
            </w:tcBorders>
            <w:vAlign w:val="bottom"/>
          </w:tcPr>
          <w:p w14:paraId="526F1353" w14:textId="77777777" w:rsidR="00EC663F" w:rsidRPr="00A7486C" w:rsidRDefault="00EC663F" w:rsidP="00D464C3">
            <w:pPr>
              <w:jc w:val="center"/>
              <w:outlineLvl w:val="1"/>
              <w:rPr>
                <w:rFonts w:cs="Arial"/>
                <w:lang w:eastAsia="en-GB"/>
              </w:rPr>
            </w:pPr>
            <w:bookmarkStart w:id="192" w:name="_Toc143782185"/>
            <w:r w:rsidRPr="427D0CC3">
              <w:rPr>
                <w:rFonts w:eastAsia="Calibri" w:cs="Arial"/>
              </w:rPr>
              <w:t>8,733</w:t>
            </w:r>
            <w:bookmarkEnd w:id="192"/>
          </w:p>
        </w:tc>
        <w:tc>
          <w:tcPr>
            <w:tcW w:w="1440" w:type="dxa"/>
            <w:tcBorders>
              <w:top w:val="nil"/>
              <w:left w:val="nil"/>
              <w:bottom w:val="nil"/>
              <w:right w:val="nil"/>
            </w:tcBorders>
          </w:tcPr>
          <w:p w14:paraId="0A452874" w14:textId="77777777" w:rsidR="00EC663F" w:rsidRPr="00A7486C" w:rsidRDefault="00EC663F" w:rsidP="00D464C3">
            <w:pPr>
              <w:jc w:val="center"/>
              <w:outlineLvl w:val="1"/>
              <w:rPr>
                <w:rFonts w:cs="Arial"/>
                <w:lang w:eastAsia="en-GB"/>
              </w:rPr>
            </w:pPr>
            <w:bookmarkStart w:id="193" w:name="_Toc143782186"/>
            <w:r w:rsidRPr="427D0CC3">
              <w:rPr>
                <w:rFonts w:eastAsia="Calibri" w:cs="Arial"/>
              </w:rPr>
              <w:t>56</w:t>
            </w:r>
            <w:bookmarkEnd w:id="193"/>
          </w:p>
        </w:tc>
        <w:tc>
          <w:tcPr>
            <w:tcW w:w="1260" w:type="dxa"/>
            <w:tcBorders>
              <w:top w:val="nil"/>
              <w:left w:val="nil"/>
              <w:bottom w:val="nil"/>
              <w:right w:val="nil"/>
            </w:tcBorders>
            <w:shd w:val="clear" w:color="auto" w:fill="auto"/>
            <w:noWrap/>
            <w:vAlign w:val="bottom"/>
          </w:tcPr>
          <w:p w14:paraId="1A2DA0B1" w14:textId="77777777" w:rsidR="00EC663F" w:rsidRPr="00A7486C" w:rsidRDefault="00EC663F" w:rsidP="00D464C3">
            <w:pPr>
              <w:jc w:val="center"/>
              <w:outlineLvl w:val="1"/>
              <w:rPr>
                <w:rFonts w:cs="Arial"/>
                <w:lang w:eastAsia="en-GB"/>
              </w:rPr>
            </w:pPr>
            <w:bookmarkStart w:id="194" w:name="_Toc143782187"/>
            <w:r w:rsidRPr="427D0CC3">
              <w:rPr>
                <w:rFonts w:eastAsia="Calibri" w:cs="Arial"/>
              </w:rPr>
              <w:t>8,981</w:t>
            </w:r>
            <w:bookmarkEnd w:id="194"/>
          </w:p>
        </w:tc>
      </w:tr>
      <w:tr w:rsidR="00EC663F" w:rsidRPr="00A7486C" w14:paraId="35D48F5D" w14:textId="77777777" w:rsidTr="00D464C3">
        <w:trPr>
          <w:trHeight w:val="166"/>
        </w:trPr>
        <w:tc>
          <w:tcPr>
            <w:tcW w:w="2670" w:type="dxa"/>
            <w:tcBorders>
              <w:top w:val="nil"/>
              <w:left w:val="nil"/>
              <w:bottom w:val="nil"/>
              <w:right w:val="nil"/>
            </w:tcBorders>
            <w:shd w:val="clear" w:color="auto" w:fill="auto"/>
            <w:noWrap/>
            <w:vAlign w:val="bottom"/>
          </w:tcPr>
          <w:p w14:paraId="692BE972" w14:textId="77777777" w:rsidR="00EC663F" w:rsidRPr="00A7486C" w:rsidRDefault="00EC663F" w:rsidP="00D464C3">
            <w:pPr>
              <w:outlineLvl w:val="1"/>
              <w:rPr>
                <w:rFonts w:cs="Arial"/>
                <w:lang w:eastAsia="en-GB"/>
              </w:rPr>
            </w:pPr>
            <w:bookmarkStart w:id="195" w:name="_Toc143782188"/>
            <w:r w:rsidRPr="427D0CC3">
              <w:rPr>
                <w:rFonts w:cs="Arial"/>
              </w:rPr>
              <w:t>Additions</w:t>
            </w:r>
            <w:bookmarkEnd w:id="195"/>
          </w:p>
        </w:tc>
        <w:tc>
          <w:tcPr>
            <w:tcW w:w="1290" w:type="dxa"/>
            <w:tcBorders>
              <w:top w:val="nil"/>
              <w:left w:val="nil"/>
              <w:bottom w:val="nil"/>
              <w:right w:val="nil"/>
            </w:tcBorders>
            <w:shd w:val="clear" w:color="auto" w:fill="auto"/>
            <w:noWrap/>
            <w:vAlign w:val="bottom"/>
          </w:tcPr>
          <w:p w14:paraId="54A79800" w14:textId="77777777" w:rsidR="00EC663F" w:rsidRPr="00A7486C" w:rsidRDefault="00EC663F" w:rsidP="00D464C3">
            <w:pPr>
              <w:jc w:val="center"/>
              <w:outlineLvl w:val="1"/>
              <w:rPr>
                <w:rFonts w:cs="Arial"/>
                <w:lang w:eastAsia="en-GB"/>
              </w:rPr>
            </w:pPr>
            <w:bookmarkStart w:id="196" w:name="_Toc143782189"/>
            <w:r w:rsidRPr="427D0CC3">
              <w:rPr>
                <w:rFonts w:cs="Arial"/>
              </w:rPr>
              <w:t>23</w:t>
            </w:r>
            <w:bookmarkEnd w:id="196"/>
          </w:p>
        </w:tc>
        <w:tc>
          <w:tcPr>
            <w:tcW w:w="1800" w:type="dxa"/>
            <w:tcBorders>
              <w:top w:val="nil"/>
              <w:left w:val="nil"/>
              <w:bottom w:val="nil"/>
              <w:right w:val="nil"/>
            </w:tcBorders>
            <w:vAlign w:val="bottom"/>
          </w:tcPr>
          <w:p w14:paraId="3C7F0CD2" w14:textId="77777777" w:rsidR="00EC663F" w:rsidRPr="00A7486C" w:rsidRDefault="00EC663F" w:rsidP="00D464C3">
            <w:pPr>
              <w:jc w:val="center"/>
              <w:outlineLvl w:val="1"/>
              <w:rPr>
                <w:rFonts w:cs="Arial"/>
                <w:lang w:eastAsia="en-GB"/>
              </w:rPr>
            </w:pPr>
            <w:bookmarkStart w:id="197" w:name="_Toc143782190"/>
            <w:r w:rsidRPr="427D0CC3">
              <w:rPr>
                <w:rFonts w:cs="Arial"/>
              </w:rPr>
              <w:t>610</w:t>
            </w:r>
            <w:bookmarkEnd w:id="197"/>
          </w:p>
        </w:tc>
        <w:tc>
          <w:tcPr>
            <w:tcW w:w="1440" w:type="dxa"/>
            <w:tcBorders>
              <w:top w:val="nil"/>
              <w:left w:val="nil"/>
              <w:bottom w:val="nil"/>
              <w:right w:val="nil"/>
            </w:tcBorders>
          </w:tcPr>
          <w:p w14:paraId="711B9F71" w14:textId="77777777" w:rsidR="00EC663F" w:rsidRPr="00A7486C" w:rsidRDefault="00EC663F" w:rsidP="00D464C3">
            <w:pPr>
              <w:jc w:val="center"/>
              <w:outlineLvl w:val="1"/>
              <w:rPr>
                <w:rFonts w:cs="Arial"/>
                <w:lang w:eastAsia="en-GB"/>
              </w:rPr>
            </w:pPr>
            <w:bookmarkStart w:id="198" w:name="_Toc143782191"/>
            <w:r w:rsidRPr="427D0CC3">
              <w:rPr>
                <w:rFonts w:cs="Arial"/>
              </w:rPr>
              <w:t>0</w:t>
            </w:r>
            <w:bookmarkEnd w:id="198"/>
          </w:p>
        </w:tc>
        <w:tc>
          <w:tcPr>
            <w:tcW w:w="1260" w:type="dxa"/>
            <w:tcBorders>
              <w:top w:val="nil"/>
              <w:left w:val="nil"/>
              <w:bottom w:val="nil"/>
              <w:right w:val="nil"/>
            </w:tcBorders>
            <w:shd w:val="clear" w:color="auto" w:fill="auto"/>
            <w:noWrap/>
            <w:vAlign w:val="bottom"/>
          </w:tcPr>
          <w:p w14:paraId="4BC09302" w14:textId="77777777" w:rsidR="00EC663F" w:rsidRPr="00A7486C" w:rsidRDefault="00EC663F" w:rsidP="00D464C3">
            <w:pPr>
              <w:jc w:val="center"/>
              <w:outlineLvl w:val="1"/>
              <w:rPr>
                <w:rFonts w:cs="Arial"/>
                <w:lang w:eastAsia="en-GB"/>
              </w:rPr>
            </w:pPr>
            <w:bookmarkStart w:id="199" w:name="_Toc143782192"/>
            <w:r w:rsidRPr="427D0CC3">
              <w:rPr>
                <w:rFonts w:cs="Arial"/>
              </w:rPr>
              <w:t>633</w:t>
            </w:r>
            <w:bookmarkEnd w:id="199"/>
          </w:p>
        </w:tc>
      </w:tr>
      <w:tr w:rsidR="00EC663F" w:rsidRPr="00A7486C" w14:paraId="42E1AF1D" w14:textId="77777777" w:rsidTr="00D464C3">
        <w:trPr>
          <w:trHeight w:val="146"/>
        </w:trPr>
        <w:tc>
          <w:tcPr>
            <w:tcW w:w="2670" w:type="dxa"/>
            <w:tcBorders>
              <w:top w:val="nil"/>
              <w:left w:val="nil"/>
              <w:right w:val="nil"/>
            </w:tcBorders>
            <w:shd w:val="clear" w:color="auto" w:fill="auto"/>
            <w:noWrap/>
            <w:vAlign w:val="bottom"/>
          </w:tcPr>
          <w:p w14:paraId="368CC23F" w14:textId="77777777" w:rsidR="00EC663F" w:rsidRPr="00A7486C" w:rsidRDefault="00EC663F" w:rsidP="00D464C3">
            <w:pPr>
              <w:spacing w:after="200" w:line="276" w:lineRule="auto"/>
              <w:rPr>
                <w:rFonts w:eastAsia="Calibri" w:cs="Arial"/>
              </w:rPr>
            </w:pPr>
            <w:r w:rsidRPr="427D0CC3">
              <w:rPr>
                <w:rFonts w:eastAsia="Calibri" w:cs="Arial"/>
              </w:rPr>
              <w:t>Disposals</w:t>
            </w:r>
          </w:p>
        </w:tc>
        <w:tc>
          <w:tcPr>
            <w:tcW w:w="1290" w:type="dxa"/>
            <w:tcBorders>
              <w:top w:val="nil"/>
              <w:left w:val="nil"/>
              <w:bottom w:val="single" w:sz="4" w:space="0" w:color="auto"/>
              <w:right w:val="nil"/>
            </w:tcBorders>
            <w:shd w:val="clear" w:color="auto" w:fill="auto"/>
            <w:noWrap/>
            <w:vAlign w:val="bottom"/>
          </w:tcPr>
          <w:p w14:paraId="5104AE19" w14:textId="77777777" w:rsidR="00EC663F" w:rsidRPr="00A7486C" w:rsidRDefault="00EC663F" w:rsidP="00D464C3">
            <w:pPr>
              <w:spacing w:after="200" w:line="276" w:lineRule="auto"/>
              <w:jc w:val="center"/>
              <w:rPr>
                <w:rFonts w:eastAsia="Calibri" w:cs="Arial"/>
              </w:rPr>
            </w:pPr>
            <w:r w:rsidRPr="427D0CC3">
              <w:rPr>
                <w:rFonts w:eastAsia="Calibri" w:cs="Arial"/>
              </w:rPr>
              <w:t>0</w:t>
            </w:r>
          </w:p>
        </w:tc>
        <w:tc>
          <w:tcPr>
            <w:tcW w:w="1800" w:type="dxa"/>
            <w:tcBorders>
              <w:top w:val="nil"/>
              <w:left w:val="nil"/>
              <w:bottom w:val="single" w:sz="4" w:space="0" w:color="auto"/>
              <w:right w:val="nil"/>
            </w:tcBorders>
            <w:vAlign w:val="bottom"/>
          </w:tcPr>
          <w:p w14:paraId="3B97CC4D" w14:textId="77777777" w:rsidR="00EC663F" w:rsidRPr="00A7486C" w:rsidRDefault="00EC663F" w:rsidP="00D464C3">
            <w:pPr>
              <w:spacing w:after="200" w:line="276" w:lineRule="auto"/>
              <w:jc w:val="center"/>
              <w:rPr>
                <w:rFonts w:eastAsia="Calibri" w:cs="Arial"/>
              </w:rPr>
            </w:pPr>
            <w:r w:rsidRPr="427D0CC3">
              <w:rPr>
                <w:rFonts w:eastAsia="Calibri" w:cs="Arial"/>
              </w:rPr>
              <w:t>(36)</w:t>
            </w:r>
          </w:p>
        </w:tc>
        <w:tc>
          <w:tcPr>
            <w:tcW w:w="1440" w:type="dxa"/>
            <w:tcBorders>
              <w:top w:val="nil"/>
              <w:left w:val="nil"/>
              <w:bottom w:val="single" w:sz="4" w:space="0" w:color="auto"/>
              <w:right w:val="nil"/>
            </w:tcBorders>
          </w:tcPr>
          <w:p w14:paraId="498569EF" w14:textId="77777777" w:rsidR="00EC663F" w:rsidRPr="00A7486C" w:rsidRDefault="00EC663F" w:rsidP="00D464C3">
            <w:pPr>
              <w:spacing w:after="200" w:line="276" w:lineRule="auto"/>
              <w:jc w:val="center"/>
              <w:rPr>
                <w:rFonts w:eastAsia="Calibri" w:cs="Arial"/>
              </w:rPr>
            </w:pPr>
            <w:r w:rsidRPr="427D0CC3">
              <w:rPr>
                <w:rFonts w:eastAsia="Calibri" w:cs="Arial"/>
              </w:rPr>
              <w:t>0</w:t>
            </w:r>
          </w:p>
        </w:tc>
        <w:tc>
          <w:tcPr>
            <w:tcW w:w="1260" w:type="dxa"/>
            <w:tcBorders>
              <w:top w:val="nil"/>
              <w:left w:val="nil"/>
              <w:bottom w:val="single" w:sz="4" w:space="0" w:color="auto"/>
              <w:right w:val="nil"/>
            </w:tcBorders>
            <w:shd w:val="clear" w:color="auto" w:fill="auto"/>
            <w:noWrap/>
            <w:vAlign w:val="bottom"/>
          </w:tcPr>
          <w:p w14:paraId="1E3DC600" w14:textId="77777777" w:rsidR="00EC663F" w:rsidRPr="00A7486C" w:rsidRDefault="00EC663F" w:rsidP="00D464C3">
            <w:pPr>
              <w:spacing w:after="200" w:line="276" w:lineRule="auto"/>
              <w:jc w:val="center"/>
              <w:rPr>
                <w:rFonts w:eastAsia="Calibri" w:cs="Arial"/>
              </w:rPr>
            </w:pPr>
            <w:r w:rsidRPr="427D0CC3">
              <w:rPr>
                <w:rFonts w:eastAsia="Calibri" w:cs="Arial"/>
              </w:rPr>
              <w:t>(36)</w:t>
            </w:r>
          </w:p>
        </w:tc>
      </w:tr>
      <w:tr w:rsidR="00EC663F" w:rsidRPr="00A7486C" w14:paraId="24318946" w14:textId="77777777" w:rsidTr="00D464C3">
        <w:trPr>
          <w:trHeight w:val="240"/>
        </w:trPr>
        <w:tc>
          <w:tcPr>
            <w:tcW w:w="2670" w:type="dxa"/>
            <w:tcBorders>
              <w:top w:val="nil"/>
              <w:left w:val="nil"/>
              <w:right w:val="nil"/>
            </w:tcBorders>
            <w:shd w:val="clear" w:color="auto" w:fill="auto"/>
            <w:noWrap/>
            <w:vAlign w:val="bottom"/>
          </w:tcPr>
          <w:p w14:paraId="6707BF74" w14:textId="10533B19" w:rsidR="00EC663F" w:rsidRPr="00A7486C" w:rsidRDefault="00EC663F" w:rsidP="00D464C3">
            <w:pPr>
              <w:spacing w:after="200" w:line="276" w:lineRule="auto"/>
              <w:rPr>
                <w:rFonts w:eastAsia="Calibri" w:cs="Arial"/>
                <w:b/>
                <w:bCs/>
              </w:rPr>
            </w:pPr>
            <w:r w:rsidRPr="427D0CC3">
              <w:rPr>
                <w:rFonts w:eastAsia="Calibri" w:cs="Arial"/>
                <w:b/>
                <w:bCs/>
              </w:rPr>
              <w:t>At 31 March 202</w:t>
            </w:r>
            <w:r w:rsidR="00511AD6">
              <w:rPr>
                <w:rFonts w:eastAsia="Calibri" w:cs="Arial"/>
                <w:b/>
                <w:bCs/>
              </w:rPr>
              <w:t>2</w:t>
            </w:r>
          </w:p>
        </w:tc>
        <w:tc>
          <w:tcPr>
            <w:tcW w:w="1290" w:type="dxa"/>
            <w:tcBorders>
              <w:top w:val="single" w:sz="4" w:space="0" w:color="auto"/>
              <w:left w:val="nil"/>
              <w:bottom w:val="single" w:sz="4" w:space="0" w:color="auto"/>
              <w:right w:val="nil"/>
            </w:tcBorders>
            <w:shd w:val="clear" w:color="auto" w:fill="auto"/>
            <w:noWrap/>
            <w:vAlign w:val="bottom"/>
          </w:tcPr>
          <w:p w14:paraId="2F48AFC4"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215</w:t>
            </w:r>
          </w:p>
        </w:tc>
        <w:tc>
          <w:tcPr>
            <w:tcW w:w="1800" w:type="dxa"/>
            <w:tcBorders>
              <w:top w:val="single" w:sz="4" w:space="0" w:color="auto"/>
              <w:left w:val="nil"/>
              <w:bottom w:val="single" w:sz="4" w:space="0" w:color="auto"/>
              <w:right w:val="nil"/>
            </w:tcBorders>
            <w:vAlign w:val="bottom"/>
          </w:tcPr>
          <w:p w14:paraId="128BB7E4"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9,307</w:t>
            </w:r>
          </w:p>
        </w:tc>
        <w:tc>
          <w:tcPr>
            <w:tcW w:w="1440" w:type="dxa"/>
            <w:tcBorders>
              <w:top w:val="single" w:sz="4" w:space="0" w:color="auto"/>
              <w:left w:val="nil"/>
              <w:bottom w:val="single" w:sz="4" w:space="0" w:color="auto"/>
              <w:right w:val="nil"/>
            </w:tcBorders>
          </w:tcPr>
          <w:p w14:paraId="151A5676"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56</w:t>
            </w:r>
          </w:p>
        </w:tc>
        <w:tc>
          <w:tcPr>
            <w:tcW w:w="1260" w:type="dxa"/>
            <w:tcBorders>
              <w:top w:val="single" w:sz="4" w:space="0" w:color="auto"/>
              <w:left w:val="nil"/>
              <w:bottom w:val="single" w:sz="4" w:space="0" w:color="auto"/>
              <w:right w:val="nil"/>
            </w:tcBorders>
            <w:shd w:val="clear" w:color="auto" w:fill="auto"/>
            <w:noWrap/>
            <w:vAlign w:val="bottom"/>
          </w:tcPr>
          <w:p w14:paraId="2E739BEC"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9,578</w:t>
            </w:r>
          </w:p>
        </w:tc>
      </w:tr>
      <w:tr w:rsidR="00EC663F" w:rsidRPr="00A7486C" w14:paraId="19A5A15C" w14:textId="77777777" w:rsidTr="00D464C3">
        <w:trPr>
          <w:trHeight w:val="110"/>
        </w:trPr>
        <w:tc>
          <w:tcPr>
            <w:tcW w:w="8460" w:type="dxa"/>
            <w:gridSpan w:val="5"/>
            <w:tcBorders>
              <w:left w:val="nil"/>
              <w:bottom w:val="nil"/>
              <w:right w:val="nil"/>
            </w:tcBorders>
          </w:tcPr>
          <w:p w14:paraId="1B6C026C" w14:textId="77777777" w:rsidR="00EC663F" w:rsidRPr="00A7486C" w:rsidRDefault="00EC663F" w:rsidP="00D464C3">
            <w:pPr>
              <w:spacing w:after="200" w:line="276" w:lineRule="auto"/>
              <w:jc w:val="center"/>
              <w:rPr>
                <w:rFonts w:eastAsia="Calibri" w:cs="Arial"/>
              </w:rPr>
            </w:pPr>
          </w:p>
        </w:tc>
      </w:tr>
      <w:tr w:rsidR="00EC663F" w:rsidRPr="00A7486C" w14:paraId="2A9F25EC" w14:textId="77777777" w:rsidTr="00D464C3">
        <w:trPr>
          <w:trHeight w:val="134"/>
        </w:trPr>
        <w:tc>
          <w:tcPr>
            <w:tcW w:w="2670" w:type="dxa"/>
            <w:tcBorders>
              <w:top w:val="nil"/>
              <w:left w:val="nil"/>
              <w:bottom w:val="nil"/>
              <w:right w:val="nil"/>
            </w:tcBorders>
            <w:shd w:val="clear" w:color="auto" w:fill="auto"/>
            <w:noWrap/>
            <w:vAlign w:val="bottom"/>
          </w:tcPr>
          <w:p w14:paraId="022BFBC6" w14:textId="77777777" w:rsidR="00EC663F" w:rsidRPr="00A7486C" w:rsidRDefault="00EC663F" w:rsidP="00D464C3">
            <w:pPr>
              <w:spacing w:after="200" w:line="276" w:lineRule="auto"/>
              <w:rPr>
                <w:rFonts w:eastAsia="Calibri" w:cs="Arial"/>
                <w:b/>
                <w:bCs/>
              </w:rPr>
            </w:pPr>
            <w:r w:rsidRPr="427D0CC3">
              <w:rPr>
                <w:rFonts w:eastAsia="Calibri" w:cs="Arial"/>
                <w:b/>
                <w:bCs/>
              </w:rPr>
              <w:t>Amortisation</w:t>
            </w:r>
          </w:p>
        </w:tc>
        <w:tc>
          <w:tcPr>
            <w:tcW w:w="1290" w:type="dxa"/>
            <w:tcBorders>
              <w:top w:val="nil"/>
              <w:left w:val="nil"/>
              <w:bottom w:val="nil"/>
              <w:right w:val="nil"/>
            </w:tcBorders>
            <w:shd w:val="clear" w:color="auto" w:fill="auto"/>
            <w:noWrap/>
            <w:vAlign w:val="bottom"/>
          </w:tcPr>
          <w:p w14:paraId="6C669AFE" w14:textId="77777777" w:rsidR="00EC663F" w:rsidRPr="00A7486C" w:rsidRDefault="00EC663F" w:rsidP="00D464C3">
            <w:pPr>
              <w:spacing w:after="200" w:line="276" w:lineRule="auto"/>
              <w:jc w:val="center"/>
              <w:rPr>
                <w:rFonts w:eastAsia="Calibri" w:cs="Arial"/>
              </w:rPr>
            </w:pPr>
          </w:p>
        </w:tc>
        <w:tc>
          <w:tcPr>
            <w:tcW w:w="1800" w:type="dxa"/>
            <w:tcBorders>
              <w:top w:val="nil"/>
              <w:left w:val="nil"/>
              <w:bottom w:val="nil"/>
              <w:right w:val="nil"/>
            </w:tcBorders>
            <w:vAlign w:val="bottom"/>
          </w:tcPr>
          <w:p w14:paraId="3754E7BB" w14:textId="77777777" w:rsidR="00EC663F" w:rsidRPr="00A7486C" w:rsidRDefault="00EC663F" w:rsidP="00D464C3">
            <w:pPr>
              <w:spacing w:after="200" w:line="276" w:lineRule="auto"/>
              <w:jc w:val="center"/>
              <w:rPr>
                <w:rFonts w:eastAsia="Calibri" w:cs="Arial"/>
              </w:rPr>
            </w:pPr>
          </w:p>
        </w:tc>
        <w:tc>
          <w:tcPr>
            <w:tcW w:w="1440" w:type="dxa"/>
            <w:tcBorders>
              <w:top w:val="nil"/>
              <w:left w:val="nil"/>
              <w:bottom w:val="nil"/>
              <w:right w:val="nil"/>
            </w:tcBorders>
          </w:tcPr>
          <w:p w14:paraId="4F4AB93D" w14:textId="77777777" w:rsidR="00EC663F" w:rsidRPr="00A7486C" w:rsidRDefault="00EC663F" w:rsidP="00D464C3">
            <w:pPr>
              <w:spacing w:after="200" w:line="276" w:lineRule="auto"/>
              <w:jc w:val="center"/>
              <w:rPr>
                <w:rFonts w:eastAsia="Calibri" w:cs="Arial"/>
              </w:rPr>
            </w:pPr>
          </w:p>
        </w:tc>
        <w:tc>
          <w:tcPr>
            <w:tcW w:w="1260" w:type="dxa"/>
            <w:tcBorders>
              <w:top w:val="nil"/>
              <w:left w:val="nil"/>
              <w:bottom w:val="nil"/>
              <w:right w:val="nil"/>
            </w:tcBorders>
            <w:shd w:val="clear" w:color="auto" w:fill="auto"/>
            <w:noWrap/>
            <w:vAlign w:val="bottom"/>
          </w:tcPr>
          <w:p w14:paraId="00B13DDE" w14:textId="77777777" w:rsidR="00EC663F" w:rsidRPr="00A7486C" w:rsidRDefault="00EC663F" w:rsidP="00D464C3">
            <w:pPr>
              <w:spacing w:after="200" w:line="276" w:lineRule="auto"/>
              <w:jc w:val="center"/>
              <w:rPr>
                <w:rFonts w:eastAsia="Calibri" w:cs="Arial"/>
              </w:rPr>
            </w:pPr>
          </w:p>
        </w:tc>
      </w:tr>
      <w:tr w:rsidR="00EC663F" w:rsidRPr="00A7486C" w14:paraId="562E99A6" w14:textId="77777777" w:rsidTr="00D464C3">
        <w:trPr>
          <w:trHeight w:val="294"/>
        </w:trPr>
        <w:tc>
          <w:tcPr>
            <w:tcW w:w="2670" w:type="dxa"/>
            <w:tcBorders>
              <w:top w:val="nil"/>
              <w:left w:val="nil"/>
              <w:bottom w:val="nil"/>
              <w:right w:val="nil"/>
            </w:tcBorders>
            <w:shd w:val="clear" w:color="auto" w:fill="auto"/>
            <w:noWrap/>
            <w:vAlign w:val="bottom"/>
          </w:tcPr>
          <w:p w14:paraId="367E9206" w14:textId="640ED797" w:rsidR="00EC663F" w:rsidRPr="00A7486C" w:rsidRDefault="00EC663F" w:rsidP="00D464C3">
            <w:pPr>
              <w:outlineLvl w:val="1"/>
              <w:rPr>
                <w:rFonts w:cs="Arial"/>
                <w:lang w:eastAsia="en-GB"/>
              </w:rPr>
            </w:pPr>
            <w:bookmarkStart w:id="200" w:name="_Toc143782193"/>
            <w:r w:rsidRPr="427D0CC3">
              <w:rPr>
                <w:rFonts w:cs="Arial"/>
              </w:rPr>
              <w:t>At 1 April 202</w:t>
            </w:r>
            <w:r w:rsidR="00511AD6">
              <w:rPr>
                <w:rFonts w:cs="Arial"/>
              </w:rPr>
              <w:t>1</w:t>
            </w:r>
            <w:bookmarkEnd w:id="200"/>
          </w:p>
        </w:tc>
        <w:tc>
          <w:tcPr>
            <w:tcW w:w="1290" w:type="dxa"/>
            <w:tcBorders>
              <w:top w:val="nil"/>
              <w:left w:val="nil"/>
              <w:bottom w:val="nil"/>
              <w:right w:val="nil"/>
            </w:tcBorders>
            <w:shd w:val="clear" w:color="auto" w:fill="auto"/>
            <w:noWrap/>
            <w:vAlign w:val="bottom"/>
          </w:tcPr>
          <w:p w14:paraId="30B4B381" w14:textId="77777777" w:rsidR="00EC663F" w:rsidRPr="00A7486C" w:rsidRDefault="00EC663F" w:rsidP="00D464C3">
            <w:pPr>
              <w:jc w:val="center"/>
              <w:outlineLvl w:val="1"/>
              <w:rPr>
                <w:rFonts w:cs="Arial"/>
                <w:lang w:eastAsia="en-GB"/>
              </w:rPr>
            </w:pPr>
            <w:bookmarkStart w:id="201" w:name="_Toc143782194"/>
            <w:r w:rsidRPr="427D0CC3">
              <w:rPr>
                <w:rFonts w:eastAsia="Calibri" w:cs="Arial"/>
              </w:rPr>
              <w:t>167</w:t>
            </w:r>
            <w:bookmarkEnd w:id="201"/>
          </w:p>
        </w:tc>
        <w:tc>
          <w:tcPr>
            <w:tcW w:w="1800" w:type="dxa"/>
            <w:tcBorders>
              <w:top w:val="nil"/>
              <w:left w:val="nil"/>
              <w:bottom w:val="nil"/>
              <w:right w:val="nil"/>
            </w:tcBorders>
            <w:vAlign w:val="bottom"/>
          </w:tcPr>
          <w:p w14:paraId="1F572A64" w14:textId="77777777" w:rsidR="00EC663F" w:rsidRPr="00A7486C" w:rsidRDefault="00EC663F" w:rsidP="00D464C3">
            <w:pPr>
              <w:jc w:val="center"/>
              <w:outlineLvl w:val="1"/>
              <w:rPr>
                <w:rFonts w:cs="Arial"/>
                <w:lang w:eastAsia="en-GB"/>
              </w:rPr>
            </w:pPr>
            <w:bookmarkStart w:id="202" w:name="_Toc143782195"/>
            <w:r w:rsidRPr="427D0CC3">
              <w:rPr>
                <w:rFonts w:eastAsia="Calibri" w:cs="Arial"/>
              </w:rPr>
              <w:t>6,687</w:t>
            </w:r>
            <w:bookmarkEnd w:id="202"/>
          </w:p>
        </w:tc>
        <w:tc>
          <w:tcPr>
            <w:tcW w:w="1440" w:type="dxa"/>
            <w:tcBorders>
              <w:top w:val="nil"/>
              <w:left w:val="nil"/>
              <w:bottom w:val="nil"/>
              <w:right w:val="nil"/>
            </w:tcBorders>
          </w:tcPr>
          <w:p w14:paraId="6E01FF97" w14:textId="77777777" w:rsidR="00EC663F" w:rsidRPr="00A7486C" w:rsidRDefault="00EC663F" w:rsidP="00D464C3">
            <w:pPr>
              <w:jc w:val="center"/>
              <w:outlineLvl w:val="1"/>
              <w:rPr>
                <w:rFonts w:cs="Arial"/>
                <w:lang w:eastAsia="en-GB"/>
              </w:rPr>
            </w:pPr>
            <w:bookmarkStart w:id="203" w:name="_Toc143782196"/>
            <w:r w:rsidRPr="427D0CC3">
              <w:rPr>
                <w:rFonts w:eastAsia="Calibri" w:cs="Arial"/>
              </w:rPr>
              <w:t>56</w:t>
            </w:r>
            <w:bookmarkEnd w:id="203"/>
          </w:p>
        </w:tc>
        <w:tc>
          <w:tcPr>
            <w:tcW w:w="1260" w:type="dxa"/>
            <w:tcBorders>
              <w:top w:val="nil"/>
              <w:left w:val="nil"/>
              <w:bottom w:val="nil"/>
              <w:right w:val="nil"/>
            </w:tcBorders>
            <w:shd w:val="clear" w:color="auto" w:fill="auto"/>
            <w:noWrap/>
            <w:vAlign w:val="bottom"/>
          </w:tcPr>
          <w:p w14:paraId="5DB725B6" w14:textId="77777777" w:rsidR="00EC663F" w:rsidRPr="00A7486C" w:rsidRDefault="00EC663F" w:rsidP="00D464C3">
            <w:pPr>
              <w:jc w:val="center"/>
              <w:outlineLvl w:val="1"/>
              <w:rPr>
                <w:rFonts w:cs="Arial"/>
                <w:lang w:eastAsia="en-GB"/>
              </w:rPr>
            </w:pPr>
            <w:bookmarkStart w:id="204" w:name="_Toc143782197"/>
            <w:r w:rsidRPr="427D0CC3">
              <w:rPr>
                <w:rFonts w:eastAsia="Calibri" w:cs="Arial"/>
              </w:rPr>
              <w:t>6,910</w:t>
            </w:r>
            <w:bookmarkEnd w:id="204"/>
          </w:p>
        </w:tc>
      </w:tr>
      <w:tr w:rsidR="00EC663F" w:rsidRPr="00A7486C" w14:paraId="3CD65217" w14:textId="77777777" w:rsidTr="00D464C3">
        <w:trPr>
          <w:trHeight w:val="180"/>
        </w:trPr>
        <w:tc>
          <w:tcPr>
            <w:tcW w:w="2670" w:type="dxa"/>
            <w:tcBorders>
              <w:top w:val="nil"/>
              <w:left w:val="nil"/>
              <w:bottom w:val="nil"/>
              <w:right w:val="nil"/>
            </w:tcBorders>
            <w:shd w:val="clear" w:color="auto" w:fill="auto"/>
            <w:noWrap/>
            <w:vAlign w:val="bottom"/>
          </w:tcPr>
          <w:p w14:paraId="54C949AC" w14:textId="77777777" w:rsidR="00EC663F" w:rsidRPr="00A7486C" w:rsidRDefault="00EC663F" w:rsidP="00D464C3">
            <w:pPr>
              <w:outlineLvl w:val="1"/>
              <w:rPr>
                <w:rFonts w:cs="Arial"/>
                <w:lang w:eastAsia="en-GB"/>
              </w:rPr>
            </w:pPr>
            <w:bookmarkStart w:id="205" w:name="_Toc143782198"/>
            <w:r w:rsidRPr="427D0CC3">
              <w:rPr>
                <w:rFonts w:cs="Arial"/>
              </w:rPr>
              <w:t>Provided during year</w:t>
            </w:r>
            <w:bookmarkEnd w:id="205"/>
          </w:p>
        </w:tc>
        <w:tc>
          <w:tcPr>
            <w:tcW w:w="1290" w:type="dxa"/>
            <w:tcBorders>
              <w:top w:val="nil"/>
              <w:left w:val="nil"/>
              <w:bottom w:val="nil"/>
              <w:right w:val="nil"/>
            </w:tcBorders>
            <w:shd w:val="clear" w:color="auto" w:fill="auto"/>
            <w:noWrap/>
            <w:vAlign w:val="bottom"/>
          </w:tcPr>
          <w:p w14:paraId="491C398E" w14:textId="77777777" w:rsidR="00EC663F" w:rsidRPr="00A7486C" w:rsidRDefault="00EC663F" w:rsidP="00D464C3">
            <w:pPr>
              <w:jc w:val="center"/>
              <w:outlineLvl w:val="1"/>
              <w:rPr>
                <w:rFonts w:cs="Arial"/>
                <w:lang w:eastAsia="en-GB"/>
              </w:rPr>
            </w:pPr>
            <w:bookmarkStart w:id="206" w:name="_Toc143782199"/>
            <w:r w:rsidRPr="427D0CC3">
              <w:rPr>
                <w:rFonts w:cs="Arial"/>
              </w:rPr>
              <w:t>23</w:t>
            </w:r>
            <w:bookmarkEnd w:id="206"/>
          </w:p>
        </w:tc>
        <w:tc>
          <w:tcPr>
            <w:tcW w:w="1800" w:type="dxa"/>
            <w:tcBorders>
              <w:top w:val="nil"/>
              <w:left w:val="nil"/>
              <w:bottom w:val="nil"/>
              <w:right w:val="nil"/>
            </w:tcBorders>
            <w:vAlign w:val="bottom"/>
          </w:tcPr>
          <w:p w14:paraId="5AD8CFE8" w14:textId="77777777" w:rsidR="00EC663F" w:rsidRPr="00A7486C" w:rsidRDefault="00EC663F" w:rsidP="00D464C3">
            <w:pPr>
              <w:jc w:val="center"/>
              <w:outlineLvl w:val="1"/>
              <w:rPr>
                <w:rFonts w:cs="Arial"/>
                <w:lang w:eastAsia="en-GB"/>
              </w:rPr>
            </w:pPr>
            <w:bookmarkStart w:id="207" w:name="_Toc143782200"/>
            <w:r w:rsidRPr="427D0CC3">
              <w:rPr>
                <w:rFonts w:cs="Arial"/>
              </w:rPr>
              <w:t>695</w:t>
            </w:r>
            <w:bookmarkEnd w:id="207"/>
          </w:p>
        </w:tc>
        <w:tc>
          <w:tcPr>
            <w:tcW w:w="1440" w:type="dxa"/>
            <w:tcBorders>
              <w:top w:val="nil"/>
              <w:left w:val="nil"/>
              <w:bottom w:val="nil"/>
              <w:right w:val="nil"/>
            </w:tcBorders>
          </w:tcPr>
          <w:p w14:paraId="4AACD085" w14:textId="77777777" w:rsidR="00EC663F" w:rsidRPr="00A7486C" w:rsidRDefault="00EC663F" w:rsidP="00D464C3">
            <w:pPr>
              <w:jc w:val="center"/>
              <w:outlineLvl w:val="1"/>
              <w:rPr>
                <w:rFonts w:cs="Arial"/>
                <w:lang w:eastAsia="en-GB"/>
              </w:rPr>
            </w:pPr>
            <w:bookmarkStart w:id="208" w:name="_Toc143782201"/>
            <w:r w:rsidRPr="427D0CC3">
              <w:rPr>
                <w:rFonts w:cs="Arial"/>
              </w:rPr>
              <w:t>0</w:t>
            </w:r>
            <w:bookmarkEnd w:id="208"/>
          </w:p>
        </w:tc>
        <w:tc>
          <w:tcPr>
            <w:tcW w:w="1260" w:type="dxa"/>
            <w:tcBorders>
              <w:top w:val="nil"/>
              <w:left w:val="nil"/>
              <w:bottom w:val="nil"/>
              <w:right w:val="nil"/>
            </w:tcBorders>
            <w:shd w:val="clear" w:color="auto" w:fill="auto"/>
            <w:noWrap/>
            <w:vAlign w:val="bottom"/>
          </w:tcPr>
          <w:p w14:paraId="62C864F7" w14:textId="77777777" w:rsidR="00EC663F" w:rsidRPr="00A7486C" w:rsidRDefault="00EC663F" w:rsidP="00D464C3">
            <w:pPr>
              <w:jc w:val="center"/>
              <w:outlineLvl w:val="1"/>
              <w:rPr>
                <w:rFonts w:cs="Arial"/>
                <w:lang w:eastAsia="en-GB"/>
              </w:rPr>
            </w:pPr>
            <w:bookmarkStart w:id="209" w:name="_Toc143782202"/>
            <w:r w:rsidRPr="427D0CC3">
              <w:rPr>
                <w:rFonts w:cs="Arial"/>
              </w:rPr>
              <w:t>718</w:t>
            </w:r>
            <w:bookmarkEnd w:id="209"/>
          </w:p>
        </w:tc>
      </w:tr>
      <w:tr w:rsidR="00EC663F" w:rsidRPr="00A7486C" w14:paraId="670C4289" w14:textId="77777777" w:rsidTr="00D464C3">
        <w:trPr>
          <w:trHeight w:val="160"/>
        </w:trPr>
        <w:tc>
          <w:tcPr>
            <w:tcW w:w="2670" w:type="dxa"/>
            <w:tcBorders>
              <w:top w:val="nil"/>
              <w:left w:val="nil"/>
              <w:right w:val="nil"/>
            </w:tcBorders>
            <w:shd w:val="clear" w:color="auto" w:fill="auto"/>
            <w:noWrap/>
            <w:vAlign w:val="bottom"/>
          </w:tcPr>
          <w:p w14:paraId="05180796" w14:textId="77777777" w:rsidR="00EC663F" w:rsidRPr="00A7486C" w:rsidRDefault="00EC663F" w:rsidP="00D464C3">
            <w:pPr>
              <w:spacing w:after="200" w:line="276" w:lineRule="auto"/>
              <w:rPr>
                <w:rFonts w:eastAsia="Calibri" w:cs="Arial"/>
              </w:rPr>
            </w:pPr>
            <w:r w:rsidRPr="427D0CC3">
              <w:rPr>
                <w:rFonts w:eastAsia="Calibri" w:cs="Arial"/>
              </w:rPr>
              <w:t>Disposals</w:t>
            </w:r>
          </w:p>
        </w:tc>
        <w:tc>
          <w:tcPr>
            <w:tcW w:w="1290" w:type="dxa"/>
            <w:tcBorders>
              <w:top w:val="nil"/>
              <w:left w:val="nil"/>
              <w:bottom w:val="single" w:sz="4" w:space="0" w:color="auto"/>
              <w:right w:val="nil"/>
            </w:tcBorders>
            <w:shd w:val="clear" w:color="auto" w:fill="auto"/>
            <w:noWrap/>
            <w:vAlign w:val="bottom"/>
          </w:tcPr>
          <w:p w14:paraId="05E7C70F" w14:textId="77777777" w:rsidR="00EC663F" w:rsidRPr="00A7486C" w:rsidRDefault="00EC663F" w:rsidP="00D464C3">
            <w:pPr>
              <w:spacing w:after="200" w:line="276" w:lineRule="auto"/>
              <w:jc w:val="center"/>
              <w:rPr>
                <w:rFonts w:eastAsia="Calibri" w:cs="Arial"/>
              </w:rPr>
            </w:pPr>
            <w:r w:rsidRPr="427D0CC3">
              <w:rPr>
                <w:rFonts w:eastAsia="Calibri" w:cs="Arial"/>
              </w:rPr>
              <w:t>0</w:t>
            </w:r>
          </w:p>
        </w:tc>
        <w:tc>
          <w:tcPr>
            <w:tcW w:w="1800" w:type="dxa"/>
            <w:tcBorders>
              <w:top w:val="nil"/>
              <w:left w:val="nil"/>
              <w:bottom w:val="single" w:sz="4" w:space="0" w:color="auto"/>
              <w:right w:val="nil"/>
            </w:tcBorders>
            <w:vAlign w:val="bottom"/>
          </w:tcPr>
          <w:p w14:paraId="27CC3B74" w14:textId="77777777" w:rsidR="00EC663F" w:rsidRPr="00A7486C" w:rsidRDefault="00EC663F" w:rsidP="00D464C3">
            <w:pPr>
              <w:spacing w:after="200" w:line="276" w:lineRule="auto"/>
              <w:jc w:val="center"/>
              <w:rPr>
                <w:rFonts w:eastAsia="Calibri" w:cs="Arial"/>
              </w:rPr>
            </w:pPr>
            <w:r w:rsidRPr="427D0CC3">
              <w:rPr>
                <w:rFonts w:eastAsia="Calibri" w:cs="Arial"/>
              </w:rPr>
              <w:t>(36)</w:t>
            </w:r>
          </w:p>
        </w:tc>
        <w:tc>
          <w:tcPr>
            <w:tcW w:w="1440" w:type="dxa"/>
            <w:tcBorders>
              <w:top w:val="nil"/>
              <w:left w:val="nil"/>
              <w:bottom w:val="single" w:sz="4" w:space="0" w:color="auto"/>
              <w:right w:val="nil"/>
            </w:tcBorders>
          </w:tcPr>
          <w:p w14:paraId="6111A309" w14:textId="77777777" w:rsidR="00EC663F" w:rsidRPr="00A7486C" w:rsidRDefault="00EC663F" w:rsidP="00D464C3">
            <w:pPr>
              <w:spacing w:after="200" w:line="276" w:lineRule="auto"/>
              <w:jc w:val="center"/>
              <w:rPr>
                <w:rFonts w:eastAsia="Calibri" w:cs="Arial"/>
              </w:rPr>
            </w:pPr>
            <w:r w:rsidRPr="427D0CC3">
              <w:rPr>
                <w:rFonts w:eastAsia="Calibri" w:cs="Arial"/>
              </w:rPr>
              <w:t>0</w:t>
            </w:r>
          </w:p>
        </w:tc>
        <w:tc>
          <w:tcPr>
            <w:tcW w:w="1260" w:type="dxa"/>
            <w:tcBorders>
              <w:top w:val="nil"/>
              <w:left w:val="nil"/>
              <w:bottom w:val="single" w:sz="4" w:space="0" w:color="auto"/>
              <w:right w:val="nil"/>
            </w:tcBorders>
            <w:shd w:val="clear" w:color="auto" w:fill="auto"/>
            <w:noWrap/>
            <w:vAlign w:val="bottom"/>
          </w:tcPr>
          <w:p w14:paraId="7CA87E90" w14:textId="77777777" w:rsidR="00EC663F" w:rsidRPr="00A7486C" w:rsidRDefault="00EC663F" w:rsidP="00D464C3">
            <w:pPr>
              <w:spacing w:after="200" w:line="276" w:lineRule="auto"/>
              <w:jc w:val="center"/>
              <w:rPr>
                <w:rFonts w:eastAsia="Calibri" w:cs="Arial"/>
              </w:rPr>
            </w:pPr>
            <w:r w:rsidRPr="427D0CC3">
              <w:rPr>
                <w:rFonts w:eastAsia="Calibri" w:cs="Arial"/>
              </w:rPr>
              <w:t>(36)</w:t>
            </w:r>
          </w:p>
        </w:tc>
      </w:tr>
      <w:tr w:rsidR="00EC663F" w:rsidRPr="00A7486C" w14:paraId="6A9D309D" w14:textId="77777777" w:rsidTr="00D464C3">
        <w:trPr>
          <w:trHeight w:val="254"/>
        </w:trPr>
        <w:tc>
          <w:tcPr>
            <w:tcW w:w="2670" w:type="dxa"/>
            <w:tcBorders>
              <w:top w:val="nil"/>
              <w:left w:val="nil"/>
              <w:right w:val="nil"/>
            </w:tcBorders>
            <w:shd w:val="clear" w:color="auto" w:fill="auto"/>
            <w:noWrap/>
            <w:vAlign w:val="bottom"/>
          </w:tcPr>
          <w:p w14:paraId="5C617515" w14:textId="561EF85D" w:rsidR="00EC663F" w:rsidRPr="00A7486C" w:rsidRDefault="00EC663F" w:rsidP="00D464C3">
            <w:pPr>
              <w:spacing w:after="200" w:line="276" w:lineRule="auto"/>
              <w:rPr>
                <w:rFonts w:eastAsia="Calibri" w:cs="Arial"/>
                <w:b/>
                <w:bCs/>
              </w:rPr>
            </w:pPr>
            <w:r w:rsidRPr="427D0CC3">
              <w:rPr>
                <w:rFonts w:eastAsia="Calibri" w:cs="Arial"/>
                <w:b/>
                <w:bCs/>
              </w:rPr>
              <w:t>At 31 March 202</w:t>
            </w:r>
            <w:r w:rsidR="00511AD6">
              <w:rPr>
                <w:rFonts w:eastAsia="Calibri" w:cs="Arial"/>
                <w:b/>
                <w:bCs/>
              </w:rPr>
              <w:t>2</w:t>
            </w:r>
          </w:p>
        </w:tc>
        <w:tc>
          <w:tcPr>
            <w:tcW w:w="1290" w:type="dxa"/>
            <w:tcBorders>
              <w:top w:val="single" w:sz="4" w:space="0" w:color="auto"/>
              <w:left w:val="nil"/>
              <w:bottom w:val="single" w:sz="4" w:space="0" w:color="auto"/>
              <w:right w:val="nil"/>
            </w:tcBorders>
            <w:shd w:val="clear" w:color="auto" w:fill="auto"/>
            <w:noWrap/>
            <w:vAlign w:val="bottom"/>
          </w:tcPr>
          <w:p w14:paraId="21D59560"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190</w:t>
            </w:r>
          </w:p>
        </w:tc>
        <w:tc>
          <w:tcPr>
            <w:tcW w:w="1800" w:type="dxa"/>
            <w:tcBorders>
              <w:top w:val="single" w:sz="4" w:space="0" w:color="auto"/>
              <w:left w:val="nil"/>
              <w:bottom w:val="single" w:sz="4" w:space="0" w:color="auto"/>
              <w:right w:val="nil"/>
            </w:tcBorders>
            <w:vAlign w:val="bottom"/>
          </w:tcPr>
          <w:p w14:paraId="19D04930"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7,346</w:t>
            </w:r>
          </w:p>
        </w:tc>
        <w:tc>
          <w:tcPr>
            <w:tcW w:w="1440" w:type="dxa"/>
            <w:tcBorders>
              <w:top w:val="single" w:sz="4" w:space="0" w:color="auto"/>
              <w:left w:val="nil"/>
              <w:bottom w:val="single" w:sz="4" w:space="0" w:color="auto"/>
              <w:right w:val="nil"/>
            </w:tcBorders>
          </w:tcPr>
          <w:p w14:paraId="66946A96"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56</w:t>
            </w:r>
          </w:p>
        </w:tc>
        <w:tc>
          <w:tcPr>
            <w:tcW w:w="1260" w:type="dxa"/>
            <w:tcBorders>
              <w:top w:val="single" w:sz="4" w:space="0" w:color="auto"/>
              <w:left w:val="nil"/>
              <w:bottom w:val="single" w:sz="4" w:space="0" w:color="auto"/>
              <w:right w:val="nil"/>
            </w:tcBorders>
            <w:shd w:val="clear" w:color="auto" w:fill="auto"/>
            <w:noWrap/>
            <w:vAlign w:val="bottom"/>
          </w:tcPr>
          <w:p w14:paraId="66C9E684"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7,592</w:t>
            </w:r>
          </w:p>
        </w:tc>
      </w:tr>
      <w:tr w:rsidR="00EC663F" w:rsidRPr="00A7486C" w14:paraId="74037F0E" w14:textId="77777777" w:rsidTr="00D464C3">
        <w:trPr>
          <w:trHeight w:val="196"/>
        </w:trPr>
        <w:tc>
          <w:tcPr>
            <w:tcW w:w="8460" w:type="dxa"/>
            <w:gridSpan w:val="5"/>
            <w:tcBorders>
              <w:left w:val="nil"/>
              <w:bottom w:val="nil"/>
              <w:right w:val="nil"/>
            </w:tcBorders>
          </w:tcPr>
          <w:p w14:paraId="2B5EEEFF" w14:textId="77777777" w:rsidR="00EC663F" w:rsidRPr="00A7486C" w:rsidRDefault="00EC663F" w:rsidP="00D464C3">
            <w:pPr>
              <w:spacing w:after="200" w:line="276" w:lineRule="auto"/>
              <w:jc w:val="center"/>
              <w:rPr>
                <w:rFonts w:eastAsia="Calibri" w:cs="Arial"/>
              </w:rPr>
            </w:pPr>
          </w:p>
        </w:tc>
      </w:tr>
      <w:tr w:rsidR="00EC663F" w:rsidRPr="00A7486C" w14:paraId="606AD23C" w14:textId="77777777" w:rsidTr="00D464C3">
        <w:trPr>
          <w:trHeight w:val="234"/>
        </w:trPr>
        <w:tc>
          <w:tcPr>
            <w:tcW w:w="2670" w:type="dxa"/>
            <w:tcBorders>
              <w:top w:val="nil"/>
              <w:left w:val="nil"/>
              <w:bottom w:val="nil"/>
              <w:right w:val="nil"/>
            </w:tcBorders>
            <w:shd w:val="clear" w:color="auto" w:fill="auto"/>
            <w:noWrap/>
            <w:vAlign w:val="bottom"/>
          </w:tcPr>
          <w:p w14:paraId="452E34CC" w14:textId="77777777" w:rsidR="00EC663F" w:rsidRPr="00A7486C" w:rsidRDefault="00EC663F" w:rsidP="00D464C3">
            <w:pPr>
              <w:spacing w:after="200" w:line="276" w:lineRule="auto"/>
              <w:rPr>
                <w:rFonts w:eastAsia="Calibri" w:cs="Arial"/>
                <w:b/>
                <w:bCs/>
              </w:rPr>
            </w:pPr>
            <w:r w:rsidRPr="427D0CC3">
              <w:rPr>
                <w:rFonts w:eastAsia="Calibri" w:cs="Arial"/>
                <w:b/>
                <w:bCs/>
              </w:rPr>
              <w:t>Net book value</w:t>
            </w:r>
          </w:p>
        </w:tc>
        <w:tc>
          <w:tcPr>
            <w:tcW w:w="1290" w:type="dxa"/>
            <w:tcBorders>
              <w:top w:val="nil"/>
              <w:left w:val="nil"/>
              <w:right w:val="nil"/>
            </w:tcBorders>
            <w:shd w:val="clear" w:color="auto" w:fill="auto"/>
            <w:noWrap/>
            <w:vAlign w:val="bottom"/>
          </w:tcPr>
          <w:p w14:paraId="18AC4191" w14:textId="77777777" w:rsidR="00EC663F" w:rsidRPr="00A7486C" w:rsidRDefault="00EC663F" w:rsidP="00D464C3">
            <w:pPr>
              <w:spacing w:after="200" w:line="276" w:lineRule="auto"/>
              <w:jc w:val="center"/>
              <w:rPr>
                <w:rFonts w:eastAsia="Calibri" w:cs="Arial"/>
                <w:b/>
                <w:bCs/>
              </w:rPr>
            </w:pPr>
          </w:p>
        </w:tc>
        <w:tc>
          <w:tcPr>
            <w:tcW w:w="1800" w:type="dxa"/>
            <w:tcBorders>
              <w:top w:val="nil"/>
              <w:left w:val="nil"/>
              <w:right w:val="nil"/>
            </w:tcBorders>
            <w:vAlign w:val="bottom"/>
          </w:tcPr>
          <w:p w14:paraId="235C07C8" w14:textId="77777777" w:rsidR="00EC663F" w:rsidRPr="00A7486C" w:rsidRDefault="00EC663F" w:rsidP="00D464C3">
            <w:pPr>
              <w:spacing w:after="200" w:line="276" w:lineRule="auto"/>
              <w:jc w:val="center"/>
              <w:rPr>
                <w:rFonts w:eastAsia="Calibri" w:cs="Arial"/>
                <w:b/>
                <w:bCs/>
              </w:rPr>
            </w:pPr>
          </w:p>
        </w:tc>
        <w:tc>
          <w:tcPr>
            <w:tcW w:w="1440" w:type="dxa"/>
            <w:tcBorders>
              <w:top w:val="nil"/>
              <w:left w:val="nil"/>
              <w:right w:val="nil"/>
            </w:tcBorders>
          </w:tcPr>
          <w:p w14:paraId="1CA34EA9" w14:textId="77777777" w:rsidR="00EC663F" w:rsidRPr="00A7486C" w:rsidRDefault="00EC663F" w:rsidP="00D464C3">
            <w:pPr>
              <w:spacing w:after="200" w:line="276" w:lineRule="auto"/>
              <w:jc w:val="center"/>
              <w:rPr>
                <w:rFonts w:eastAsia="Calibri" w:cs="Arial"/>
                <w:b/>
                <w:bCs/>
              </w:rPr>
            </w:pPr>
          </w:p>
        </w:tc>
        <w:tc>
          <w:tcPr>
            <w:tcW w:w="1260" w:type="dxa"/>
            <w:tcBorders>
              <w:top w:val="nil"/>
              <w:left w:val="nil"/>
              <w:right w:val="nil"/>
            </w:tcBorders>
            <w:shd w:val="clear" w:color="auto" w:fill="auto"/>
            <w:noWrap/>
            <w:vAlign w:val="bottom"/>
          </w:tcPr>
          <w:p w14:paraId="400D7C6A" w14:textId="77777777" w:rsidR="00EC663F" w:rsidRPr="00A7486C" w:rsidRDefault="00EC663F" w:rsidP="00D464C3">
            <w:pPr>
              <w:spacing w:after="200" w:line="276" w:lineRule="auto"/>
              <w:jc w:val="center"/>
              <w:rPr>
                <w:rFonts w:eastAsia="Calibri" w:cs="Arial"/>
                <w:b/>
                <w:bCs/>
              </w:rPr>
            </w:pPr>
          </w:p>
        </w:tc>
      </w:tr>
      <w:tr w:rsidR="00EC663F" w:rsidRPr="00A7486C" w14:paraId="438BB76B" w14:textId="77777777" w:rsidTr="00D464C3">
        <w:trPr>
          <w:trHeight w:val="148"/>
        </w:trPr>
        <w:tc>
          <w:tcPr>
            <w:tcW w:w="2670" w:type="dxa"/>
            <w:tcBorders>
              <w:top w:val="nil"/>
              <w:left w:val="nil"/>
              <w:bottom w:val="nil"/>
              <w:right w:val="nil"/>
            </w:tcBorders>
            <w:shd w:val="clear" w:color="auto" w:fill="auto"/>
            <w:noWrap/>
            <w:vAlign w:val="bottom"/>
          </w:tcPr>
          <w:p w14:paraId="7D103EEE" w14:textId="77777777" w:rsidR="00EC663F" w:rsidRPr="00A7486C" w:rsidRDefault="00EC663F" w:rsidP="00D464C3">
            <w:pPr>
              <w:spacing w:after="200" w:line="276" w:lineRule="auto"/>
              <w:rPr>
                <w:rFonts w:eastAsia="Calibri" w:cs="Arial"/>
                <w:b/>
                <w:bCs/>
              </w:rPr>
            </w:pPr>
            <w:r w:rsidRPr="427D0CC3">
              <w:rPr>
                <w:rFonts w:eastAsia="Calibri" w:cs="Arial"/>
                <w:b/>
                <w:bCs/>
              </w:rPr>
              <w:t>At 31 March 2021</w:t>
            </w:r>
          </w:p>
        </w:tc>
        <w:tc>
          <w:tcPr>
            <w:tcW w:w="1290" w:type="dxa"/>
            <w:tcBorders>
              <w:top w:val="nil"/>
              <w:left w:val="nil"/>
              <w:bottom w:val="double" w:sz="4" w:space="0" w:color="auto"/>
              <w:right w:val="nil"/>
            </w:tcBorders>
            <w:shd w:val="clear" w:color="auto" w:fill="auto"/>
            <w:noWrap/>
            <w:vAlign w:val="bottom"/>
          </w:tcPr>
          <w:p w14:paraId="734B2951"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25</w:t>
            </w:r>
          </w:p>
        </w:tc>
        <w:tc>
          <w:tcPr>
            <w:tcW w:w="1800" w:type="dxa"/>
            <w:tcBorders>
              <w:top w:val="nil"/>
              <w:left w:val="nil"/>
              <w:bottom w:val="double" w:sz="4" w:space="0" w:color="auto"/>
              <w:right w:val="nil"/>
            </w:tcBorders>
            <w:vAlign w:val="bottom"/>
          </w:tcPr>
          <w:p w14:paraId="257D082E"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1,961</w:t>
            </w:r>
          </w:p>
        </w:tc>
        <w:tc>
          <w:tcPr>
            <w:tcW w:w="1440" w:type="dxa"/>
            <w:tcBorders>
              <w:top w:val="nil"/>
              <w:left w:val="nil"/>
              <w:bottom w:val="double" w:sz="4" w:space="0" w:color="auto"/>
              <w:right w:val="nil"/>
            </w:tcBorders>
          </w:tcPr>
          <w:p w14:paraId="48AF9B03"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0</w:t>
            </w:r>
          </w:p>
        </w:tc>
        <w:tc>
          <w:tcPr>
            <w:tcW w:w="1260" w:type="dxa"/>
            <w:tcBorders>
              <w:top w:val="nil"/>
              <w:left w:val="nil"/>
              <w:bottom w:val="double" w:sz="4" w:space="0" w:color="auto"/>
              <w:right w:val="nil"/>
            </w:tcBorders>
            <w:shd w:val="clear" w:color="auto" w:fill="auto"/>
            <w:noWrap/>
            <w:vAlign w:val="bottom"/>
          </w:tcPr>
          <w:p w14:paraId="13DA94D0"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1,986</w:t>
            </w:r>
          </w:p>
        </w:tc>
      </w:tr>
      <w:tr w:rsidR="00EC663F" w:rsidRPr="00A7486C" w14:paraId="771C73FC" w14:textId="77777777" w:rsidTr="00D464C3">
        <w:trPr>
          <w:trHeight w:hRule="exact" w:val="296"/>
        </w:trPr>
        <w:tc>
          <w:tcPr>
            <w:tcW w:w="8460" w:type="dxa"/>
            <w:gridSpan w:val="5"/>
            <w:tcBorders>
              <w:top w:val="nil"/>
              <w:left w:val="nil"/>
              <w:bottom w:val="nil"/>
              <w:right w:val="nil"/>
            </w:tcBorders>
          </w:tcPr>
          <w:p w14:paraId="62086520" w14:textId="77777777" w:rsidR="00EC663F" w:rsidRPr="00A7486C" w:rsidRDefault="00EC663F" w:rsidP="00D464C3">
            <w:pPr>
              <w:spacing w:after="200" w:line="276" w:lineRule="auto"/>
              <w:jc w:val="center"/>
              <w:rPr>
                <w:rFonts w:eastAsia="Calibri" w:cs="Arial"/>
              </w:rPr>
            </w:pPr>
          </w:p>
        </w:tc>
      </w:tr>
      <w:tr w:rsidR="00EC663F" w:rsidRPr="00A7486C" w14:paraId="019AE6BA" w14:textId="77777777" w:rsidTr="00D464C3">
        <w:trPr>
          <w:trHeight w:val="171"/>
        </w:trPr>
        <w:tc>
          <w:tcPr>
            <w:tcW w:w="2670" w:type="dxa"/>
            <w:tcBorders>
              <w:top w:val="nil"/>
              <w:left w:val="nil"/>
              <w:bottom w:val="nil"/>
              <w:right w:val="nil"/>
            </w:tcBorders>
            <w:shd w:val="clear" w:color="auto" w:fill="auto"/>
            <w:noWrap/>
            <w:vAlign w:val="bottom"/>
          </w:tcPr>
          <w:p w14:paraId="199A71F3" w14:textId="77777777" w:rsidR="00EC663F" w:rsidRPr="00A7486C" w:rsidRDefault="00EC663F" w:rsidP="00D464C3">
            <w:pPr>
              <w:spacing w:after="200" w:line="276" w:lineRule="auto"/>
              <w:rPr>
                <w:rFonts w:eastAsia="Calibri" w:cs="Arial"/>
                <w:b/>
                <w:bCs/>
              </w:rPr>
            </w:pPr>
            <w:r w:rsidRPr="427D0CC3">
              <w:rPr>
                <w:rFonts w:eastAsia="Calibri" w:cs="Arial"/>
                <w:b/>
                <w:bCs/>
              </w:rPr>
              <w:t>At 1 April 2022</w:t>
            </w:r>
          </w:p>
        </w:tc>
        <w:tc>
          <w:tcPr>
            <w:tcW w:w="1290" w:type="dxa"/>
            <w:tcBorders>
              <w:top w:val="nil"/>
              <w:left w:val="nil"/>
              <w:bottom w:val="double" w:sz="4" w:space="0" w:color="auto"/>
              <w:right w:val="nil"/>
            </w:tcBorders>
            <w:shd w:val="clear" w:color="auto" w:fill="auto"/>
            <w:noWrap/>
            <w:vAlign w:val="bottom"/>
          </w:tcPr>
          <w:p w14:paraId="5512443A"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25</w:t>
            </w:r>
          </w:p>
        </w:tc>
        <w:tc>
          <w:tcPr>
            <w:tcW w:w="1800" w:type="dxa"/>
            <w:tcBorders>
              <w:top w:val="nil"/>
              <w:left w:val="nil"/>
              <w:bottom w:val="double" w:sz="4" w:space="0" w:color="auto"/>
              <w:right w:val="nil"/>
            </w:tcBorders>
            <w:vAlign w:val="bottom"/>
          </w:tcPr>
          <w:p w14:paraId="38D053D1"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2,046</w:t>
            </w:r>
          </w:p>
        </w:tc>
        <w:tc>
          <w:tcPr>
            <w:tcW w:w="1440" w:type="dxa"/>
            <w:tcBorders>
              <w:top w:val="nil"/>
              <w:left w:val="nil"/>
              <w:bottom w:val="double" w:sz="4" w:space="0" w:color="auto"/>
              <w:right w:val="nil"/>
            </w:tcBorders>
          </w:tcPr>
          <w:p w14:paraId="2B2C3E3C"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0</w:t>
            </w:r>
          </w:p>
        </w:tc>
        <w:tc>
          <w:tcPr>
            <w:tcW w:w="1260" w:type="dxa"/>
            <w:tcBorders>
              <w:top w:val="nil"/>
              <w:left w:val="nil"/>
              <w:bottom w:val="double" w:sz="4" w:space="0" w:color="auto"/>
              <w:right w:val="nil"/>
            </w:tcBorders>
            <w:shd w:val="clear" w:color="auto" w:fill="auto"/>
            <w:noWrap/>
            <w:vAlign w:val="bottom"/>
          </w:tcPr>
          <w:p w14:paraId="5B5C5E4F"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2,071</w:t>
            </w:r>
          </w:p>
        </w:tc>
      </w:tr>
    </w:tbl>
    <w:p w14:paraId="2E9221DF" w14:textId="77777777" w:rsidR="00EC663F" w:rsidRPr="00A7486C" w:rsidRDefault="00EC663F" w:rsidP="00EC663F">
      <w:pPr>
        <w:tabs>
          <w:tab w:val="left" w:pos="240"/>
        </w:tabs>
        <w:spacing w:after="200" w:line="276" w:lineRule="auto"/>
        <w:rPr>
          <w:rFonts w:eastAsia="Calibri" w:cs="Arial"/>
          <w:b/>
          <w:bCs/>
        </w:rPr>
      </w:pPr>
    </w:p>
    <w:p w14:paraId="372A399C" w14:textId="77777777" w:rsidR="00EC663F" w:rsidRPr="00A7486C" w:rsidRDefault="00EC663F" w:rsidP="00EC663F">
      <w:pPr>
        <w:tabs>
          <w:tab w:val="left" w:pos="240"/>
        </w:tabs>
        <w:spacing w:after="200" w:line="276" w:lineRule="auto"/>
        <w:rPr>
          <w:rFonts w:eastAsia="Calibri" w:cs="Arial"/>
        </w:rPr>
      </w:pPr>
      <w:r w:rsidRPr="7F8D47BE">
        <w:rPr>
          <w:rFonts w:eastAsia="Calibri" w:cs="Arial"/>
        </w:rPr>
        <w:t>All intangible assets have been purchased.</w:t>
      </w:r>
    </w:p>
    <w:p w14:paraId="69F0F398" w14:textId="77777777" w:rsidR="00EC663F" w:rsidRPr="00A7486C" w:rsidRDefault="00EC663F" w:rsidP="00EC663F">
      <w:pPr>
        <w:tabs>
          <w:tab w:val="left" w:pos="240"/>
        </w:tabs>
        <w:spacing w:after="200" w:line="276" w:lineRule="auto"/>
        <w:rPr>
          <w:rFonts w:eastAsia="Calibri" w:cs="Arial"/>
          <w:b/>
          <w:bCs/>
          <w:color w:val="FF0000"/>
        </w:rPr>
      </w:pPr>
    </w:p>
    <w:p w14:paraId="5BBDEF2D" w14:textId="77777777" w:rsidR="00EC663F" w:rsidRDefault="00EC663F" w:rsidP="00EC663F">
      <w:pPr>
        <w:tabs>
          <w:tab w:val="left" w:pos="240"/>
        </w:tabs>
        <w:spacing w:after="200" w:line="276" w:lineRule="auto"/>
        <w:rPr>
          <w:rFonts w:eastAsia="Calibri" w:cs="Arial"/>
          <w:b/>
          <w:bCs/>
        </w:rPr>
      </w:pPr>
    </w:p>
    <w:p w14:paraId="208D6CD6" w14:textId="77777777" w:rsidR="00EC663F" w:rsidRPr="00A7486C" w:rsidRDefault="00EC663F" w:rsidP="00EC663F">
      <w:pPr>
        <w:tabs>
          <w:tab w:val="left" w:pos="240"/>
        </w:tabs>
        <w:spacing w:after="200" w:line="276" w:lineRule="auto"/>
        <w:rPr>
          <w:rFonts w:eastAsia="Calibri" w:cs="Arial"/>
          <w:b/>
          <w:bCs/>
        </w:rPr>
      </w:pPr>
    </w:p>
    <w:p w14:paraId="6C951F43" w14:textId="77777777" w:rsidR="00EC663F" w:rsidRPr="00A7486C" w:rsidRDefault="00EC663F" w:rsidP="00EC663F">
      <w:pPr>
        <w:tabs>
          <w:tab w:val="left" w:pos="240"/>
        </w:tabs>
        <w:spacing w:after="200" w:line="276" w:lineRule="auto"/>
        <w:rPr>
          <w:rFonts w:eastAsia="Calibri" w:cs="Arial"/>
          <w:b/>
          <w:bCs/>
        </w:rPr>
      </w:pPr>
    </w:p>
    <w:p w14:paraId="2FDD3F28" w14:textId="77777777" w:rsidR="00EC663F" w:rsidRPr="00A7486C" w:rsidRDefault="00EC663F" w:rsidP="00EC663F">
      <w:pPr>
        <w:tabs>
          <w:tab w:val="left" w:pos="240"/>
        </w:tabs>
        <w:spacing w:after="200" w:line="276" w:lineRule="auto"/>
        <w:rPr>
          <w:rFonts w:eastAsia="Calibri" w:cs="Arial"/>
          <w:b/>
          <w:bCs/>
        </w:rPr>
      </w:pPr>
    </w:p>
    <w:p w14:paraId="55CCB813" w14:textId="77777777" w:rsidR="00EC663F" w:rsidRDefault="00EC663F" w:rsidP="00EC663F">
      <w:pPr>
        <w:rPr>
          <w:rFonts w:eastAsia="Calibri" w:cs="Arial"/>
          <w:b/>
          <w:bCs/>
          <w:color w:val="FF0000"/>
        </w:rPr>
      </w:pPr>
    </w:p>
    <w:p w14:paraId="29BE82E0" w14:textId="7629F77E" w:rsidR="00EC663F" w:rsidRDefault="0012465E" w:rsidP="001B574E">
      <w:pPr>
        <w:pStyle w:val="Heading2"/>
        <w:numPr>
          <w:ilvl w:val="0"/>
          <w:numId w:val="0"/>
        </w:numPr>
        <w:rPr>
          <w:rFonts w:eastAsia="Calibri"/>
        </w:rPr>
      </w:pPr>
      <w:r>
        <w:rPr>
          <w:rFonts w:eastAsia="Calibri"/>
        </w:rPr>
        <w:lastRenderedPageBreak/>
        <w:t>Note 7 Right of Use Asset</w:t>
      </w:r>
    </w:p>
    <w:p w14:paraId="4308A106" w14:textId="77777777" w:rsidR="0012465E" w:rsidRDefault="0012465E" w:rsidP="00EC663F">
      <w:pPr>
        <w:rPr>
          <w:rFonts w:eastAsia="Calibri" w:cs="Arial"/>
          <w:b/>
          <w:bCs/>
          <w:color w:val="FF0000"/>
        </w:rPr>
      </w:pPr>
    </w:p>
    <w:p w14:paraId="0CAF9A47" w14:textId="77777777" w:rsidR="00EC663F" w:rsidRDefault="00EC663F" w:rsidP="001B574E">
      <w:pPr>
        <w:pStyle w:val="Heading3"/>
        <w:numPr>
          <w:ilvl w:val="0"/>
          <w:numId w:val="0"/>
        </w:numPr>
        <w:rPr>
          <w:rFonts w:eastAsia="Calibri"/>
        </w:rPr>
      </w:pPr>
      <w:r w:rsidRPr="7F8D47BE">
        <w:rPr>
          <w:rFonts w:eastAsia="Calibri"/>
        </w:rPr>
        <w:t>7.1 Right of Use Assets</w:t>
      </w:r>
    </w:p>
    <w:p w14:paraId="47BE5389" w14:textId="77777777" w:rsidR="00EC663F" w:rsidRDefault="00EC663F" w:rsidP="00EC663F">
      <w:pPr>
        <w:rPr>
          <w:rFonts w:eastAsia="Calibri" w:cs="Arial"/>
          <w:b/>
          <w:bCs/>
        </w:rPr>
      </w:pPr>
    </w:p>
    <w:tbl>
      <w:tblPr>
        <w:tblW w:w="9030" w:type="dxa"/>
        <w:tblInd w:w="108" w:type="dxa"/>
        <w:tblLook w:val="0000" w:firstRow="0" w:lastRow="0" w:firstColumn="0" w:lastColumn="0" w:noHBand="0" w:noVBand="0"/>
      </w:tblPr>
      <w:tblGrid>
        <w:gridCol w:w="5579"/>
        <w:gridCol w:w="2154"/>
        <w:gridCol w:w="1297"/>
      </w:tblGrid>
      <w:tr w:rsidR="00EC663F" w14:paraId="1161E454" w14:textId="77777777" w:rsidTr="00A510FE">
        <w:trPr>
          <w:trHeight w:val="800"/>
        </w:trPr>
        <w:tc>
          <w:tcPr>
            <w:tcW w:w="5579" w:type="dxa"/>
            <w:tcBorders>
              <w:top w:val="nil"/>
              <w:left w:val="nil"/>
              <w:bottom w:val="nil"/>
              <w:right w:val="nil"/>
            </w:tcBorders>
            <w:shd w:val="clear" w:color="auto" w:fill="auto"/>
            <w:vAlign w:val="bottom"/>
          </w:tcPr>
          <w:p w14:paraId="6B977C05" w14:textId="77777777" w:rsidR="00EC663F" w:rsidRDefault="00EC663F" w:rsidP="00D464C3">
            <w:pPr>
              <w:spacing w:after="200" w:line="276" w:lineRule="auto"/>
              <w:jc w:val="center"/>
              <w:rPr>
                <w:rFonts w:eastAsia="Calibri" w:cs="Arial"/>
              </w:rPr>
            </w:pPr>
          </w:p>
        </w:tc>
        <w:tc>
          <w:tcPr>
            <w:tcW w:w="2154" w:type="dxa"/>
            <w:tcBorders>
              <w:top w:val="nil"/>
              <w:left w:val="nil"/>
              <w:right w:val="nil"/>
            </w:tcBorders>
            <w:shd w:val="clear" w:color="auto" w:fill="auto"/>
            <w:vAlign w:val="bottom"/>
          </w:tcPr>
          <w:p w14:paraId="2D7DB012" w14:textId="77777777" w:rsidR="00EC663F" w:rsidRDefault="00EC663F" w:rsidP="00D464C3">
            <w:pPr>
              <w:spacing w:after="200" w:line="276" w:lineRule="auto"/>
              <w:jc w:val="center"/>
            </w:pPr>
            <w:r w:rsidRPr="427D0CC3">
              <w:rPr>
                <w:rFonts w:eastAsia="Calibri" w:cs="Arial"/>
                <w:b/>
                <w:bCs/>
              </w:rPr>
              <w:t>Buildings</w:t>
            </w:r>
          </w:p>
        </w:tc>
        <w:tc>
          <w:tcPr>
            <w:tcW w:w="1297" w:type="dxa"/>
            <w:tcBorders>
              <w:top w:val="nil"/>
              <w:left w:val="nil"/>
              <w:right w:val="nil"/>
            </w:tcBorders>
            <w:shd w:val="clear" w:color="auto" w:fill="auto"/>
            <w:vAlign w:val="bottom"/>
          </w:tcPr>
          <w:p w14:paraId="49D87DE0" w14:textId="77777777" w:rsidR="00EC663F" w:rsidRDefault="00EC663F" w:rsidP="00D464C3">
            <w:pPr>
              <w:spacing w:after="200" w:line="276" w:lineRule="auto"/>
              <w:jc w:val="center"/>
              <w:rPr>
                <w:rFonts w:eastAsia="Calibri" w:cs="Arial"/>
                <w:b/>
                <w:bCs/>
              </w:rPr>
            </w:pPr>
            <w:r w:rsidRPr="473FADD2">
              <w:rPr>
                <w:rFonts w:eastAsia="Calibri" w:cs="Arial"/>
                <w:b/>
                <w:bCs/>
              </w:rPr>
              <w:t>Total</w:t>
            </w:r>
          </w:p>
        </w:tc>
      </w:tr>
      <w:tr w:rsidR="00EC663F" w14:paraId="090990F0" w14:textId="77777777" w:rsidTr="00A510FE">
        <w:trPr>
          <w:trHeight w:val="364"/>
        </w:trPr>
        <w:tc>
          <w:tcPr>
            <w:tcW w:w="5579" w:type="dxa"/>
            <w:tcBorders>
              <w:top w:val="nil"/>
              <w:left w:val="nil"/>
              <w:bottom w:val="nil"/>
              <w:right w:val="nil"/>
            </w:tcBorders>
            <w:shd w:val="clear" w:color="auto" w:fill="auto"/>
            <w:vAlign w:val="bottom"/>
          </w:tcPr>
          <w:p w14:paraId="738117D8" w14:textId="77777777" w:rsidR="00EC663F" w:rsidRDefault="00EC663F" w:rsidP="00D464C3">
            <w:pPr>
              <w:spacing w:after="200" w:line="276" w:lineRule="auto"/>
              <w:rPr>
                <w:rFonts w:eastAsia="Calibri" w:cs="Arial"/>
              </w:rPr>
            </w:pPr>
          </w:p>
        </w:tc>
        <w:tc>
          <w:tcPr>
            <w:tcW w:w="2154" w:type="dxa"/>
            <w:tcBorders>
              <w:left w:val="nil"/>
              <w:bottom w:val="single" w:sz="4" w:space="0" w:color="auto"/>
              <w:right w:val="nil"/>
            </w:tcBorders>
            <w:shd w:val="clear" w:color="auto" w:fill="auto"/>
            <w:vAlign w:val="bottom"/>
          </w:tcPr>
          <w:p w14:paraId="3A7CB58D" w14:textId="77777777" w:rsidR="00EC663F" w:rsidRDefault="00EC663F" w:rsidP="00D464C3">
            <w:pPr>
              <w:spacing w:after="200" w:line="276" w:lineRule="auto"/>
              <w:jc w:val="center"/>
              <w:rPr>
                <w:rFonts w:eastAsia="Calibri" w:cs="Arial"/>
                <w:b/>
                <w:bCs/>
              </w:rPr>
            </w:pPr>
            <w:r w:rsidRPr="427D0CC3">
              <w:rPr>
                <w:rFonts w:eastAsia="Calibri" w:cs="Arial"/>
                <w:b/>
                <w:bCs/>
              </w:rPr>
              <w:t>£’000</w:t>
            </w:r>
          </w:p>
        </w:tc>
        <w:tc>
          <w:tcPr>
            <w:tcW w:w="1297" w:type="dxa"/>
            <w:tcBorders>
              <w:left w:val="nil"/>
              <w:bottom w:val="single" w:sz="4" w:space="0" w:color="auto"/>
              <w:right w:val="nil"/>
            </w:tcBorders>
            <w:shd w:val="clear" w:color="auto" w:fill="auto"/>
            <w:vAlign w:val="bottom"/>
          </w:tcPr>
          <w:p w14:paraId="5D4DB445" w14:textId="77777777" w:rsidR="00EC663F" w:rsidRDefault="00EC663F" w:rsidP="00D464C3">
            <w:pPr>
              <w:spacing w:after="200" w:line="276" w:lineRule="auto"/>
              <w:jc w:val="center"/>
              <w:rPr>
                <w:rFonts w:eastAsia="Calibri" w:cs="Arial"/>
                <w:b/>
                <w:bCs/>
              </w:rPr>
            </w:pPr>
            <w:r w:rsidRPr="427D0CC3">
              <w:rPr>
                <w:rFonts w:eastAsia="Calibri" w:cs="Arial"/>
                <w:b/>
                <w:bCs/>
              </w:rPr>
              <w:t>£’000</w:t>
            </w:r>
          </w:p>
        </w:tc>
      </w:tr>
      <w:tr w:rsidR="00EC663F" w14:paraId="651955E4" w14:textId="77777777" w:rsidTr="00A510FE">
        <w:trPr>
          <w:trHeight w:val="305"/>
        </w:trPr>
        <w:tc>
          <w:tcPr>
            <w:tcW w:w="5579" w:type="dxa"/>
            <w:tcBorders>
              <w:top w:val="nil"/>
              <w:left w:val="nil"/>
              <w:bottom w:val="nil"/>
              <w:right w:val="nil"/>
            </w:tcBorders>
            <w:shd w:val="clear" w:color="auto" w:fill="auto"/>
            <w:vAlign w:val="bottom"/>
          </w:tcPr>
          <w:p w14:paraId="4F0A00CF" w14:textId="77777777" w:rsidR="00EC663F" w:rsidRDefault="00EC663F" w:rsidP="00D464C3">
            <w:pPr>
              <w:spacing w:after="200" w:line="276" w:lineRule="auto"/>
              <w:rPr>
                <w:rFonts w:eastAsia="Calibri" w:cs="Arial"/>
              </w:rPr>
            </w:pPr>
          </w:p>
          <w:p w14:paraId="4DCDD2D3" w14:textId="77777777" w:rsidR="00EC663F" w:rsidRDefault="00EC663F" w:rsidP="00D464C3">
            <w:pPr>
              <w:spacing w:after="200" w:line="276" w:lineRule="auto"/>
              <w:rPr>
                <w:rFonts w:eastAsia="Calibri" w:cs="Arial"/>
                <w:b/>
                <w:bCs/>
              </w:rPr>
            </w:pPr>
            <w:r w:rsidRPr="427D0CC3">
              <w:rPr>
                <w:rFonts w:eastAsia="Calibri" w:cs="Arial"/>
                <w:b/>
                <w:bCs/>
              </w:rPr>
              <w:t>Cost or valuation</w:t>
            </w:r>
          </w:p>
        </w:tc>
        <w:tc>
          <w:tcPr>
            <w:tcW w:w="2154" w:type="dxa"/>
            <w:tcBorders>
              <w:top w:val="nil"/>
              <w:left w:val="nil"/>
              <w:bottom w:val="nil"/>
              <w:right w:val="nil"/>
            </w:tcBorders>
            <w:shd w:val="clear" w:color="auto" w:fill="auto"/>
            <w:vAlign w:val="bottom"/>
          </w:tcPr>
          <w:p w14:paraId="6C1DC962" w14:textId="77777777" w:rsidR="00EC663F" w:rsidRDefault="00EC663F" w:rsidP="00D464C3">
            <w:pPr>
              <w:spacing w:after="200" w:line="276" w:lineRule="auto"/>
              <w:ind w:right="281"/>
              <w:jc w:val="center"/>
              <w:rPr>
                <w:rFonts w:eastAsia="Calibri" w:cs="Arial"/>
              </w:rPr>
            </w:pPr>
          </w:p>
        </w:tc>
        <w:tc>
          <w:tcPr>
            <w:tcW w:w="1297" w:type="dxa"/>
            <w:tcBorders>
              <w:top w:val="nil"/>
              <w:left w:val="nil"/>
              <w:bottom w:val="nil"/>
              <w:right w:val="nil"/>
            </w:tcBorders>
            <w:shd w:val="clear" w:color="auto" w:fill="auto"/>
            <w:vAlign w:val="bottom"/>
          </w:tcPr>
          <w:p w14:paraId="4DC3A18C" w14:textId="77777777" w:rsidR="00EC663F" w:rsidRDefault="00EC663F" w:rsidP="00D464C3">
            <w:pPr>
              <w:spacing w:after="200" w:line="276" w:lineRule="auto"/>
              <w:ind w:right="234"/>
              <w:jc w:val="center"/>
              <w:rPr>
                <w:rFonts w:eastAsia="Calibri" w:cs="Arial"/>
              </w:rPr>
            </w:pPr>
          </w:p>
        </w:tc>
      </w:tr>
      <w:tr w:rsidR="00EC663F" w14:paraId="24EE2380" w14:textId="77777777" w:rsidTr="00A510FE">
        <w:trPr>
          <w:trHeight w:val="174"/>
        </w:trPr>
        <w:tc>
          <w:tcPr>
            <w:tcW w:w="5579" w:type="dxa"/>
            <w:tcBorders>
              <w:top w:val="nil"/>
              <w:left w:val="nil"/>
              <w:bottom w:val="nil"/>
              <w:right w:val="nil"/>
            </w:tcBorders>
            <w:shd w:val="clear" w:color="auto" w:fill="auto"/>
            <w:vAlign w:val="bottom"/>
          </w:tcPr>
          <w:p w14:paraId="18010A76" w14:textId="77777777" w:rsidR="00EC663F" w:rsidRDefault="00EC663F" w:rsidP="00D464C3">
            <w:pPr>
              <w:outlineLvl w:val="1"/>
              <w:rPr>
                <w:rFonts w:cs="Arial"/>
              </w:rPr>
            </w:pPr>
            <w:bookmarkStart w:id="210" w:name="_Toc143782203"/>
            <w:r w:rsidRPr="427D0CC3">
              <w:rPr>
                <w:rFonts w:cs="Arial"/>
              </w:rPr>
              <w:t>At 1 April 2022</w:t>
            </w:r>
            <w:bookmarkEnd w:id="210"/>
          </w:p>
        </w:tc>
        <w:tc>
          <w:tcPr>
            <w:tcW w:w="2154" w:type="dxa"/>
            <w:tcBorders>
              <w:top w:val="nil"/>
              <w:left w:val="nil"/>
              <w:bottom w:val="nil"/>
              <w:right w:val="nil"/>
            </w:tcBorders>
            <w:shd w:val="clear" w:color="auto" w:fill="auto"/>
            <w:vAlign w:val="center"/>
          </w:tcPr>
          <w:p w14:paraId="7AFB034A" w14:textId="77777777" w:rsidR="00EC663F" w:rsidRDefault="00EC663F" w:rsidP="00D464C3">
            <w:pPr>
              <w:jc w:val="center"/>
            </w:pPr>
            <w:r w:rsidRPr="427D0CC3">
              <w:rPr>
                <w:rFonts w:eastAsia="Calibri"/>
                <w:b/>
                <w:bCs/>
              </w:rPr>
              <w:t>0</w:t>
            </w:r>
          </w:p>
        </w:tc>
        <w:tc>
          <w:tcPr>
            <w:tcW w:w="1297" w:type="dxa"/>
            <w:tcBorders>
              <w:top w:val="nil"/>
              <w:left w:val="nil"/>
              <w:bottom w:val="nil"/>
              <w:right w:val="nil"/>
            </w:tcBorders>
            <w:shd w:val="clear" w:color="auto" w:fill="auto"/>
            <w:vAlign w:val="center"/>
          </w:tcPr>
          <w:p w14:paraId="0ABA3774" w14:textId="77777777" w:rsidR="00EC663F" w:rsidRDefault="00EC663F" w:rsidP="00D464C3">
            <w:pPr>
              <w:jc w:val="center"/>
            </w:pPr>
            <w:r w:rsidRPr="427D0CC3">
              <w:rPr>
                <w:rFonts w:eastAsia="Calibri"/>
                <w:b/>
                <w:bCs/>
              </w:rPr>
              <w:t>0</w:t>
            </w:r>
          </w:p>
        </w:tc>
      </w:tr>
      <w:tr w:rsidR="00EC663F" w14:paraId="487372AD" w14:textId="77777777" w:rsidTr="00A510FE">
        <w:trPr>
          <w:trHeight w:val="255"/>
        </w:trPr>
        <w:tc>
          <w:tcPr>
            <w:tcW w:w="5579" w:type="dxa"/>
            <w:tcBorders>
              <w:top w:val="nil"/>
              <w:left w:val="nil"/>
              <w:bottom w:val="nil"/>
              <w:right w:val="nil"/>
            </w:tcBorders>
            <w:shd w:val="clear" w:color="auto" w:fill="auto"/>
            <w:vAlign w:val="bottom"/>
          </w:tcPr>
          <w:p w14:paraId="5ED4AE7B" w14:textId="5EF3B692" w:rsidR="00EC663F" w:rsidRDefault="00EC663F" w:rsidP="00D464C3">
            <w:pPr>
              <w:rPr>
                <w:rFonts w:cs="Arial"/>
              </w:rPr>
            </w:pPr>
            <w:r w:rsidRPr="427D0CC3">
              <w:rPr>
                <w:rFonts w:cs="Arial"/>
              </w:rPr>
              <w:t xml:space="preserve">Cumulative </w:t>
            </w:r>
            <w:r w:rsidR="00A22F94">
              <w:rPr>
                <w:rFonts w:cs="Arial"/>
              </w:rPr>
              <w:t>c</w:t>
            </w:r>
            <w:r w:rsidRPr="427D0CC3">
              <w:rPr>
                <w:rFonts w:cs="Arial"/>
              </w:rPr>
              <w:t xml:space="preserve">atch </w:t>
            </w:r>
            <w:r w:rsidR="00A22F94">
              <w:rPr>
                <w:rFonts w:cs="Arial"/>
              </w:rPr>
              <w:t>u</w:t>
            </w:r>
            <w:r w:rsidRPr="427D0CC3">
              <w:rPr>
                <w:rFonts w:cs="Arial"/>
              </w:rPr>
              <w:t>p</w:t>
            </w:r>
          </w:p>
        </w:tc>
        <w:tc>
          <w:tcPr>
            <w:tcW w:w="2154" w:type="dxa"/>
            <w:tcBorders>
              <w:top w:val="nil"/>
              <w:left w:val="nil"/>
              <w:bottom w:val="nil"/>
              <w:right w:val="nil"/>
            </w:tcBorders>
            <w:shd w:val="clear" w:color="auto" w:fill="auto"/>
            <w:vAlign w:val="bottom"/>
          </w:tcPr>
          <w:p w14:paraId="20367B61" w14:textId="77777777" w:rsidR="00EC663F" w:rsidRDefault="00EC663F" w:rsidP="00D464C3">
            <w:pPr>
              <w:jc w:val="center"/>
            </w:pPr>
            <w:r>
              <w:t>2,620</w:t>
            </w:r>
          </w:p>
        </w:tc>
        <w:tc>
          <w:tcPr>
            <w:tcW w:w="1297" w:type="dxa"/>
            <w:tcBorders>
              <w:top w:val="nil"/>
              <w:left w:val="nil"/>
              <w:bottom w:val="nil"/>
              <w:right w:val="nil"/>
            </w:tcBorders>
            <w:shd w:val="clear" w:color="auto" w:fill="auto"/>
            <w:vAlign w:val="bottom"/>
          </w:tcPr>
          <w:p w14:paraId="6527F1C8" w14:textId="27187449" w:rsidR="00EC663F" w:rsidRDefault="005F3B29" w:rsidP="00D464C3">
            <w:pPr>
              <w:jc w:val="center"/>
            </w:pPr>
            <w:r>
              <w:t>2</w:t>
            </w:r>
            <w:r w:rsidR="006C15B0">
              <w:t>,</w:t>
            </w:r>
            <w:r>
              <w:t>620</w:t>
            </w:r>
          </w:p>
        </w:tc>
      </w:tr>
      <w:tr w:rsidR="00EC663F" w14:paraId="3A677034" w14:textId="77777777" w:rsidTr="00A510FE">
        <w:trPr>
          <w:trHeight w:val="558"/>
        </w:trPr>
        <w:tc>
          <w:tcPr>
            <w:tcW w:w="5579" w:type="dxa"/>
            <w:tcBorders>
              <w:top w:val="nil"/>
              <w:left w:val="nil"/>
              <w:bottom w:val="nil"/>
              <w:right w:val="nil"/>
            </w:tcBorders>
            <w:shd w:val="clear" w:color="auto" w:fill="auto"/>
            <w:vAlign w:val="center"/>
          </w:tcPr>
          <w:p w14:paraId="1B02C7A6" w14:textId="77777777" w:rsidR="00EC663F" w:rsidRDefault="00EC663F" w:rsidP="00D464C3">
            <w:pPr>
              <w:rPr>
                <w:rFonts w:eastAsia="Calibri"/>
                <w:b/>
                <w:bCs/>
              </w:rPr>
            </w:pPr>
            <w:r w:rsidRPr="427D0CC3">
              <w:rPr>
                <w:rFonts w:eastAsia="Calibri"/>
                <w:b/>
                <w:bCs/>
              </w:rPr>
              <w:t>At 31 March 2023</w:t>
            </w:r>
          </w:p>
        </w:tc>
        <w:tc>
          <w:tcPr>
            <w:tcW w:w="2154" w:type="dxa"/>
            <w:tcBorders>
              <w:top w:val="single" w:sz="4" w:space="0" w:color="auto"/>
              <w:left w:val="nil"/>
              <w:bottom w:val="single" w:sz="4" w:space="0" w:color="auto"/>
              <w:right w:val="nil"/>
            </w:tcBorders>
            <w:shd w:val="clear" w:color="auto" w:fill="auto"/>
            <w:vAlign w:val="center"/>
          </w:tcPr>
          <w:p w14:paraId="54B1DD35" w14:textId="77777777" w:rsidR="00EC663F" w:rsidRDefault="00EC663F" w:rsidP="00D464C3">
            <w:pPr>
              <w:jc w:val="center"/>
              <w:rPr>
                <w:rFonts w:eastAsia="Calibri"/>
                <w:b/>
                <w:bCs/>
              </w:rPr>
            </w:pPr>
            <w:r w:rsidRPr="33886540">
              <w:rPr>
                <w:rFonts w:eastAsia="Calibri"/>
                <w:b/>
                <w:bCs/>
              </w:rPr>
              <w:t>2,620</w:t>
            </w:r>
          </w:p>
        </w:tc>
        <w:tc>
          <w:tcPr>
            <w:tcW w:w="1297" w:type="dxa"/>
            <w:tcBorders>
              <w:top w:val="single" w:sz="4" w:space="0" w:color="auto"/>
              <w:left w:val="nil"/>
              <w:bottom w:val="single" w:sz="4" w:space="0" w:color="auto"/>
              <w:right w:val="nil"/>
            </w:tcBorders>
            <w:shd w:val="clear" w:color="auto" w:fill="auto"/>
            <w:vAlign w:val="center"/>
          </w:tcPr>
          <w:p w14:paraId="4680130B" w14:textId="6599291D" w:rsidR="00EC663F" w:rsidRDefault="005F3B29" w:rsidP="00D464C3">
            <w:pPr>
              <w:jc w:val="center"/>
              <w:rPr>
                <w:rFonts w:eastAsia="Calibri"/>
                <w:b/>
                <w:bCs/>
              </w:rPr>
            </w:pPr>
            <w:r>
              <w:rPr>
                <w:rFonts w:eastAsia="Calibri"/>
                <w:b/>
                <w:bCs/>
              </w:rPr>
              <w:t>2,620</w:t>
            </w:r>
          </w:p>
        </w:tc>
      </w:tr>
      <w:tr w:rsidR="00EC663F" w14:paraId="7B688688" w14:textId="77777777" w:rsidTr="00A510FE">
        <w:trPr>
          <w:trHeight w:val="284"/>
        </w:trPr>
        <w:tc>
          <w:tcPr>
            <w:tcW w:w="5579" w:type="dxa"/>
            <w:tcBorders>
              <w:top w:val="nil"/>
              <w:left w:val="nil"/>
              <w:bottom w:val="nil"/>
              <w:right w:val="nil"/>
            </w:tcBorders>
            <w:shd w:val="clear" w:color="auto" w:fill="auto"/>
            <w:vAlign w:val="bottom"/>
          </w:tcPr>
          <w:p w14:paraId="2D484140" w14:textId="77777777" w:rsidR="00EC663F" w:rsidRDefault="00EC663F" w:rsidP="00D464C3">
            <w:pPr>
              <w:spacing w:after="200" w:line="276" w:lineRule="auto"/>
              <w:rPr>
                <w:rFonts w:eastAsia="Calibri" w:cs="Arial"/>
              </w:rPr>
            </w:pPr>
          </w:p>
        </w:tc>
        <w:tc>
          <w:tcPr>
            <w:tcW w:w="2154" w:type="dxa"/>
            <w:tcBorders>
              <w:top w:val="nil"/>
              <w:left w:val="nil"/>
              <w:bottom w:val="nil"/>
              <w:right w:val="nil"/>
            </w:tcBorders>
            <w:shd w:val="clear" w:color="auto" w:fill="auto"/>
            <w:vAlign w:val="bottom"/>
          </w:tcPr>
          <w:p w14:paraId="47FBFD3B" w14:textId="77777777" w:rsidR="00EC663F" w:rsidRDefault="00EC663F" w:rsidP="00D464C3">
            <w:pPr>
              <w:spacing w:after="200" w:line="276" w:lineRule="auto"/>
              <w:ind w:right="281"/>
              <w:jc w:val="center"/>
              <w:rPr>
                <w:rFonts w:eastAsia="Calibri" w:cs="Arial"/>
              </w:rPr>
            </w:pPr>
          </w:p>
        </w:tc>
        <w:tc>
          <w:tcPr>
            <w:tcW w:w="1297" w:type="dxa"/>
            <w:tcBorders>
              <w:top w:val="nil"/>
              <w:left w:val="nil"/>
              <w:bottom w:val="nil"/>
              <w:right w:val="nil"/>
            </w:tcBorders>
            <w:shd w:val="clear" w:color="auto" w:fill="auto"/>
            <w:vAlign w:val="bottom"/>
          </w:tcPr>
          <w:p w14:paraId="292E9721" w14:textId="77777777" w:rsidR="00EC663F" w:rsidRDefault="00EC663F" w:rsidP="00D464C3">
            <w:pPr>
              <w:spacing w:after="200" w:line="276" w:lineRule="auto"/>
              <w:ind w:right="72"/>
              <w:jc w:val="center"/>
              <w:rPr>
                <w:rFonts w:eastAsia="Calibri" w:cs="Arial"/>
              </w:rPr>
            </w:pPr>
          </w:p>
        </w:tc>
      </w:tr>
      <w:tr w:rsidR="00EC663F" w14:paraId="65E27F93" w14:textId="77777777" w:rsidTr="00A510FE">
        <w:trPr>
          <w:trHeight w:val="194"/>
        </w:trPr>
        <w:tc>
          <w:tcPr>
            <w:tcW w:w="5579" w:type="dxa"/>
            <w:tcBorders>
              <w:top w:val="nil"/>
              <w:left w:val="nil"/>
              <w:bottom w:val="nil"/>
              <w:right w:val="nil"/>
            </w:tcBorders>
            <w:shd w:val="clear" w:color="auto" w:fill="auto"/>
            <w:vAlign w:val="bottom"/>
          </w:tcPr>
          <w:p w14:paraId="73FDFC6D" w14:textId="77777777" w:rsidR="00EC663F" w:rsidRDefault="00EC663F" w:rsidP="00D464C3">
            <w:pPr>
              <w:spacing w:after="200" w:line="276" w:lineRule="auto"/>
              <w:rPr>
                <w:rFonts w:eastAsia="Calibri" w:cs="Arial"/>
                <w:b/>
                <w:bCs/>
              </w:rPr>
            </w:pPr>
            <w:r w:rsidRPr="427D0CC3">
              <w:rPr>
                <w:rFonts w:eastAsia="Calibri" w:cs="Arial"/>
                <w:b/>
                <w:bCs/>
              </w:rPr>
              <w:t>Depreciation</w:t>
            </w:r>
          </w:p>
        </w:tc>
        <w:tc>
          <w:tcPr>
            <w:tcW w:w="2154" w:type="dxa"/>
            <w:tcBorders>
              <w:top w:val="nil"/>
              <w:left w:val="nil"/>
              <w:bottom w:val="nil"/>
              <w:right w:val="nil"/>
            </w:tcBorders>
            <w:shd w:val="clear" w:color="auto" w:fill="auto"/>
            <w:vAlign w:val="bottom"/>
          </w:tcPr>
          <w:p w14:paraId="71C9C686" w14:textId="77777777" w:rsidR="00EC663F" w:rsidRDefault="00EC663F" w:rsidP="00D464C3">
            <w:pPr>
              <w:spacing w:after="200" w:line="276" w:lineRule="auto"/>
              <w:ind w:right="281"/>
              <w:jc w:val="center"/>
              <w:rPr>
                <w:rFonts w:eastAsia="Calibri" w:cs="Arial"/>
              </w:rPr>
            </w:pPr>
          </w:p>
        </w:tc>
        <w:tc>
          <w:tcPr>
            <w:tcW w:w="1297" w:type="dxa"/>
            <w:tcBorders>
              <w:top w:val="nil"/>
              <w:left w:val="nil"/>
              <w:bottom w:val="nil"/>
              <w:right w:val="nil"/>
            </w:tcBorders>
            <w:shd w:val="clear" w:color="auto" w:fill="auto"/>
            <w:vAlign w:val="bottom"/>
          </w:tcPr>
          <w:p w14:paraId="64D1F64B" w14:textId="77777777" w:rsidR="00EC663F" w:rsidRDefault="00EC663F" w:rsidP="00D464C3">
            <w:pPr>
              <w:spacing w:after="200" w:line="276" w:lineRule="auto"/>
              <w:ind w:right="72"/>
              <w:jc w:val="center"/>
              <w:rPr>
                <w:rFonts w:eastAsia="Calibri" w:cs="Arial"/>
              </w:rPr>
            </w:pPr>
          </w:p>
        </w:tc>
      </w:tr>
      <w:tr w:rsidR="00EC663F" w14:paraId="49078751" w14:textId="77777777" w:rsidTr="00A510FE">
        <w:trPr>
          <w:trHeight w:val="174"/>
        </w:trPr>
        <w:tc>
          <w:tcPr>
            <w:tcW w:w="5579" w:type="dxa"/>
            <w:tcBorders>
              <w:top w:val="nil"/>
              <w:left w:val="nil"/>
              <w:bottom w:val="nil"/>
              <w:right w:val="nil"/>
            </w:tcBorders>
            <w:shd w:val="clear" w:color="auto" w:fill="auto"/>
            <w:vAlign w:val="bottom"/>
          </w:tcPr>
          <w:p w14:paraId="3D450C8F" w14:textId="77777777" w:rsidR="00EC663F" w:rsidRDefault="00EC663F" w:rsidP="00D464C3">
            <w:pPr>
              <w:outlineLvl w:val="1"/>
              <w:rPr>
                <w:rFonts w:cs="Arial"/>
              </w:rPr>
            </w:pPr>
            <w:bookmarkStart w:id="211" w:name="_Toc143782204"/>
            <w:r w:rsidRPr="427D0CC3">
              <w:rPr>
                <w:rFonts w:cs="Arial"/>
              </w:rPr>
              <w:t>At 1 April 2022</w:t>
            </w:r>
            <w:bookmarkEnd w:id="211"/>
          </w:p>
        </w:tc>
        <w:tc>
          <w:tcPr>
            <w:tcW w:w="2154" w:type="dxa"/>
            <w:tcBorders>
              <w:top w:val="nil"/>
              <w:left w:val="nil"/>
              <w:bottom w:val="nil"/>
              <w:right w:val="nil"/>
            </w:tcBorders>
            <w:shd w:val="clear" w:color="auto" w:fill="auto"/>
            <w:vAlign w:val="center"/>
          </w:tcPr>
          <w:p w14:paraId="1CFFA1D8" w14:textId="77777777" w:rsidR="00EC663F" w:rsidRDefault="00EC663F" w:rsidP="00D464C3">
            <w:pPr>
              <w:jc w:val="center"/>
            </w:pPr>
            <w:r w:rsidRPr="427D0CC3">
              <w:rPr>
                <w:rFonts w:eastAsia="Calibri"/>
                <w:b/>
                <w:bCs/>
              </w:rPr>
              <w:t>0</w:t>
            </w:r>
          </w:p>
        </w:tc>
        <w:tc>
          <w:tcPr>
            <w:tcW w:w="1297" w:type="dxa"/>
            <w:tcBorders>
              <w:top w:val="nil"/>
              <w:left w:val="nil"/>
              <w:bottom w:val="nil"/>
              <w:right w:val="nil"/>
            </w:tcBorders>
            <w:shd w:val="clear" w:color="auto" w:fill="auto"/>
            <w:vAlign w:val="center"/>
          </w:tcPr>
          <w:p w14:paraId="15F0916C" w14:textId="77777777" w:rsidR="00EC663F" w:rsidRDefault="00EC663F" w:rsidP="00D464C3">
            <w:pPr>
              <w:jc w:val="center"/>
            </w:pPr>
            <w:r w:rsidRPr="427D0CC3">
              <w:rPr>
                <w:rFonts w:eastAsia="Calibri"/>
                <w:b/>
                <w:bCs/>
              </w:rPr>
              <w:t>0</w:t>
            </w:r>
          </w:p>
        </w:tc>
      </w:tr>
      <w:tr w:rsidR="00EC663F" w14:paraId="45B4A2F5" w14:textId="77777777" w:rsidTr="00A510FE">
        <w:trPr>
          <w:trHeight w:val="268"/>
        </w:trPr>
        <w:tc>
          <w:tcPr>
            <w:tcW w:w="5579" w:type="dxa"/>
            <w:tcBorders>
              <w:top w:val="nil"/>
              <w:left w:val="nil"/>
              <w:bottom w:val="nil"/>
              <w:right w:val="nil"/>
            </w:tcBorders>
            <w:shd w:val="clear" w:color="auto" w:fill="auto"/>
            <w:vAlign w:val="bottom"/>
          </w:tcPr>
          <w:p w14:paraId="40DF1946" w14:textId="77777777" w:rsidR="00EC663F" w:rsidRDefault="00EC663F" w:rsidP="00D464C3">
            <w:pPr>
              <w:outlineLvl w:val="1"/>
              <w:rPr>
                <w:rFonts w:cs="Arial"/>
              </w:rPr>
            </w:pPr>
            <w:bookmarkStart w:id="212" w:name="_Toc143782205"/>
            <w:r w:rsidRPr="427D0CC3">
              <w:rPr>
                <w:rFonts w:cs="Arial"/>
              </w:rPr>
              <w:t>Provided during year</w:t>
            </w:r>
            <w:bookmarkEnd w:id="212"/>
          </w:p>
        </w:tc>
        <w:tc>
          <w:tcPr>
            <w:tcW w:w="2154" w:type="dxa"/>
            <w:tcBorders>
              <w:top w:val="nil"/>
              <w:left w:val="nil"/>
              <w:bottom w:val="nil"/>
              <w:right w:val="nil"/>
            </w:tcBorders>
            <w:shd w:val="clear" w:color="auto" w:fill="auto"/>
            <w:vAlign w:val="bottom"/>
          </w:tcPr>
          <w:p w14:paraId="49D96D05" w14:textId="77777777" w:rsidR="00EC663F" w:rsidRDefault="00EC663F" w:rsidP="00D464C3">
            <w:pPr>
              <w:jc w:val="center"/>
            </w:pPr>
            <w:r>
              <w:t>193</w:t>
            </w:r>
          </w:p>
        </w:tc>
        <w:tc>
          <w:tcPr>
            <w:tcW w:w="1297" w:type="dxa"/>
            <w:tcBorders>
              <w:top w:val="nil"/>
              <w:left w:val="nil"/>
              <w:bottom w:val="nil"/>
              <w:right w:val="nil"/>
            </w:tcBorders>
            <w:shd w:val="clear" w:color="auto" w:fill="auto"/>
            <w:vAlign w:val="bottom"/>
          </w:tcPr>
          <w:p w14:paraId="35382372" w14:textId="42A7EEE5" w:rsidR="00EC663F" w:rsidRDefault="005F3B29" w:rsidP="00D464C3">
            <w:pPr>
              <w:jc w:val="center"/>
            </w:pPr>
            <w:r>
              <w:t>193</w:t>
            </w:r>
          </w:p>
        </w:tc>
      </w:tr>
      <w:tr w:rsidR="00EC663F" w14:paraId="4C328275" w14:textId="77777777" w:rsidTr="00A510FE">
        <w:trPr>
          <w:trHeight w:val="586"/>
        </w:trPr>
        <w:tc>
          <w:tcPr>
            <w:tcW w:w="5579" w:type="dxa"/>
            <w:tcBorders>
              <w:top w:val="nil"/>
              <w:left w:val="nil"/>
              <w:bottom w:val="nil"/>
              <w:right w:val="nil"/>
            </w:tcBorders>
            <w:shd w:val="clear" w:color="auto" w:fill="auto"/>
            <w:vAlign w:val="center"/>
          </w:tcPr>
          <w:p w14:paraId="1ECDF593" w14:textId="77777777" w:rsidR="00EC663F" w:rsidRDefault="00EC663F" w:rsidP="00D464C3">
            <w:pPr>
              <w:rPr>
                <w:rFonts w:eastAsia="Calibri"/>
                <w:b/>
                <w:bCs/>
              </w:rPr>
            </w:pPr>
            <w:r w:rsidRPr="427D0CC3">
              <w:rPr>
                <w:rFonts w:eastAsia="Calibri"/>
                <w:b/>
                <w:bCs/>
              </w:rPr>
              <w:t>At 31 March 2023</w:t>
            </w:r>
          </w:p>
        </w:tc>
        <w:tc>
          <w:tcPr>
            <w:tcW w:w="2154" w:type="dxa"/>
            <w:tcBorders>
              <w:top w:val="single" w:sz="4" w:space="0" w:color="auto"/>
              <w:left w:val="nil"/>
              <w:bottom w:val="single" w:sz="4" w:space="0" w:color="auto"/>
              <w:right w:val="nil"/>
            </w:tcBorders>
            <w:shd w:val="clear" w:color="auto" w:fill="auto"/>
            <w:vAlign w:val="center"/>
          </w:tcPr>
          <w:p w14:paraId="5E52C218" w14:textId="77777777" w:rsidR="00EC663F" w:rsidRDefault="00EC663F" w:rsidP="00D464C3">
            <w:pPr>
              <w:jc w:val="center"/>
              <w:rPr>
                <w:rFonts w:eastAsia="Calibri"/>
                <w:b/>
                <w:bCs/>
              </w:rPr>
            </w:pPr>
            <w:r w:rsidRPr="33886540">
              <w:rPr>
                <w:rFonts w:eastAsia="Calibri"/>
                <w:b/>
                <w:bCs/>
              </w:rPr>
              <w:t>193</w:t>
            </w:r>
          </w:p>
        </w:tc>
        <w:tc>
          <w:tcPr>
            <w:tcW w:w="1297" w:type="dxa"/>
            <w:tcBorders>
              <w:top w:val="single" w:sz="4" w:space="0" w:color="auto"/>
              <w:left w:val="nil"/>
              <w:bottom w:val="single" w:sz="4" w:space="0" w:color="auto"/>
              <w:right w:val="nil"/>
            </w:tcBorders>
            <w:shd w:val="clear" w:color="auto" w:fill="auto"/>
            <w:vAlign w:val="center"/>
          </w:tcPr>
          <w:p w14:paraId="27ED0DAE" w14:textId="210E70B4" w:rsidR="00EC663F" w:rsidRDefault="005F3B29" w:rsidP="00D464C3">
            <w:pPr>
              <w:jc w:val="center"/>
              <w:rPr>
                <w:rFonts w:eastAsia="Calibri"/>
                <w:b/>
                <w:bCs/>
              </w:rPr>
            </w:pPr>
            <w:r>
              <w:rPr>
                <w:rFonts w:eastAsia="Calibri"/>
                <w:b/>
                <w:bCs/>
              </w:rPr>
              <w:t>193</w:t>
            </w:r>
          </w:p>
        </w:tc>
      </w:tr>
      <w:tr w:rsidR="00EC663F" w14:paraId="6A2D7E09" w14:textId="77777777" w:rsidTr="00A510FE">
        <w:trPr>
          <w:trHeight w:val="198"/>
        </w:trPr>
        <w:tc>
          <w:tcPr>
            <w:tcW w:w="5579" w:type="dxa"/>
            <w:tcBorders>
              <w:top w:val="nil"/>
              <w:left w:val="nil"/>
              <w:bottom w:val="nil"/>
              <w:right w:val="nil"/>
            </w:tcBorders>
            <w:shd w:val="clear" w:color="auto" w:fill="auto"/>
            <w:vAlign w:val="bottom"/>
          </w:tcPr>
          <w:p w14:paraId="48C3AFD3" w14:textId="77777777" w:rsidR="00EC663F" w:rsidRDefault="00EC663F" w:rsidP="00D464C3">
            <w:pPr>
              <w:spacing w:after="200" w:line="276" w:lineRule="auto"/>
              <w:rPr>
                <w:rFonts w:eastAsia="Calibri" w:cs="Arial"/>
              </w:rPr>
            </w:pPr>
          </w:p>
        </w:tc>
        <w:tc>
          <w:tcPr>
            <w:tcW w:w="2154" w:type="dxa"/>
            <w:tcBorders>
              <w:top w:val="nil"/>
              <w:left w:val="nil"/>
              <w:right w:val="nil"/>
            </w:tcBorders>
            <w:shd w:val="clear" w:color="auto" w:fill="auto"/>
            <w:vAlign w:val="bottom"/>
          </w:tcPr>
          <w:p w14:paraId="163D0C05" w14:textId="77777777" w:rsidR="00EC663F" w:rsidRDefault="00EC663F" w:rsidP="00D464C3">
            <w:pPr>
              <w:spacing w:after="200" w:line="276" w:lineRule="auto"/>
              <w:ind w:right="281"/>
              <w:jc w:val="center"/>
              <w:rPr>
                <w:rFonts w:eastAsia="Calibri" w:cs="Arial"/>
              </w:rPr>
            </w:pPr>
          </w:p>
        </w:tc>
        <w:tc>
          <w:tcPr>
            <w:tcW w:w="1297" w:type="dxa"/>
            <w:tcBorders>
              <w:top w:val="nil"/>
              <w:left w:val="nil"/>
              <w:right w:val="nil"/>
            </w:tcBorders>
            <w:shd w:val="clear" w:color="auto" w:fill="auto"/>
            <w:vAlign w:val="bottom"/>
          </w:tcPr>
          <w:p w14:paraId="3F02D18A" w14:textId="77777777" w:rsidR="00EC663F" w:rsidRDefault="00EC663F" w:rsidP="00D464C3">
            <w:pPr>
              <w:spacing w:after="200" w:line="276" w:lineRule="auto"/>
              <w:ind w:right="72"/>
              <w:jc w:val="center"/>
              <w:rPr>
                <w:rFonts w:eastAsia="Calibri" w:cs="Arial"/>
              </w:rPr>
            </w:pPr>
          </w:p>
        </w:tc>
      </w:tr>
      <w:tr w:rsidR="00EC663F" w14:paraId="2F2C8860" w14:textId="77777777" w:rsidTr="00A510FE">
        <w:trPr>
          <w:trHeight w:val="198"/>
        </w:trPr>
        <w:tc>
          <w:tcPr>
            <w:tcW w:w="5579" w:type="dxa"/>
            <w:tcBorders>
              <w:top w:val="nil"/>
              <w:left w:val="nil"/>
              <w:bottom w:val="nil"/>
              <w:right w:val="nil"/>
            </w:tcBorders>
            <w:shd w:val="clear" w:color="auto" w:fill="auto"/>
            <w:vAlign w:val="bottom"/>
          </w:tcPr>
          <w:p w14:paraId="6E49167A" w14:textId="77777777" w:rsidR="00EC663F" w:rsidRDefault="00EC663F" w:rsidP="00D464C3">
            <w:pPr>
              <w:spacing w:after="200" w:line="276" w:lineRule="auto"/>
              <w:rPr>
                <w:rFonts w:eastAsia="Calibri" w:cs="Arial"/>
              </w:rPr>
            </w:pPr>
            <w:r w:rsidRPr="427D0CC3">
              <w:rPr>
                <w:rFonts w:eastAsia="Calibri" w:cs="Arial"/>
                <w:b/>
                <w:bCs/>
              </w:rPr>
              <w:t>Net book value</w:t>
            </w:r>
          </w:p>
        </w:tc>
        <w:tc>
          <w:tcPr>
            <w:tcW w:w="2154" w:type="dxa"/>
            <w:tcBorders>
              <w:left w:val="nil"/>
              <w:right w:val="nil"/>
            </w:tcBorders>
            <w:shd w:val="clear" w:color="auto" w:fill="auto"/>
            <w:vAlign w:val="bottom"/>
          </w:tcPr>
          <w:p w14:paraId="04F04627" w14:textId="77777777" w:rsidR="00EC663F" w:rsidRDefault="00EC663F" w:rsidP="00D464C3">
            <w:pPr>
              <w:spacing w:after="200" w:line="276" w:lineRule="auto"/>
              <w:ind w:right="281"/>
              <w:jc w:val="center"/>
              <w:rPr>
                <w:rFonts w:eastAsia="Calibri" w:cs="Arial"/>
              </w:rPr>
            </w:pPr>
          </w:p>
        </w:tc>
        <w:tc>
          <w:tcPr>
            <w:tcW w:w="1297" w:type="dxa"/>
            <w:tcBorders>
              <w:left w:val="nil"/>
              <w:right w:val="nil"/>
            </w:tcBorders>
            <w:shd w:val="clear" w:color="auto" w:fill="auto"/>
            <w:vAlign w:val="bottom"/>
          </w:tcPr>
          <w:p w14:paraId="10BFF527" w14:textId="77777777" w:rsidR="00EC663F" w:rsidRDefault="00EC663F" w:rsidP="00D464C3">
            <w:pPr>
              <w:spacing w:after="200" w:line="276" w:lineRule="auto"/>
              <w:ind w:right="72"/>
              <w:jc w:val="center"/>
              <w:rPr>
                <w:rFonts w:eastAsia="Calibri" w:cs="Arial"/>
              </w:rPr>
            </w:pPr>
          </w:p>
        </w:tc>
      </w:tr>
      <w:tr w:rsidR="00EC663F" w14:paraId="7599905F" w14:textId="77777777" w:rsidTr="00A510FE">
        <w:trPr>
          <w:trHeight w:val="268"/>
        </w:trPr>
        <w:tc>
          <w:tcPr>
            <w:tcW w:w="5579" w:type="dxa"/>
            <w:tcBorders>
              <w:top w:val="nil"/>
              <w:left w:val="nil"/>
              <w:bottom w:val="nil"/>
              <w:right w:val="nil"/>
            </w:tcBorders>
            <w:shd w:val="clear" w:color="auto" w:fill="auto"/>
            <w:vAlign w:val="bottom"/>
          </w:tcPr>
          <w:p w14:paraId="5A788EFC" w14:textId="77777777" w:rsidR="00EC663F" w:rsidRDefault="00EC663F" w:rsidP="00D464C3">
            <w:pPr>
              <w:spacing w:after="200" w:line="276" w:lineRule="auto"/>
              <w:rPr>
                <w:rFonts w:eastAsia="Calibri" w:cs="Arial"/>
                <w:b/>
                <w:bCs/>
              </w:rPr>
            </w:pPr>
            <w:r w:rsidRPr="427D0CC3">
              <w:rPr>
                <w:rFonts w:eastAsia="Calibri" w:cs="Arial"/>
                <w:b/>
                <w:bCs/>
              </w:rPr>
              <w:t>At 31 March 2023</w:t>
            </w:r>
          </w:p>
        </w:tc>
        <w:tc>
          <w:tcPr>
            <w:tcW w:w="2154" w:type="dxa"/>
            <w:tcBorders>
              <w:left w:val="nil"/>
              <w:bottom w:val="double" w:sz="4" w:space="0" w:color="auto"/>
              <w:right w:val="nil"/>
            </w:tcBorders>
            <w:shd w:val="clear" w:color="auto" w:fill="auto"/>
            <w:vAlign w:val="bottom"/>
          </w:tcPr>
          <w:p w14:paraId="5E1237A8" w14:textId="77777777" w:rsidR="00EC663F" w:rsidRDefault="00EC663F" w:rsidP="00D464C3">
            <w:pPr>
              <w:spacing w:after="200" w:line="276" w:lineRule="auto"/>
              <w:ind w:right="281"/>
              <w:jc w:val="center"/>
            </w:pPr>
            <w:r w:rsidRPr="33886540">
              <w:rPr>
                <w:rFonts w:eastAsia="Calibri" w:cs="Arial"/>
                <w:b/>
                <w:bCs/>
              </w:rPr>
              <w:t>2,427</w:t>
            </w:r>
          </w:p>
        </w:tc>
        <w:tc>
          <w:tcPr>
            <w:tcW w:w="1297" w:type="dxa"/>
            <w:tcBorders>
              <w:left w:val="nil"/>
              <w:bottom w:val="double" w:sz="4" w:space="0" w:color="auto"/>
              <w:right w:val="nil"/>
            </w:tcBorders>
            <w:shd w:val="clear" w:color="auto" w:fill="auto"/>
            <w:vAlign w:val="bottom"/>
          </w:tcPr>
          <w:p w14:paraId="7BEE0743" w14:textId="2F55A94F" w:rsidR="00EC663F" w:rsidRDefault="005F3B29" w:rsidP="00D464C3">
            <w:pPr>
              <w:spacing w:after="200" w:line="276" w:lineRule="auto"/>
              <w:ind w:right="72"/>
              <w:jc w:val="center"/>
              <w:rPr>
                <w:rFonts w:eastAsia="Calibri" w:cs="Arial"/>
                <w:b/>
                <w:bCs/>
              </w:rPr>
            </w:pPr>
            <w:r>
              <w:rPr>
                <w:rFonts w:eastAsia="Calibri" w:cs="Arial"/>
                <w:b/>
                <w:bCs/>
              </w:rPr>
              <w:t>2,427</w:t>
            </w:r>
          </w:p>
        </w:tc>
      </w:tr>
      <w:tr w:rsidR="00EC663F" w14:paraId="18475004" w14:textId="77777777" w:rsidTr="00A510FE">
        <w:trPr>
          <w:trHeight w:val="278"/>
        </w:trPr>
        <w:tc>
          <w:tcPr>
            <w:tcW w:w="5579" w:type="dxa"/>
            <w:tcBorders>
              <w:top w:val="nil"/>
              <w:left w:val="nil"/>
              <w:bottom w:val="nil"/>
              <w:right w:val="nil"/>
            </w:tcBorders>
            <w:shd w:val="clear" w:color="auto" w:fill="auto"/>
            <w:vAlign w:val="bottom"/>
          </w:tcPr>
          <w:p w14:paraId="1F44703E" w14:textId="77777777" w:rsidR="00EC663F" w:rsidRDefault="00EC663F" w:rsidP="00D464C3">
            <w:pPr>
              <w:spacing w:after="200" w:line="276" w:lineRule="auto"/>
              <w:rPr>
                <w:rFonts w:eastAsia="Calibri" w:cs="Arial"/>
              </w:rPr>
            </w:pPr>
          </w:p>
        </w:tc>
        <w:tc>
          <w:tcPr>
            <w:tcW w:w="2154" w:type="dxa"/>
            <w:tcBorders>
              <w:top w:val="double" w:sz="4" w:space="0" w:color="auto"/>
              <w:left w:val="nil"/>
              <w:right w:val="nil"/>
            </w:tcBorders>
            <w:shd w:val="clear" w:color="auto" w:fill="auto"/>
            <w:vAlign w:val="bottom"/>
          </w:tcPr>
          <w:p w14:paraId="1F92CB60" w14:textId="77777777" w:rsidR="00EC663F" w:rsidRDefault="00EC663F" w:rsidP="00D464C3">
            <w:pPr>
              <w:spacing w:after="200" w:line="276" w:lineRule="auto"/>
              <w:ind w:right="281"/>
              <w:jc w:val="center"/>
              <w:rPr>
                <w:rFonts w:eastAsia="Calibri" w:cs="Arial"/>
              </w:rPr>
            </w:pPr>
          </w:p>
        </w:tc>
        <w:tc>
          <w:tcPr>
            <w:tcW w:w="1297" w:type="dxa"/>
            <w:tcBorders>
              <w:top w:val="double" w:sz="4" w:space="0" w:color="auto"/>
              <w:left w:val="nil"/>
              <w:right w:val="nil"/>
            </w:tcBorders>
            <w:shd w:val="clear" w:color="auto" w:fill="auto"/>
            <w:vAlign w:val="bottom"/>
          </w:tcPr>
          <w:p w14:paraId="5D90D4FA" w14:textId="77777777" w:rsidR="00EC663F" w:rsidRDefault="00EC663F" w:rsidP="00D464C3">
            <w:pPr>
              <w:spacing w:after="200" w:line="276" w:lineRule="auto"/>
              <w:ind w:right="72"/>
              <w:jc w:val="center"/>
              <w:rPr>
                <w:rFonts w:eastAsia="Calibri" w:cs="Arial"/>
              </w:rPr>
            </w:pPr>
          </w:p>
        </w:tc>
      </w:tr>
      <w:tr w:rsidR="00EC663F" w14:paraId="4C4C59CC" w14:textId="77777777" w:rsidTr="00A510FE">
        <w:trPr>
          <w:trHeight w:val="262"/>
        </w:trPr>
        <w:tc>
          <w:tcPr>
            <w:tcW w:w="5579" w:type="dxa"/>
            <w:tcBorders>
              <w:top w:val="nil"/>
              <w:left w:val="nil"/>
              <w:bottom w:val="nil"/>
              <w:right w:val="nil"/>
            </w:tcBorders>
            <w:shd w:val="clear" w:color="auto" w:fill="auto"/>
            <w:vAlign w:val="bottom"/>
          </w:tcPr>
          <w:p w14:paraId="02D57117" w14:textId="77777777" w:rsidR="00EC663F" w:rsidRDefault="00EC663F" w:rsidP="00D464C3">
            <w:pPr>
              <w:spacing w:after="200" w:line="276" w:lineRule="auto"/>
              <w:rPr>
                <w:rFonts w:eastAsia="Calibri" w:cs="Arial"/>
                <w:b/>
                <w:bCs/>
              </w:rPr>
            </w:pPr>
            <w:r w:rsidRPr="427D0CC3">
              <w:rPr>
                <w:rFonts w:eastAsia="Calibri" w:cs="Arial"/>
                <w:b/>
                <w:bCs/>
              </w:rPr>
              <w:t>At 1 April 2022</w:t>
            </w:r>
          </w:p>
        </w:tc>
        <w:tc>
          <w:tcPr>
            <w:tcW w:w="2154" w:type="dxa"/>
            <w:tcBorders>
              <w:left w:val="nil"/>
              <w:bottom w:val="double" w:sz="4" w:space="0" w:color="auto"/>
              <w:right w:val="nil"/>
            </w:tcBorders>
            <w:shd w:val="clear" w:color="auto" w:fill="auto"/>
            <w:vAlign w:val="bottom"/>
          </w:tcPr>
          <w:p w14:paraId="51602558" w14:textId="77777777" w:rsidR="00EC663F" w:rsidRDefault="00EC663F" w:rsidP="00D464C3">
            <w:pPr>
              <w:spacing w:after="200" w:line="276" w:lineRule="auto"/>
              <w:ind w:right="281"/>
              <w:jc w:val="center"/>
            </w:pPr>
            <w:r w:rsidRPr="427D0CC3">
              <w:rPr>
                <w:rFonts w:eastAsia="Calibri" w:cs="Arial"/>
                <w:b/>
                <w:bCs/>
              </w:rPr>
              <w:t>0</w:t>
            </w:r>
          </w:p>
        </w:tc>
        <w:tc>
          <w:tcPr>
            <w:tcW w:w="1297" w:type="dxa"/>
            <w:tcBorders>
              <w:left w:val="nil"/>
              <w:bottom w:val="double" w:sz="4" w:space="0" w:color="auto"/>
              <w:right w:val="nil"/>
            </w:tcBorders>
            <w:shd w:val="clear" w:color="auto" w:fill="auto"/>
            <w:vAlign w:val="bottom"/>
          </w:tcPr>
          <w:p w14:paraId="70857E54" w14:textId="77777777" w:rsidR="00EC663F" w:rsidRDefault="00EC663F" w:rsidP="00D464C3">
            <w:pPr>
              <w:spacing w:after="200" w:line="276" w:lineRule="auto"/>
              <w:ind w:right="72"/>
              <w:jc w:val="center"/>
            </w:pPr>
            <w:r w:rsidRPr="427D0CC3">
              <w:rPr>
                <w:rFonts w:eastAsia="Calibri" w:cs="Arial"/>
                <w:b/>
                <w:bCs/>
              </w:rPr>
              <w:t>0</w:t>
            </w:r>
          </w:p>
        </w:tc>
      </w:tr>
    </w:tbl>
    <w:p w14:paraId="2FB18E21" w14:textId="4FEF1694" w:rsidR="009E5371" w:rsidRDefault="009E5371" w:rsidP="00AD4E17">
      <w:pPr>
        <w:tabs>
          <w:tab w:val="left" w:pos="240"/>
        </w:tabs>
        <w:spacing w:after="200" w:line="276" w:lineRule="auto"/>
        <w:rPr>
          <w:rFonts w:eastAsia="Calibri" w:cs="Arial"/>
          <w:b/>
          <w:bCs/>
          <w:color w:val="FF0000"/>
        </w:rPr>
      </w:pPr>
    </w:p>
    <w:p w14:paraId="22420F0C" w14:textId="77777777" w:rsidR="009E5371" w:rsidRDefault="009E5371">
      <w:pPr>
        <w:rPr>
          <w:rFonts w:eastAsia="Calibri" w:cs="Arial"/>
          <w:b/>
          <w:bCs/>
          <w:color w:val="FF0000"/>
        </w:rPr>
      </w:pPr>
      <w:r>
        <w:rPr>
          <w:rFonts w:eastAsia="Calibri" w:cs="Arial"/>
          <w:b/>
          <w:bCs/>
          <w:color w:val="FF0000"/>
        </w:rPr>
        <w:br w:type="page"/>
      </w:r>
    </w:p>
    <w:p w14:paraId="261D5208" w14:textId="35C05CB6" w:rsidR="00EC663F" w:rsidRDefault="00EC663F" w:rsidP="001B574E">
      <w:pPr>
        <w:pStyle w:val="Heading3"/>
        <w:numPr>
          <w:ilvl w:val="0"/>
          <w:numId w:val="0"/>
        </w:numPr>
        <w:rPr>
          <w:rFonts w:eastAsia="Calibri"/>
        </w:rPr>
      </w:pPr>
      <w:r w:rsidRPr="7F8D47BE">
        <w:rPr>
          <w:rFonts w:eastAsia="Calibri"/>
        </w:rPr>
        <w:lastRenderedPageBreak/>
        <w:t>7.2 Lease Liabilities</w:t>
      </w:r>
    </w:p>
    <w:tbl>
      <w:tblPr>
        <w:tblW w:w="9225" w:type="dxa"/>
        <w:tblInd w:w="-142" w:type="dxa"/>
        <w:tblLook w:val="0000" w:firstRow="0" w:lastRow="0" w:firstColumn="0" w:lastColumn="0" w:noHBand="0" w:noVBand="0"/>
      </w:tblPr>
      <w:tblGrid>
        <w:gridCol w:w="5640"/>
        <w:gridCol w:w="1920"/>
        <w:gridCol w:w="1665"/>
      </w:tblGrid>
      <w:tr w:rsidR="00BB2A66" w14:paraId="40656B11" w14:textId="77777777" w:rsidTr="009D51D8">
        <w:trPr>
          <w:trHeight w:val="338"/>
        </w:trPr>
        <w:tc>
          <w:tcPr>
            <w:tcW w:w="9225" w:type="dxa"/>
            <w:gridSpan w:val="3"/>
            <w:shd w:val="clear" w:color="auto" w:fill="auto"/>
            <w:vAlign w:val="bottom"/>
          </w:tcPr>
          <w:p w14:paraId="4DE0B3FA" w14:textId="77777777" w:rsidR="00EC663F" w:rsidRDefault="00EC663F" w:rsidP="00D464C3">
            <w:pPr>
              <w:spacing w:after="200" w:line="276" w:lineRule="auto"/>
              <w:rPr>
                <w:rFonts w:eastAsia="Calibri" w:cs="Arial"/>
                <w:b/>
                <w:bCs/>
              </w:rPr>
            </w:pPr>
            <w:r w:rsidRPr="427D0CC3">
              <w:rPr>
                <w:rFonts w:eastAsia="Calibri" w:cs="Arial"/>
                <w:b/>
                <w:bCs/>
              </w:rPr>
              <w:t>Land and buildings:</w:t>
            </w:r>
          </w:p>
        </w:tc>
      </w:tr>
      <w:tr w:rsidR="00AB1056" w14:paraId="4FAFC351" w14:textId="77777777" w:rsidTr="009D51D8">
        <w:trPr>
          <w:trHeight w:val="386"/>
        </w:trPr>
        <w:tc>
          <w:tcPr>
            <w:tcW w:w="5640" w:type="dxa"/>
            <w:shd w:val="clear" w:color="auto" w:fill="auto"/>
            <w:vAlign w:val="bottom"/>
          </w:tcPr>
          <w:p w14:paraId="0DC93E93" w14:textId="77777777" w:rsidR="00EC663F" w:rsidRDefault="00EC663F" w:rsidP="00D464C3">
            <w:pPr>
              <w:spacing w:after="200"/>
              <w:rPr>
                <w:rFonts w:eastAsia="Calibri" w:cs="Arial"/>
              </w:rPr>
            </w:pPr>
          </w:p>
        </w:tc>
        <w:tc>
          <w:tcPr>
            <w:tcW w:w="1920" w:type="dxa"/>
            <w:shd w:val="clear" w:color="auto" w:fill="auto"/>
            <w:vAlign w:val="center"/>
          </w:tcPr>
          <w:p w14:paraId="7C72473E" w14:textId="77777777" w:rsidR="00EC663F" w:rsidRDefault="00EC663F" w:rsidP="00D464C3">
            <w:pPr>
              <w:spacing w:after="200"/>
              <w:ind w:right="406"/>
              <w:jc w:val="right"/>
              <w:rPr>
                <w:rFonts w:eastAsia="Calibri" w:cs="Arial"/>
                <w:b/>
                <w:bCs/>
              </w:rPr>
            </w:pPr>
            <w:r w:rsidRPr="33886540">
              <w:rPr>
                <w:rFonts w:eastAsia="Calibri" w:cs="Arial"/>
                <w:b/>
                <w:bCs/>
              </w:rPr>
              <w:t xml:space="preserve">    2022-23</w:t>
            </w:r>
          </w:p>
        </w:tc>
        <w:tc>
          <w:tcPr>
            <w:tcW w:w="1665" w:type="dxa"/>
            <w:shd w:val="clear" w:color="auto" w:fill="auto"/>
            <w:vAlign w:val="center"/>
          </w:tcPr>
          <w:p w14:paraId="47241E6B" w14:textId="77777777" w:rsidR="00EC663F" w:rsidRDefault="00EC663F" w:rsidP="00D464C3">
            <w:pPr>
              <w:spacing w:after="200"/>
              <w:ind w:right="406"/>
              <w:jc w:val="right"/>
              <w:rPr>
                <w:rFonts w:eastAsia="Calibri" w:cs="Arial"/>
                <w:b/>
                <w:bCs/>
              </w:rPr>
            </w:pPr>
            <w:r w:rsidRPr="33886540">
              <w:rPr>
                <w:rFonts w:eastAsia="Calibri" w:cs="Arial"/>
                <w:b/>
                <w:bCs/>
              </w:rPr>
              <w:t>2021-22</w:t>
            </w:r>
          </w:p>
        </w:tc>
      </w:tr>
      <w:tr w:rsidR="00AB1056" w14:paraId="0D1BD2B8" w14:textId="77777777" w:rsidTr="009D51D8">
        <w:trPr>
          <w:trHeight w:val="386"/>
        </w:trPr>
        <w:tc>
          <w:tcPr>
            <w:tcW w:w="5640" w:type="dxa"/>
            <w:shd w:val="clear" w:color="auto" w:fill="auto"/>
            <w:vAlign w:val="bottom"/>
          </w:tcPr>
          <w:p w14:paraId="24E4C91A" w14:textId="77777777" w:rsidR="00EC663F" w:rsidRDefault="00EC663F" w:rsidP="00D464C3">
            <w:pPr>
              <w:spacing w:after="200"/>
              <w:rPr>
                <w:rFonts w:eastAsia="Calibri" w:cs="Arial"/>
              </w:rPr>
            </w:pPr>
          </w:p>
        </w:tc>
        <w:tc>
          <w:tcPr>
            <w:tcW w:w="1920" w:type="dxa"/>
            <w:shd w:val="clear" w:color="auto" w:fill="auto"/>
            <w:vAlign w:val="center"/>
          </w:tcPr>
          <w:p w14:paraId="7803B9A4" w14:textId="77777777" w:rsidR="00EC663F" w:rsidRDefault="00EC663F" w:rsidP="00D464C3">
            <w:pPr>
              <w:spacing w:after="200"/>
              <w:ind w:right="406"/>
              <w:jc w:val="right"/>
              <w:rPr>
                <w:rFonts w:eastAsia="Calibri" w:cs="Arial"/>
                <w:b/>
                <w:bCs/>
              </w:rPr>
            </w:pPr>
            <w:r w:rsidRPr="427D0CC3">
              <w:rPr>
                <w:rFonts w:eastAsia="Calibri" w:cs="Arial"/>
                <w:b/>
                <w:bCs/>
              </w:rPr>
              <w:t>£’000</w:t>
            </w:r>
          </w:p>
        </w:tc>
        <w:tc>
          <w:tcPr>
            <w:tcW w:w="1665" w:type="dxa"/>
            <w:shd w:val="clear" w:color="auto" w:fill="auto"/>
            <w:vAlign w:val="center"/>
          </w:tcPr>
          <w:p w14:paraId="41F5C88E" w14:textId="77777777" w:rsidR="00EC663F" w:rsidRDefault="00EC663F" w:rsidP="00D464C3">
            <w:pPr>
              <w:spacing w:after="200"/>
              <w:ind w:right="406"/>
              <w:jc w:val="right"/>
              <w:rPr>
                <w:rFonts w:eastAsia="Calibri" w:cs="Arial"/>
                <w:b/>
                <w:bCs/>
              </w:rPr>
            </w:pPr>
            <w:r w:rsidRPr="427D0CC3">
              <w:rPr>
                <w:rFonts w:eastAsia="Calibri" w:cs="Arial"/>
                <w:b/>
                <w:bCs/>
              </w:rPr>
              <w:t>£’000</w:t>
            </w:r>
          </w:p>
        </w:tc>
      </w:tr>
      <w:tr w:rsidR="00AB1056" w14:paraId="5419CD63" w14:textId="77777777" w:rsidTr="009D51D8">
        <w:trPr>
          <w:trHeight w:val="386"/>
        </w:trPr>
        <w:tc>
          <w:tcPr>
            <w:tcW w:w="5640" w:type="dxa"/>
            <w:shd w:val="clear" w:color="auto" w:fill="auto"/>
            <w:vAlign w:val="bottom"/>
          </w:tcPr>
          <w:p w14:paraId="7F6F9C3B" w14:textId="77777777" w:rsidR="00EC663F" w:rsidRDefault="00EC663F" w:rsidP="00D464C3">
            <w:pPr>
              <w:spacing w:after="200"/>
              <w:rPr>
                <w:rFonts w:eastAsia="Calibri" w:cs="Arial"/>
              </w:rPr>
            </w:pPr>
            <w:r w:rsidRPr="427D0CC3">
              <w:rPr>
                <w:rFonts w:eastAsia="Calibri" w:cs="Arial"/>
              </w:rPr>
              <w:t>Payable not later than 1 year</w:t>
            </w:r>
          </w:p>
        </w:tc>
        <w:tc>
          <w:tcPr>
            <w:tcW w:w="1920" w:type="dxa"/>
            <w:shd w:val="clear" w:color="auto" w:fill="auto"/>
            <w:vAlign w:val="center"/>
          </w:tcPr>
          <w:p w14:paraId="77C976E5" w14:textId="36B66CE1" w:rsidR="00EC663F" w:rsidRDefault="00317AA7" w:rsidP="00D464C3">
            <w:pPr>
              <w:spacing w:after="200"/>
              <w:ind w:right="406"/>
              <w:jc w:val="right"/>
              <w:rPr>
                <w:rFonts w:eastAsia="Calibri" w:cs="Arial"/>
              </w:rPr>
            </w:pPr>
            <w:r>
              <w:rPr>
                <w:rFonts w:eastAsia="Calibri" w:cs="Arial"/>
              </w:rPr>
              <w:t>206</w:t>
            </w:r>
          </w:p>
        </w:tc>
        <w:tc>
          <w:tcPr>
            <w:tcW w:w="1665" w:type="dxa"/>
            <w:shd w:val="clear" w:color="auto" w:fill="auto"/>
            <w:vAlign w:val="center"/>
          </w:tcPr>
          <w:p w14:paraId="06E32BF3" w14:textId="77777777" w:rsidR="00EC663F" w:rsidRDefault="00EC663F" w:rsidP="00D464C3">
            <w:pPr>
              <w:spacing w:after="200"/>
              <w:ind w:right="406"/>
              <w:jc w:val="right"/>
            </w:pPr>
            <w:r w:rsidRPr="427D0CC3">
              <w:rPr>
                <w:rFonts w:eastAsia="Calibri" w:cs="Arial"/>
              </w:rPr>
              <w:t>0</w:t>
            </w:r>
          </w:p>
        </w:tc>
      </w:tr>
      <w:tr w:rsidR="00AB1056" w14:paraId="7466B30D" w14:textId="77777777" w:rsidTr="009D51D8">
        <w:trPr>
          <w:trHeight w:val="386"/>
        </w:trPr>
        <w:tc>
          <w:tcPr>
            <w:tcW w:w="5640" w:type="dxa"/>
            <w:shd w:val="clear" w:color="auto" w:fill="auto"/>
            <w:vAlign w:val="bottom"/>
          </w:tcPr>
          <w:p w14:paraId="7CE92D12" w14:textId="77777777" w:rsidR="00EC663F" w:rsidRDefault="00EC663F" w:rsidP="00D464C3">
            <w:pPr>
              <w:spacing w:after="200"/>
              <w:rPr>
                <w:rFonts w:eastAsia="Calibri" w:cs="Arial"/>
              </w:rPr>
            </w:pPr>
            <w:r w:rsidRPr="427D0CC3">
              <w:rPr>
                <w:rFonts w:eastAsia="Calibri" w:cs="Arial"/>
              </w:rPr>
              <w:t>Payable later than 1 year and not later than 5 years</w:t>
            </w:r>
          </w:p>
        </w:tc>
        <w:tc>
          <w:tcPr>
            <w:tcW w:w="1920" w:type="dxa"/>
            <w:shd w:val="clear" w:color="auto" w:fill="auto"/>
            <w:vAlign w:val="center"/>
          </w:tcPr>
          <w:p w14:paraId="18731124" w14:textId="77777777" w:rsidR="00EC663F" w:rsidRDefault="00EC663F" w:rsidP="00D464C3">
            <w:pPr>
              <w:spacing w:after="200"/>
              <w:ind w:right="406"/>
              <w:jc w:val="right"/>
            </w:pPr>
            <w:r w:rsidRPr="427D0CC3">
              <w:rPr>
                <w:rFonts w:eastAsia="Calibri" w:cs="Arial"/>
              </w:rPr>
              <w:t>826</w:t>
            </w:r>
          </w:p>
        </w:tc>
        <w:tc>
          <w:tcPr>
            <w:tcW w:w="1665" w:type="dxa"/>
            <w:shd w:val="clear" w:color="auto" w:fill="auto"/>
            <w:vAlign w:val="center"/>
          </w:tcPr>
          <w:p w14:paraId="11654076" w14:textId="77777777" w:rsidR="00EC663F" w:rsidRDefault="00EC663F" w:rsidP="00D464C3">
            <w:pPr>
              <w:spacing w:after="200"/>
              <w:ind w:right="406"/>
              <w:jc w:val="right"/>
              <w:rPr>
                <w:rFonts w:eastAsia="Calibri" w:cs="Arial"/>
              </w:rPr>
            </w:pPr>
            <w:r w:rsidRPr="427D0CC3">
              <w:rPr>
                <w:rFonts w:eastAsia="Calibri" w:cs="Arial"/>
              </w:rPr>
              <w:t>0</w:t>
            </w:r>
          </w:p>
        </w:tc>
      </w:tr>
      <w:tr w:rsidR="00AB1056" w14:paraId="5ED245B7" w14:textId="77777777" w:rsidTr="009D51D8">
        <w:trPr>
          <w:trHeight w:val="358"/>
        </w:trPr>
        <w:tc>
          <w:tcPr>
            <w:tcW w:w="5640" w:type="dxa"/>
            <w:shd w:val="clear" w:color="auto" w:fill="auto"/>
            <w:vAlign w:val="bottom"/>
          </w:tcPr>
          <w:p w14:paraId="22EFDECE" w14:textId="77777777" w:rsidR="00EC663F" w:rsidRDefault="00EC663F" w:rsidP="00D464C3">
            <w:pPr>
              <w:spacing w:after="200"/>
              <w:rPr>
                <w:rFonts w:eastAsia="Calibri" w:cs="Arial"/>
              </w:rPr>
            </w:pPr>
            <w:r w:rsidRPr="427D0CC3">
              <w:rPr>
                <w:rFonts w:eastAsia="Calibri" w:cs="Arial"/>
              </w:rPr>
              <w:t>Payable later than 5 years</w:t>
            </w:r>
          </w:p>
        </w:tc>
        <w:tc>
          <w:tcPr>
            <w:tcW w:w="1920" w:type="dxa"/>
            <w:shd w:val="clear" w:color="auto" w:fill="auto"/>
            <w:vAlign w:val="center"/>
          </w:tcPr>
          <w:p w14:paraId="674339A9" w14:textId="77777777" w:rsidR="00EC663F" w:rsidRDefault="00EC663F" w:rsidP="00D464C3">
            <w:pPr>
              <w:spacing w:after="200"/>
              <w:ind w:right="406"/>
              <w:jc w:val="right"/>
            </w:pPr>
            <w:r w:rsidRPr="427D0CC3">
              <w:rPr>
                <w:rFonts w:eastAsia="Calibri" w:cs="Arial"/>
              </w:rPr>
              <w:t>1,566</w:t>
            </w:r>
          </w:p>
        </w:tc>
        <w:tc>
          <w:tcPr>
            <w:tcW w:w="1665" w:type="dxa"/>
            <w:shd w:val="clear" w:color="auto" w:fill="auto"/>
            <w:vAlign w:val="center"/>
          </w:tcPr>
          <w:p w14:paraId="1907E469" w14:textId="77777777" w:rsidR="00EC663F" w:rsidRDefault="00EC663F" w:rsidP="00D464C3">
            <w:pPr>
              <w:spacing w:after="200"/>
              <w:ind w:right="406"/>
              <w:jc w:val="right"/>
            </w:pPr>
            <w:r w:rsidRPr="427D0CC3">
              <w:rPr>
                <w:rFonts w:eastAsia="Calibri" w:cs="Arial"/>
              </w:rPr>
              <w:t>0</w:t>
            </w:r>
          </w:p>
        </w:tc>
      </w:tr>
      <w:tr w:rsidR="00AB1056" w14:paraId="082A0AD8" w14:textId="77777777" w:rsidTr="005F3B29">
        <w:trPr>
          <w:trHeight w:val="450"/>
        </w:trPr>
        <w:tc>
          <w:tcPr>
            <w:tcW w:w="5640" w:type="dxa"/>
            <w:shd w:val="clear" w:color="auto" w:fill="auto"/>
            <w:vAlign w:val="bottom"/>
          </w:tcPr>
          <w:p w14:paraId="43C978D0" w14:textId="77777777" w:rsidR="00EC663F" w:rsidRDefault="00EC663F" w:rsidP="00D464C3">
            <w:pPr>
              <w:spacing w:line="276" w:lineRule="auto"/>
              <w:rPr>
                <w:rFonts w:eastAsia="Calibri" w:cs="Arial"/>
              </w:rPr>
            </w:pPr>
          </w:p>
        </w:tc>
        <w:tc>
          <w:tcPr>
            <w:tcW w:w="1920" w:type="dxa"/>
            <w:shd w:val="clear" w:color="auto" w:fill="auto"/>
            <w:vAlign w:val="center"/>
          </w:tcPr>
          <w:p w14:paraId="232C9CA8" w14:textId="614475EB" w:rsidR="00EC663F" w:rsidRPr="005F3B29" w:rsidRDefault="00EC663F" w:rsidP="00A55C99">
            <w:pPr>
              <w:spacing w:after="200"/>
              <w:ind w:right="406"/>
              <w:jc w:val="right"/>
              <w:rPr>
                <w:rFonts w:eastAsia="Calibri" w:cs="Arial"/>
                <w:b/>
                <w:bCs/>
              </w:rPr>
            </w:pPr>
            <w:r w:rsidRPr="005F3B29">
              <w:rPr>
                <w:rFonts w:eastAsia="Calibri" w:cs="Arial"/>
                <w:b/>
                <w:bCs/>
              </w:rPr>
              <w:t>2,59</w:t>
            </w:r>
            <w:r w:rsidR="00CE6E48">
              <w:rPr>
                <w:rFonts w:eastAsia="Calibri" w:cs="Arial"/>
                <w:b/>
                <w:bCs/>
              </w:rPr>
              <w:t>8</w:t>
            </w:r>
          </w:p>
        </w:tc>
        <w:tc>
          <w:tcPr>
            <w:tcW w:w="1665" w:type="dxa"/>
            <w:shd w:val="clear" w:color="auto" w:fill="auto"/>
            <w:vAlign w:val="center"/>
          </w:tcPr>
          <w:p w14:paraId="01828B63" w14:textId="77777777" w:rsidR="00EC663F" w:rsidRPr="005F3B29" w:rsidRDefault="00EC663F" w:rsidP="00D464C3">
            <w:pPr>
              <w:spacing w:after="200"/>
              <w:ind w:right="406"/>
              <w:jc w:val="right"/>
              <w:rPr>
                <w:rFonts w:eastAsia="Calibri" w:cs="Arial"/>
                <w:b/>
                <w:bCs/>
              </w:rPr>
            </w:pPr>
            <w:r w:rsidRPr="005F3B29">
              <w:rPr>
                <w:rFonts w:eastAsia="Calibri" w:cs="Arial"/>
                <w:b/>
                <w:bCs/>
              </w:rPr>
              <w:t>0</w:t>
            </w:r>
          </w:p>
        </w:tc>
      </w:tr>
      <w:tr w:rsidR="00C30C8C" w14:paraId="05FF83EA" w14:textId="77777777" w:rsidTr="009D51D8">
        <w:trPr>
          <w:trHeight w:val="450"/>
        </w:trPr>
        <w:tc>
          <w:tcPr>
            <w:tcW w:w="5640" w:type="dxa"/>
            <w:shd w:val="clear" w:color="auto" w:fill="auto"/>
            <w:vAlign w:val="bottom"/>
          </w:tcPr>
          <w:p w14:paraId="4FEEA496" w14:textId="77777777" w:rsidR="00EC663F" w:rsidRDefault="00EC663F" w:rsidP="00D464C3">
            <w:pPr>
              <w:spacing w:line="276" w:lineRule="auto"/>
              <w:rPr>
                <w:rFonts w:eastAsia="Calibri" w:cs="Arial"/>
              </w:rPr>
            </w:pPr>
            <w:r w:rsidRPr="427D0CC3">
              <w:rPr>
                <w:rFonts w:eastAsia="Calibri" w:cs="Arial"/>
              </w:rPr>
              <w:t>Less Interest element</w:t>
            </w:r>
          </w:p>
        </w:tc>
        <w:tc>
          <w:tcPr>
            <w:tcW w:w="1920" w:type="dxa"/>
            <w:tcBorders>
              <w:bottom w:val="single" w:sz="4" w:space="0" w:color="auto"/>
            </w:tcBorders>
            <w:shd w:val="clear" w:color="auto" w:fill="auto"/>
            <w:vAlign w:val="center"/>
          </w:tcPr>
          <w:p w14:paraId="112CE29A" w14:textId="0F7BB30E" w:rsidR="00EC663F" w:rsidRDefault="00EC663F" w:rsidP="00D464C3">
            <w:pPr>
              <w:spacing w:after="200"/>
              <w:ind w:right="406"/>
              <w:jc w:val="right"/>
              <w:rPr>
                <w:rFonts w:eastAsia="Calibri" w:cs="Arial"/>
                <w:b/>
                <w:bCs/>
              </w:rPr>
            </w:pPr>
            <w:r w:rsidRPr="427D0CC3">
              <w:rPr>
                <w:rFonts w:eastAsia="Calibri" w:cs="Arial"/>
              </w:rPr>
              <w:t>(</w:t>
            </w:r>
            <w:r w:rsidR="00317AA7" w:rsidRPr="427D0CC3">
              <w:rPr>
                <w:rFonts w:eastAsia="Calibri" w:cs="Arial"/>
              </w:rPr>
              <w:t>1</w:t>
            </w:r>
            <w:r w:rsidR="00317AA7">
              <w:rPr>
                <w:rFonts w:eastAsia="Calibri" w:cs="Arial"/>
              </w:rPr>
              <w:t>60</w:t>
            </w:r>
            <w:r w:rsidRPr="427D0CC3">
              <w:rPr>
                <w:rFonts w:eastAsia="Calibri" w:cs="Arial"/>
              </w:rPr>
              <w:t>)</w:t>
            </w:r>
          </w:p>
        </w:tc>
        <w:tc>
          <w:tcPr>
            <w:tcW w:w="1665" w:type="dxa"/>
            <w:tcBorders>
              <w:bottom w:val="single" w:sz="4" w:space="0" w:color="auto"/>
            </w:tcBorders>
            <w:shd w:val="clear" w:color="auto" w:fill="auto"/>
            <w:vAlign w:val="center"/>
          </w:tcPr>
          <w:p w14:paraId="01FDF07C" w14:textId="77777777" w:rsidR="00EC663F" w:rsidRDefault="00EC663F" w:rsidP="00D464C3">
            <w:pPr>
              <w:spacing w:after="200"/>
              <w:ind w:right="406"/>
              <w:jc w:val="right"/>
            </w:pPr>
            <w:r w:rsidRPr="427D0CC3">
              <w:rPr>
                <w:rFonts w:eastAsia="Calibri" w:cs="Arial"/>
              </w:rPr>
              <w:t>0</w:t>
            </w:r>
          </w:p>
        </w:tc>
      </w:tr>
      <w:tr w:rsidR="003D1A18" w14:paraId="534A996E" w14:textId="77777777" w:rsidTr="009D51D8">
        <w:trPr>
          <w:trHeight w:val="358"/>
        </w:trPr>
        <w:tc>
          <w:tcPr>
            <w:tcW w:w="5640" w:type="dxa"/>
            <w:shd w:val="clear" w:color="auto" w:fill="auto"/>
            <w:vAlign w:val="bottom"/>
          </w:tcPr>
          <w:p w14:paraId="36746AB2" w14:textId="77777777" w:rsidR="00EC663F" w:rsidRDefault="00EC663F" w:rsidP="00D464C3">
            <w:pPr>
              <w:spacing w:after="200" w:line="276" w:lineRule="auto"/>
              <w:rPr>
                <w:rFonts w:eastAsia="Calibri" w:cs="Arial"/>
                <w:b/>
                <w:bCs/>
              </w:rPr>
            </w:pPr>
            <w:r w:rsidRPr="427D0CC3">
              <w:rPr>
                <w:rFonts w:eastAsia="Calibri" w:cs="Arial"/>
                <w:b/>
                <w:bCs/>
              </w:rPr>
              <w:t>Total present value of obligations</w:t>
            </w:r>
          </w:p>
        </w:tc>
        <w:tc>
          <w:tcPr>
            <w:tcW w:w="1920" w:type="dxa"/>
            <w:tcBorders>
              <w:top w:val="single" w:sz="4" w:space="0" w:color="auto"/>
              <w:bottom w:val="thickThinLargeGap" w:sz="24" w:space="0" w:color="auto"/>
            </w:tcBorders>
            <w:shd w:val="clear" w:color="auto" w:fill="auto"/>
            <w:vAlign w:val="center"/>
          </w:tcPr>
          <w:p w14:paraId="2B2E1276" w14:textId="1790E639" w:rsidR="00EC663F" w:rsidRDefault="00317AA7" w:rsidP="00D464C3">
            <w:pPr>
              <w:spacing w:after="200" w:line="276" w:lineRule="auto"/>
              <w:ind w:right="406"/>
              <w:jc w:val="right"/>
              <w:rPr>
                <w:rFonts w:eastAsia="Calibri" w:cs="Arial"/>
                <w:b/>
                <w:bCs/>
                <w:highlight w:val="yellow"/>
              </w:rPr>
            </w:pPr>
            <w:r>
              <w:rPr>
                <w:rFonts w:eastAsia="Calibri" w:cs="Arial"/>
                <w:b/>
                <w:bCs/>
              </w:rPr>
              <w:t>2,438</w:t>
            </w:r>
          </w:p>
        </w:tc>
        <w:tc>
          <w:tcPr>
            <w:tcW w:w="1665" w:type="dxa"/>
            <w:tcBorders>
              <w:top w:val="single" w:sz="4" w:space="0" w:color="auto"/>
              <w:bottom w:val="thickThinLargeGap" w:sz="24" w:space="0" w:color="auto"/>
            </w:tcBorders>
            <w:shd w:val="clear" w:color="auto" w:fill="auto"/>
            <w:vAlign w:val="center"/>
          </w:tcPr>
          <w:p w14:paraId="21870153" w14:textId="77777777" w:rsidR="00EC663F" w:rsidRDefault="00EC663F" w:rsidP="00D464C3">
            <w:pPr>
              <w:spacing w:after="200" w:line="276" w:lineRule="auto"/>
              <w:ind w:right="406"/>
              <w:jc w:val="right"/>
              <w:rPr>
                <w:rFonts w:eastAsia="Calibri" w:cs="Arial"/>
                <w:b/>
                <w:bCs/>
                <w:highlight w:val="yellow"/>
              </w:rPr>
            </w:pPr>
            <w:r w:rsidRPr="427D0CC3">
              <w:rPr>
                <w:rFonts w:eastAsia="Calibri" w:cs="Arial"/>
                <w:b/>
                <w:bCs/>
              </w:rPr>
              <w:t>0</w:t>
            </w:r>
          </w:p>
        </w:tc>
      </w:tr>
    </w:tbl>
    <w:p w14:paraId="6FECE75A" w14:textId="77777777" w:rsidR="00EC663F" w:rsidRDefault="00EC663F" w:rsidP="00EC663F">
      <w:pPr>
        <w:tabs>
          <w:tab w:val="left" w:pos="240"/>
        </w:tabs>
        <w:spacing w:after="200" w:line="276" w:lineRule="auto"/>
        <w:rPr>
          <w:rFonts w:eastAsia="Calibri" w:cs="Arial"/>
        </w:rPr>
      </w:pPr>
    </w:p>
    <w:p w14:paraId="6E745217" w14:textId="2CDCCCC9" w:rsidR="00EC663F" w:rsidRDefault="00EC663F" w:rsidP="00EC663F">
      <w:pPr>
        <w:tabs>
          <w:tab w:val="left" w:pos="240"/>
        </w:tabs>
        <w:spacing w:after="200" w:line="276" w:lineRule="auto"/>
        <w:rPr>
          <w:rFonts w:eastAsia="Calibri" w:cs="Arial"/>
          <w:b/>
          <w:bCs/>
          <w:color w:val="FF0000"/>
        </w:rPr>
      </w:pPr>
      <w:r w:rsidRPr="427D0CC3">
        <w:rPr>
          <w:rFonts w:eastAsia="Calibri" w:cs="Arial"/>
        </w:rPr>
        <w:t xml:space="preserve">The agency has applied IFRS 16 using the modified retrospective approach and therefore the comparative information has not been restated and continues to be reported under IAS 17. IAS 17 operating leases are included within our statement of financial position as a lease liability and right of use asset for the first time with changes made through the general fund as a cumulative </w:t>
      </w:r>
      <w:r w:rsidR="007D5BF1" w:rsidRPr="427D0CC3">
        <w:rPr>
          <w:rFonts w:eastAsia="Calibri" w:cs="Arial"/>
        </w:rPr>
        <w:t>catch-up</w:t>
      </w:r>
      <w:r w:rsidRPr="427D0CC3">
        <w:rPr>
          <w:rFonts w:eastAsia="Calibri" w:cs="Arial"/>
        </w:rPr>
        <w:t xml:space="preserve"> adjustment. Refer to Note 1.1</w:t>
      </w:r>
      <w:r w:rsidR="00D80FD4">
        <w:rPr>
          <w:rFonts w:eastAsia="Calibri" w:cs="Arial"/>
        </w:rPr>
        <w:t>1</w:t>
      </w:r>
      <w:r w:rsidRPr="427D0CC3">
        <w:rPr>
          <w:rFonts w:eastAsia="Calibri" w:cs="Arial"/>
        </w:rPr>
        <w:t xml:space="preserve"> Leases for further details.</w:t>
      </w:r>
      <w:r w:rsidRPr="427D0CC3">
        <w:rPr>
          <w:rFonts w:eastAsia="Calibri" w:cs="Arial"/>
          <w:color w:val="FF0000"/>
        </w:rPr>
        <w:t xml:space="preserve"> </w:t>
      </w:r>
      <w:r w:rsidRPr="427D0CC3">
        <w:rPr>
          <w:rFonts w:eastAsia="Calibri" w:cs="Arial"/>
          <w:b/>
          <w:bCs/>
          <w:color w:val="FF0000"/>
        </w:rPr>
        <w:t xml:space="preserve"> </w:t>
      </w:r>
    </w:p>
    <w:p w14:paraId="7F7E39DB" w14:textId="54B42585" w:rsidR="00D2165E" w:rsidRDefault="00D2165E">
      <w:pPr>
        <w:rPr>
          <w:rFonts w:eastAsia="Calibri" w:cs="Arial"/>
          <w:b/>
          <w:bCs/>
          <w:color w:val="FF0000"/>
        </w:rPr>
      </w:pPr>
      <w:r>
        <w:rPr>
          <w:rFonts w:eastAsia="Calibri" w:cs="Arial"/>
          <w:b/>
          <w:bCs/>
          <w:color w:val="FF0000"/>
        </w:rPr>
        <w:br w:type="page"/>
      </w:r>
    </w:p>
    <w:p w14:paraId="287E905A" w14:textId="77777777" w:rsidR="00EC663F" w:rsidRPr="00A7486C" w:rsidRDefault="00EC663F" w:rsidP="001B574E">
      <w:pPr>
        <w:pStyle w:val="Heading2"/>
        <w:numPr>
          <w:ilvl w:val="0"/>
          <w:numId w:val="0"/>
        </w:numPr>
        <w:rPr>
          <w:rFonts w:eastAsia="Calibri"/>
        </w:rPr>
      </w:pPr>
      <w:r w:rsidRPr="427D0CC3">
        <w:rPr>
          <w:rFonts w:eastAsia="Calibri"/>
        </w:rPr>
        <w:lastRenderedPageBreak/>
        <w:t>8. Receivables</w:t>
      </w:r>
    </w:p>
    <w:tbl>
      <w:tblPr>
        <w:tblW w:w="9214" w:type="dxa"/>
        <w:tblInd w:w="108" w:type="dxa"/>
        <w:tblLayout w:type="fixed"/>
        <w:tblLook w:val="0000" w:firstRow="0" w:lastRow="0" w:firstColumn="0" w:lastColumn="0" w:noHBand="0" w:noVBand="0"/>
      </w:tblPr>
      <w:tblGrid>
        <w:gridCol w:w="820"/>
        <w:gridCol w:w="5276"/>
        <w:gridCol w:w="1559"/>
        <w:gridCol w:w="1559"/>
      </w:tblGrid>
      <w:tr w:rsidR="00EC663F" w:rsidRPr="00A7486C" w14:paraId="085F24DC" w14:textId="77777777" w:rsidTr="00D464C3">
        <w:trPr>
          <w:trHeight w:val="315"/>
        </w:trPr>
        <w:tc>
          <w:tcPr>
            <w:tcW w:w="9214" w:type="dxa"/>
            <w:gridSpan w:val="4"/>
            <w:tcBorders>
              <w:top w:val="nil"/>
              <w:left w:val="nil"/>
              <w:bottom w:val="nil"/>
              <w:right w:val="nil"/>
            </w:tcBorders>
            <w:shd w:val="clear" w:color="auto" w:fill="auto"/>
            <w:noWrap/>
            <w:vAlign w:val="bottom"/>
          </w:tcPr>
          <w:p w14:paraId="1A74A809" w14:textId="77777777" w:rsidR="00EC663F" w:rsidRPr="00A7486C" w:rsidRDefault="00EC663F" w:rsidP="001B574E">
            <w:pPr>
              <w:pStyle w:val="Heading3"/>
              <w:numPr>
                <w:ilvl w:val="0"/>
                <w:numId w:val="0"/>
              </w:numPr>
              <w:rPr>
                <w:rFonts w:eastAsia="Calibri"/>
              </w:rPr>
            </w:pPr>
            <w:r w:rsidRPr="427D0CC3">
              <w:rPr>
                <w:rFonts w:eastAsia="Calibri"/>
              </w:rPr>
              <w:t>Amounts falling due within 1 year</w:t>
            </w:r>
          </w:p>
        </w:tc>
      </w:tr>
      <w:tr w:rsidR="00EC663F" w:rsidRPr="00A7486C" w14:paraId="27C1F80B" w14:textId="77777777" w:rsidTr="00D464C3">
        <w:trPr>
          <w:trHeight w:val="363"/>
        </w:trPr>
        <w:tc>
          <w:tcPr>
            <w:tcW w:w="6096" w:type="dxa"/>
            <w:gridSpan w:val="2"/>
            <w:tcBorders>
              <w:top w:val="nil"/>
              <w:left w:val="nil"/>
              <w:bottom w:val="nil"/>
              <w:right w:val="nil"/>
            </w:tcBorders>
            <w:shd w:val="clear" w:color="auto" w:fill="auto"/>
            <w:noWrap/>
            <w:vAlign w:val="bottom"/>
          </w:tcPr>
          <w:p w14:paraId="4515B941" w14:textId="77777777" w:rsidR="00EC663F" w:rsidRPr="00A7486C" w:rsidRDefault="00EC663F" w:rsidP="00D464C3">
            <w:pPr>
              <w:spacing w:after="200" w:line="276" w:lineRule="auto"/>
              <w:rPr>
                <w:rFonts w:eastAsia="Calibri" w:cs="Arial"/>
                <w:b/>
                <w:bCs/>
              </w:rPr>
            </w:pPr>
          </w:p>
        </w:tc>
        <w:tc>
          <w:tcPr>
            <w:tcW w:w="1559" w:type="dxa"/>
            <w:tcBorders>
              <w:top w:val="nil"/>
              <w:left w:val="nil"/>
              <w:right w:val="nil"/>
            </w:tcBorders>
            <w:shd w:val="clear" w:color="auto" w:fill="auto"/>
            <w:noWrap/>
            <w:vAlign w:val="bottom"/>
          </w:tcPr>
          <w:p w14:paraId="6D70C854"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2022-23</w:t>
            </w:r>
            <w:r>
              <w:rPr>
                <w:rFonts w:eastAsia="Calibri" w:cs="Arial"/>
                <w:b/>
                <w:bCs/>
              </w:rPr>
              <w:t xml:space="preserve">             </w:t>
            </w:r>
          </w:p>
        </w:tc>
        <w:tc>
          <w:tcPr>
            <w:tcW w:w="1559" w:type="dxa"/>
            <w:tcBorders>
              <w:top w:val="nil"/>
              <w:left w:val="nil"/>
              <w:right w:val="nil"/>
            </w:tcBorders>
            <w:shd w:val="clear" w:color="auto" w:fill="auto"/>
            <w:noWrap/>
            <w:vAlign w:val="bottom"/>
          </w:tcPr>
          <w:p w14:paraId="1AC236EE" w14:textId="46AFED55" w:rsidR="00EC663F" w:rsidRPr="00A7486C" w:rsidRDefault="00EC663F" w:rsidP="00D464C3">
            <w:pPr>
              <w:spacing w:after="200" w:line="276" w:lineRule="auto"/>
              <w:jc w:val="center"/>
              <w:rPr>
                <w:rFonts w:eastAsia="Calibri" w:cs="Arial"/>
                <w:b/>
                <w:bCs/>
              </w:rPr>
            </w:pPr>
            <w:r w:rsidRPr="427D0CC3">
              <w:rPr>
                <w:rFonts w:eastAsia="Calibri" w:cs="Arial"/>
                <w:b/>
                <w:bCs/>
              </w:rPr>
              <w:t>2021-22</w:t>
            </w:r>
            <w:r>
              <w:rPr>
                <w:rFonts w:eastAsia="Calibri" w:cs="Arial"/>
                <w:b/>
                <w:bCs/>
              </w:rPr>
              <w:t xml:space="preserve"> (</w:t>
            </w:r>
            <w:r w:rsidRPr="00FA5FC4">
              <w:rPr>
                <w:rFonts w:eastAsia="Calibri" w:cs="Arial"/>
                <w:b/>
                <w:bCs/>
                <w:sz w:val="20"/>
              </w:rPr>
              <w:t>Restated</w:t>
            </w:r>
            <w:r>
              <w:rPr>
                <w:rFonts w:eastAsia="Calibri" w:cs="Arial"/>
                <w:b/>
                <w:bCs/>
              </w:rPr>
              <w:t>)</w:t>
            </w:r>
          </w:p>
        </w:tc>
      </w:tr>
      <w:tr w:rsidR="00EC663F" w:rsidRPr="00A7486C" w14:paraId="1950DB0F" w14:textId="77777777" w:rsidTr="00D464C3">
        <w:trPr>
          <w:trHeight w:val="319"/>
        </w:trPr>
        <w:tc>
          <w:tcPr>
            <w:tcW w:w="820" w:type="dxa"/>
            <w:tcBorders>
              <w:top w:val="nil"/>
              <w:left w:val="nil"/>
              <w:bottom w:val="nil"/>
              <w:right w:val="nil"/>
            </w:tcBorders>
            <w:shd w:val="clear" w:color="auto" w:fill="auto"/>
            <w:noWrap/>
            <w:vAlign w:val="bottom"/>
          </w:tcPr>
          <w:p w14:paraId="57557E95" w14:textId="77777777" w:rsidR="00EC663F" w:rsidRPr="00A7486C" w:rsidRDefault="00EC663F" w:rsidP="00D464C3">
            <w:pPr>
              <w:spacing w:after="200" w:line="276" w:lineRule="auto"/>
              <w:rPr>
                <w:rFonts w:eastAsia="Calibri" w:cs="Arial"/>
                <w:b/>
                <w:bCs/>
              </w:rPr>
            </w:pPr>
          </w:p>
        </w:tc>
        <w:tc>
          <w:tcPr>
            <w:tcW w:w="5276" w:type="dxa"/>
            <w:tcBorders>
              <w:top w:val="nil"/>
              <w:left w:val="nil"/>
              <w:bottom w:val="nil"/>
              <w:right w:val="nil"/>
            </w:tcBorders>
            <w:shd w:val="clear" w:color="auto" w:fill="auto"/>
            <w:noWrap/>
            <w:vAlign w:val="bottom"/>
          </w:tcPr>
          <w:p w14:paraId="05E60A00" w14:textId="77777777" w:rsidR="00EC663F" w:rsidRPr="00A7486C" w:rsidRDefault="00EC663F" w:rsidP="00D464C3">
            <w:pPr>
              <w:spacing w:after="200" w:line="276" w:lineRule="auto"/>
              <w:rPr>
                <w:rFonts w:eastAsia="Calibri" w:cs="Arial"/>
                <w:b/>
                <w:bCs/>
              </w:rPr>
            </w:pPr>
          </w:p>
        </w:tc>
        <w:tc>
          <w:tcPr>
            <w:tcW w:w="1559" w:type="dxa"/>
            <w:tcBorders>
              <w:left w:val="nil"/>
              <w:bottom w:val="single" w:sz="4" w:space="0" w:color="auto"/>
              <w:right w:val="nil"/>
            </w:tcBorders>
            <w:shd w:val="clear" w:color="auto" w:fill="auto"/>
            <w:noWrap/>
            <w:vAlign w:val="bottom"/>
          </w:tcPr>
          <w:p w14:paraId="651A5CBE"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£’000</w:t>
            </w:r>
          </w:p>
        </w:tc>
        <w:tc>
          <w:tcPr>
            <w:tcW w:w="1559" w:type="dxa"/>
            <w:tcBorders>
              <w:left w:val="nil"/>
              <w:bottom w:val="single" w:sz="4" w:space="0" w:color="auto"/>
              <w:right w:val="nil"/>
            </w:tcBorders>
            <w:shd w:val="clear" w:color="auto" w:fill="auto"/>
            <w:noWrap/>
            <w:vAlign w:val="bottom"/>
          </w:tcPr>
          <w:p w14:paraId="3F64CE73"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£’000</w:t>
            </w:r>
          </w:p>
        </w:tc>
      </w:tr>
      <w:tr w:rsidR="00EC663F" w:rsidRPr="00A7486C" w14:paraId="7D6A5BF4" w14:textId="77777777" w:rsidTr="00D464C3">
        <w:trPr>
          <w:trHeight w:val="319"/>
        </w:trPr>
        <w:tc>
          <w:tcPr>
            <w:tcW w:w="820" w:type="dxa"/>
            <w:tcBorders>
              <w:top w:val="nil"/>
              <w:left w:val="nil"/>
              <w:bottom w:val="nil"/>
              <w:right w:val="nil"/>
            </w:tcBorders>
            <w:shd w:val="clear" w:color="auto" w:fill="auto"/>
            <w:noWrap/>
            <w:vAlign w:val="bottom"/>
          </w:tcPr>
          <w:p w14:paraId="4DF09AA7" w14:textId="77777777" w:rsidR="00EC663F" w:rsidRPr="00A7486C" w:rsidRDefault="00EC663F" w:rsidP="00D464C3">
            <w:pPr>
              <w:spacing w:after="200" w:line="276" w:lineRule="auto"/>
              <w:rPr>
                <w:rFonts w:eastAsia="Calibri" w:cs="Arial"/>
                <w:b/>
                <w:bCs/>
              </w:rPr>
            </w:pPr>
            <w:r w:rsidRPr="427D0CC3">
              <w:rPr>
                <w:rFonts w:eastAsia="Calibri" w:cs="Arial"/>
                <w:b/>
                <w:bCs/>
              </w:rPr>
              <w:t>(a)</w:t>
            </w:r>
          </w:p>
        </w:tc>
        <w:tc>
          <w:tcPr>
            <w:tcW w:w="5276" w:type="dxa"/>
            <w:tcBorders>
              <w:top w:val="nil"/>
              <w:left w:val="nil"/>
              <w:bottom w:val="nil"/>
              <w:right w:val="nil"/>
            </w:tcBorders>
            <w:shd w:val="clear" w:color="auto" w:fill="auto"/>
            <w:noWrap/>
            <w:vAlign w:val="bottom"/>
          </w:tcPr>
          <w:p w14:paraId="2269C818" w14:textId="77777777" w:rsidR="00EC663F" w:rsidRPr="00A7486C" w:rsidRDefault="00EC663F" w:rsidP="00D464C3">
            <w:pPr>
              <w:spacing w:after="200" w:line="276" w:lineRule="auto"/>
              <w:rPr>
                <w:rFonts w:eastAsia="Calibri" w:cs="Arial"/>
                <w:b/>
                <w:bCs/>
              </w:rPr>
            </w:pPr>
            <w:r w:rsidRPr="427D0CC3">
              <w:rPr>
                <w:rFonts w:eastAsia="Calibri" w:cs="Arial"/>
                <w:b/>
                <w:bCs/>
              </w:rPr>
              <w:t>Analysis by type</w:t>
            </w:r>
          </w:p>
        </w:tc>
        <w:tc>
          <w:tcPr>
            <w:tcW w:w="1559" w:type="dxa"/>
            <w:tcBorders>
              <w:top w:val="single" w:sz="4" w:space="0" w:color="auto"/>
              <w:left w:val="nil"/>
              <w:right w:val="nil"/>
            </w:tcBorders>
            <w:shd w:val="clear" w:color="auto" w:fill="auto"/>
            <w:noWrap/>
            <w:vAlign w:val="bottom"/>
          </w:tcPr>
          <w:p w14:paraId="4F2E08E0" w14:textId="77777777" w:rsidR="00EC663F" w:rsidRPr="00A7486C" w:rsidRDefault="00EC663F" w:rsidP="00D464C3">
            <w:pPr>
              <w:spacing w:after="200" w:line="276" w:lineRule="auto"/>
              <w:jc w:val="center"/>
              <w:rPr>
                <w:rFonts w:eastAsia="Calibri" w:cs="Arial"/>
                <w:b/>
                <w:bCs/>
              </w:rPr>
            </w:pPr>
          </w:p>
        </w:tc>
        <w:tc>
          <w:tcPr>
            <w:tcW w:w="1559" w:type="dxa"/>
            <w:tcBorders>
              <w:top w:val="single" w:sz="4" w:space="0" w:color="auto"/>
              <w:left w:val="nil"/>
              <w:right w:val="nil"/>
            </w:tcBorders>
            <w:shd w:val="clear" w:color="auto" w:fill="auto"/>
            <w:noWrap/>
            <w:vAlign w:val="bottom"/>
          </w:tcPr>
          <w:p w14:paraId="34175025" w14:textId="77777777" w:rsidR="00EC663F" w:rsidRPr="00A7486C" w:rsidRDefault="00EC663F" w:rsidP="00D464C3">
            <w:pPr>
              <w:spacing w:after="200" w:line="276" w:lineRule="auto"/>
              <w:jc w:val="center"/>
              <w:rPr>
                <w:rFonts w:eastAsia="Calibri" w:cs="Arial"/>
                <w:b/>
                <w:bCs/>
              </w:rPr>
            </w:pPr>
          </w:p>
        </w:tc>
      </w:tr>
      <w:tr w:rsidR="00EC663F" w:rsidRPr="00A7486C" w14:paraId="3CBA21F2" w14:textId="77777777" w:rsidTr="00D464C3">
        <w:trPr>
          <w:trHeight w:val="319"/>
        </w:trPr>
        <w:tc>
          <w:tcPr>
            <w:tcW w:w="6096" w:type="dxa"/>
            <w:gridSpan w:val="2"/>
            <w:tcBorders>
              <w:top w:val="nil"/>
              <w:left w:val="nil"/>
              <w:bottom w:val="nil"/>
              <w:right w:val="nil"/>
            </w:tcBorders>
            <w:shd w:val="clear" w:color="auto" w:fill="auto"/>
            <w:noWrap/>
            <w:vAlign w:val="bottom"/>
          </w:tcPr>
          <w:p w14:paraId="7D3D7C2C" w14:textId="77777777" w:rsidR="00EC663F" w:rsidRPr="00A7486C" w:rsidRDefault="00EC663F" w:rsidP="00D464C3">
            <w:pPr>
              <w:outlineLvl w:val="1"/>
              <w:rPr>
                <w:rFonts w:cs="Arial"/>
                <w:lang w:eastAsia="en-GB"/>
              </w:rPr>
            </w:pPr>
            <w:r w:rsidRPr="427D0CC3">
              <w:rPr>
                <w:rFonts w:cs="Arial"/>
              </w:rPr>
              <w:t xml:space="preserve"> </w:t>
            </w:r>
            <w:bookmarkStart w:id="213" w:name="_Toc143782206"/>
            <w:r w:rsidRPr="427D0CC3">
              <w:rPr>
                <w:rFonts w:cs="Arial"/>
              </w:rPr>
              <w:t>Trade receivables</w:t>
            </w:r>
            <w:bookmarkEnd w:id="213"/>
          </w:p>
        </w:tc>
        <w:tc>
          <w:tcPr>
            <w:tcW w:w="1559" w:type="dxa"/>
            <w:tcBorders>
              <w:top w:val="nil"/>
              <w:left w:val="nil"/>
              <w:bottom w:val="nil"/>
              <w:right w:val="nil"/>
            </w:tcBorders>
            <w:shd w:val="clear" w:color="auto" w:fill="auto"/>
            <w:noWrap/>
            <w:vAlign w:val="center"/>
          </w:tcPr>
          <w:p w14:paraId="3AD19846" w14:textId="77777777" w:rsidR="00EC663F" w:rsidRPr="00A7486C" w:rsidRDefault="00EC663F" w:rsidP="00D464C3">
            <w:pPr>
              <w:tabs>
                <w:tab w:val="left" w:pos="972"/>
              </w:tabs>
              <w:ind w:right="367"/>
              <w:jc w:val="right"/>
              <w:outlineLvl w:val="1"/>
              <w:rPr>
                <w:rFonts w:cs="Arial"/>
                <w:lang w:eastAsia="en-GB"/>
              </w:rPr>
            </w:pPr>
            <w:bookmarkStart w:id="214" w:name="_Toc143782207"/>
            <w:r>
              <w:rPr>
                <w:rFonts w:cs="Arial"/>
              </w:rPr>
              <w:t>951</w:t>
            </w:r>
            <w:bookmarkEnd w:id="214"/>
          </w:p>
        </w:tc>
        <w:tc>
          <w:tcPr>
            <w:tcW w:w="1559" w:type="dxa"/>
            <w:tcBorders>
              <w:top w:val="nil"/>
              <w:left w:val="nil"/>
              <w:bottom w:val="nil"/>
              <w:right w:val="nil"/>
            </w:tcBorders>
            <w:shd w:val="clear" w:color="auto" w:fill="auto"/>
            <w:noWrap/>
            <w:vAlign w:val="center"/>
          </w:tcPr>
          <w:p w14:paraId="15CB8BAD" w14:textId="77777777" w:rsidR="00EC663F" w:rsidRPr="00EB3217" w:rsidRDefault="00EC663F" w:rsidP="00D464C3">
            <w:pPr>
              <w:tabs>
                <w:tab w:val="left" w:pos="972"/>
              </w:tabs>
              <w:ind w:right="367"/>
              <w:jc w:val="right"/>
              <w:outlineLvl w:val="1"/>
              <w:rPr>
                <w:rFonts w:cs="Arial"/>
                <w:lang w:eastAsia="en-GB"/>
              </w:rPr>
            </w:pPr>
            <w:bookmarkStart w:id="215" w:name="_Toc143782208"/>
            <w:r w:rsidRPr="00EB3217">
              <w:rPr>
                <w:rFonts w:cs="Arial"/>
              </w:rPr>
              <w:t>839</w:t>
            </w:r>
            <w:bookmarkEnd w:id="215"/>
          </w:p>
        </w:tc>
      </w:tr>
      <w:tr w:rsidR="00EC663F" w:rsidRPr="00A7486C" w14:paraId="5ABFB873" w14:textId="77777777" w:rsidTr="00D464C3">
        <w:trPr>
          <w:trHeight w:val="319"/>
        </w:trPr>
        <w:tc>
          <w:tcPr>
            <w:tcW w:w="6096" w:type="dxa"/>
            <w:gridSpan w:val="2"/>
            <w:tcBorders>
              <w:top w:val="nil"/>
              <w:left w:val="nil"/>
              <w:bottom w:val="nil"/>
              <w:right w:val="nil"/>
            </w:tcBorders>
            <w:shd w:val="clear" w:color="auto" w:fill="auto"/>
            <w:noWrap/>
            <w:vAlign w:val="bottom"/>
          </w:tcPr>
          <w:p w14:paraId="4BB5204C" w14:textId="77777777" w:rsidR="00EC663F" w:rsidRPr="00A7486C" w:rsidRDefault="00EC663F" w:rsidP="00D464C3">
            <w:pPr>
              <w:outlineLvl w:val="1"/>
              <w:rPr>
                <w:rFonts w:cs="Arial"/>
                <w:lang w:eastAsia="en-GB"/>
              </w:rPr>
            </w:pPr>
            <w:r w:rsidRPr="427D0CC3">
              <w:rPr>
                <w:rFonts w:cs="Arial"/>
              </w:rPr>
              <w:t xml:space="preserve"> </w:t>
            </w:r>
            <w:bookmarkStart w:id="216" w:name="_Toc143782209"/>
            <w:r w:rsidRPr="427D0CC3">
              <w:rPr>
                <w:rFonts w:cs="Arial"/>
              </w:rPr>
              <w:t>Prepayments</w:t>
            </w:r>
            <w:bookmarkEnd w:id="216"/>
          </w:p>
        </w:tc>
        <w:tc>
          <w:tcPr>
            <w:tcW w:w="1559" w:type="dxa"/>
            <w:tcBorders>
              <w:top w:val="nil"/>
              <w:left w:val="nil"/>
              <w:bottom w:val="nil"/>
              <w:right w:val="nil"/>
            </w:tcBorders>
            <w:shd w:val="clear" w:color="auto" w:fill="auto"/>
            <w:noWrap/>
            <w:vAlign w:val="center"/>
          </w:tcPr>
          <w:p w14:paraId="7EA4E636" w14:textId="2E4D536E" w:rsidR="00EC663F" w:rsidRPr="00A7486C" w:rsidRDefault="00A83991" w:rsidP="00D464C3">
            <w:pPr>
              <w:tabs>
                <w:tab w:val="left" w:pos="972"/>
              </w:tabs>
              <w:ind w:right="367"/>
              <w:jc w:val="right"/>
              <w:outlineLvl w:val="1"/>
              <w:rPr>
                <w:rFonts w:cs="Arial"/>
                <w:lang w:eastAsia="en-GB"/>
              </w:rPr>
            </w:pPr>
            <w:bookmarkStart w:id="217" w:name="_Toc143782210"/>
            <w:r>
              <w:rPr>
                <w:rFonts w:cs="Arial"/>
              </w:rPr>
              <w:t>106</w:t>
            </w:r>
            <w:bookmarkEnd w:id="217"/>
          </w:p>
        </w:tc>
        <w:tc>
          <w:tcPr>
            <w:tcW w:w="1559" w:type="dxa"/>
            <w:tcBorders>
              <w:top w:val="nil"/>
              <w:left w:val="nil"/>
              <w:bottom w:val="nil"/>
              <w:right w:val="nil"/>
            </w:tcBorders>
            <w:shd w:val="clear" w:color="auto" w:fill="auto"/>
            <w:noWrap/>
            <w:vAlign w:val="center"/>
          </w:tcPr>
          <w:p w14:paraId="1720A752" w14:textId="77777777" w:rsidR="00EC663F" w:rsidRPr="00EB3217" w:rsidRDefault="00EC663F" w:rsidP="00D464C3">
            <w:pPr>
              <w:tabs>
                <w:tab w:val="left" w:pos="972"/>
              </w:tabs>
              <w:ind w:right="367"/>
              <w:jc w:val="right"/>
              <w:outlineLvl w:val="1"/>
              <w:rPr>
                <w:rFonts w:cs="Arial"/>
                <w:lang w:eastAsia="en-GB"/>
              </w:rPr>
            </w:pPr>
            <w:bookmarkStart w:id="218" w:name="_Toc143782211"/>
            <w:r w:rsidRPr="00EB3217">
              <w:rPr>
                <w:rFonts w:cs="Arial"/>
              </w:rPr>
              <w:t>74</w:t>
            </w:r>
            <w:bookmarkEnd w:id="218"/>
          </w:p>
        </w:tc>
      </w:tr>
      <w:tr w:rsidR="00EC663F" w:rsidRPr="00A7486C" w14:paraId="75B5C1EA" w14:textId="77777777" w:rsidTr="00D464C3">
        <w:trPr>
          <w:trHeight w:val="319"/>
        </w:trPr>
        <w:tc>
          <w:tcPr>
            <w:tcW w:w="6096" w:type="dxa"/>
            <w:gridSpan w:val="2"/>
            <w:tcBorders>
              <w:top w:val="nil"/>
              <w:left w:val="nil"/>
              <w:bottom w:val="nil"/>
              <w:right w:val="nil"/>
            </w:tcBorders>
            <w:shd w:val="clear" w:color="auto" w:fill="auto"/>
            <w:noWrap/>
            <w:vAlign w:val="bottom"/>
          </w:tcPr>
          <w:p w14:paraId="0813EE72" w14:textId="77777777" w:rsidR="00EC663F" w:rsidRPr="00A7486C" w:rsidRDefault="00EC663F" w:rsidP="00D464C3">
            <w:pPr>
              <w:outlineLvl w:val="1"/>
              <w:rPr>
                <w:rFonts w:cs="Arial"/>
                <w:lang w:eastAsia="en-GB"/>
              </w:rPr>
            </w:pPr>
            <w:r w:rsidRPr="427D0CC3">
              <w:rPr>
                <w:rFonts w:cs="Arial"/>
              </w:rPr>
              <w:t xml:space="preserve"> </w:t>
            </w:r>
            <w:bookmarkStart w:id="219" w:name="_Toc143782212"/>
            <w:r w:rsidRPr="427D0CC3">
              <w:rPr>
                <w:rFonts w:cs="Arial"/>
              </w:rPr>
              <w:t>Other receivables</w:t>
            </w:r>
            <w:bookmarkEnd w:id="219"/>
          </w:p>
        </w:tc>
        <w:tc>
          <w:tcPr>
            <w:tcW w:w="1559" w:type="dxa"/>
            <w:tcBorders>
              <w:top w:val="nil"/>
              <w:left w:val="nil"/>
              <w:bottom w:val="nil"/>
              <w:right w:val="nil"/>
            </w:tcBorders>
            <w:shd w:val="clear" w:color="auto" w:fill="auto"/>
            <w:noWrap/>
            <w:vAlign w:val="center"/>
          </w:tcPr>
          <w:p w14:paraId="7FAF36A5" w14:textId="77777777" w:rsidR="00EC663F" w:rsidRPr="00A7486C" w:rsidRDefault="00EC663F" w:rsidP="00D464C3">
            <w:pPr>
              <w:tabs>
                <w:tab w:val="left" w:pos="972"/>
              </w:tabs>
              <w:ind w:right="367"/>
              <w:jc w:val="right"/>
              <w:outlineLvl w:val="1"/>
              <w:rPr>
                <w:rFonts w:cs="Arial"/>
                <w:lang w:eastAsia="en-GB"/>
              </w:rPr>
            </w:pPr>
            <w:bookmarkStart w:id="220" w:name="_Toc143782213"/>
            <w:r w:rsidRPr="4F190730">
              <w:rPr>
                <w:rFonts w:cs="Arial"/>
              </w:rPr>
              <w:t>31</w:t>
            </w:r>
            <w:bookmarkEnd w:id="220"/>
          </w:p>
        </w:tc>
        <w:tc>
          <w:tcPr>
            <w:tcW w:w="1559" w:type="dxa"/>
            <w:tcBorders>
              <w:top w:val="nil"/>
              <w:left w:val="nil"/>
              <w:bottom w:val="nil"/>
              <w:right w:val="nil"/>
            </w:tcBorders>
            <w:shd w:val="clear" w:color="auto" w:fill="auto"/>
            <w:noWrap/>
            <w:vAlign w:val="center"/>
          </w:tcPr>
          <w:p w14:paraId="7FD050B9" w14:textId="77777777" w:rsidR="00EC663F" w:rsidRPr="00EB3217" w:rsidRDefault="00EC663F" w:rsidP="00D464C3">
            <w:pPr>
              <w:tabs>
                <w:tab w:val="left" w:pos="972"/>
              </w:tabs>
              <w:ind w:right="367"/>
              <w:jc w:val="right"/>
              <w:outlineLvl w:val="1"/>
              <w:rPr>
                <w:rFonts w:cs="Arial"/>
                <w:lang w:eastAsia="en-GB"/>
              </w:rPr>
            </w:pPr>
            <w:bookmarkStart w:id="221" w:name="_Toc143782214"/>
            <w:r w:rsidRPr="00EB3217">
              <w:rPr>
                <w:rFonts w:cs="Arial"/>
              </w:rPr>
              <w:t>50</w:t>
            </w:r>
            <w:bookmarkEnd w:id="221"/>
          </w:p>
        </w:tc>
      </w:tr>
      <w:tr w:rsidR="00EC663F" w:rsidRPr="00A7486C" w14:paraId="7225959D" w14:textId="77777777" w:rsidTr="00D464C3">
        <w:trPr>
          <w:trHeight w:val="443"/>
        </w:trPr>
        <w:tc>
          <w:tcPr>
            <w:tcW w:w="6096" w:type="dxa"/>
            <w:gridSpan w:val="2"/>
            <w:tcBorders>
              <w:top w:val="nil"/>
              <w:left w:val="nil"/>
              <w:bottom w:val="nil"/>
              <w:right w:val="nil"/>
            </w:tcBorders>
            <w:shd w:val="clear" w:color="auto" w:fill="auto"/>
            <w:noWrap/>
            <w:vAlign w:val="bottom"/>
          </w:tcPr>
          <w:p w14:paraId="58DD1FD3" w14:textId="77777777" w:rsidR="00EC663F" w:rsidRPr="00A7486C" w:rsidRDefault="00EC663F" w:rsidP="00D464C3">
            <w:pPr>
              <w:spacing w:after="200" w:line="276" w:lineRule="auto"/>
              <w:jc w:val="right"/>
              <w:rPr>
                <w:rFonts w:eastAsia="Calibri" w:cs="Arial"/>
              </w:rPr>
            </w:pPr>
          </w:p>
        </w:tc>
        <w:tc>
          <w:tcPr>
            <w:tcW w:w="1559" w:type="dxa"/>
            <w:tcBorders>
              <w:top w:val="single" w:sz="4" w:space="0" w:color="auto"/>
              <w:left w:val="nil"/>
              <w:bottom w:val="double" w:sz="6" w:space="0" w:color="auto"/>
              <w:right w:val="nil"/>
            </w:tcBorders>
            <w:shd w:val="clear" w:color="auto" w:fill="auto"/>
            <w:noWrap/>
            <w:vAlign w:val="center"/>
          </w:tcPr>
          <w:p w14:paraId="361AB832" w14:textId="602679D1" w:rsidR="00EC663F" w:rsidRPr="00A7486C" w:rsidRDefault="00A83991" w:rsidP="00D464C3">
            <w:pPr>
              <w:tabs>
                <w:tab w:val="left" w:pos="972"/>
              </w:tabs>
              <w:spacing w:after="200" w:line="276" w:lineRule="auto"/>
              <w:ind w:right="367"/>
              <w:jc w:val="right"/>
              <w:rPr>
                <w:rFonts w:eastAsia="Calibri" w:cs="Arial"/>
                <w:b/>
                <w:bCs/>
              </w:rPr>
            </w:pPr>
            <w:r>
              <w:rPr>
                <w:rFonts w:eastAsia="Calibri" w:cs="Arial"/>
                <w:b/>
                <w:bCs/>
              </w:rPr>
              <w:t>1,088</w:t>
            </w:r>
          </w:p>
        </w:tc>
        <w:tc>
          <w:tcPr>
            <w:tcW w:w="1559" w:type="dxa"/>
            <w:tcBorders>
              <w:top w:val="single" w:sz="4" w:space="0" w:color="auto"/>
              <w:left w:val="nil"/>
              <w:bottom w:val="double" w:sz="6" w:space="0" w:color="auto"/>
              <w:right w:val="nil"/>
            </w:tcBorders>
            <w:shd w:val="clear" w:color="auto" w:fill="auto"/>
            <w:noWrap/>
            <w:vAlign w:val="center"/>
          </w:tcPr>
          <w:p w14:paraId="3A192823" w14:textId="1B674943" w:rsidR="00EC663F" w:rsidRPr="00EB3217" w:rsidRDefault="006C15B0" w:rsidP="00D464C3">
            <w:pPr>
              <w:tabs>
                <w:tab w:val="left" w:pos="972"/>
              </w:tabs>
              <w:spacing w:after="200" w:line="276" w:lineRule="auto"/>
              <w:ind w:right="367"/>
              <w:jc w:val="right"/>
              <w:rPr>
                <w:rFonts w:eastAsia="Calibri" w:cs="Arial"/>
                <w:b/>
                <w:bCs/>
              </w:rPr>
            </w:pPr>
            <w:r>
              <w:rPr>
                <w:rFonts w:eastAsia="Calibri" w:cs="Arial"/>
                <w:b/>
                <w:bCs/>
              </w:rPr>
              <w:t>963</w:t>
            </w:r>
          </w:p>
        </w:tc>
      </w:tr>
      <w:tr w:rsidR="00EC663F" w:rsidRPr="00A7486C" w14:paraId="68B20E54" w14:textId="77777777" w:rsidTr="00D464C3">
        <w:trPr>
          <w:trHeight w:val="320"/>
        </w:trPr>
        <w:tc>
          <w:tcPr>
            <w:tcW w:w="9214" w:type="dxa"/>
            <w:gridSpan w:val="4"/>
            <w:tcBorders>
              <w:top w:val="nil"/>
              <w:left w:val="nil"/>
              <w:bottom w:val="nil"/>
              <w:right w:val="nil"/>
            </w:tcBorders>
            <w:shd w:val="clear" w:color="auto" w:fill="auto"/>
            <w:noWrap/>
            <w:vAlign w:val="bottom"/>
          </w:tcPr>
          <w:p w14:paraId="26E98C24" w14:textId="77777777" w:rsidR="00EC663F" w:rsidRPr="00A7486C" w:rsidRDefault="00EC663F" w:rsidP="00D464C3">
            <w:pPr>
              <w:spacing w:after="200" w:line="276" w:lineRule="auto"/>
              <w:rPr>
                <w:rFonts w:eastAsia="Calibri" w:cs="Arial"/>
              </w:rPr>
            </w:pPr>
          </w:p>
        </w:tc>
      </w:tr>
      <w:tr w:rsidR="00EC663F" w:rsidRPr="00A7486C" w14:paraId="104BB821" w14:textId="77777777" w:rsidTr="00D464C3">
        <w:trPr>
          <w:trHeight w:val="319"/>
        </w:trPr>
        <w:tc>
          <w:tcPr>
            <w:tcW w:w="820" w:type="dxa"/>
            <w:tcBorders>
              <w:top w:val="nil"/>
              <w:left w:val="nil"/>
              <w:bottom w:val="nil"/>
              <w:right w:val="nil"/>
            </w:tcBorders>
            <w:shd w:val="clear" w:color="auto" w:fill="auto"/>
            <w:noWrap/>
            <w:vAlign w:val="bottom"/>
          </w:tcPr>
          <w:p w14:paraId="11DC90C6" w14:textId="6630BE1A" w:rsidR="00EC663F" w:rsidRPr="00A7486C" w:rsidRDefault="00EC663F" w:rsidP="00D464C3">
            <w:pPr>
              <w:spacing w:after="200" w:line="276" w:lineRule="auto"/>
              <w:rPr>
                <w:rFonts w:eastAsia="Calibri" w:cs="Arial"/>
                <w:b/>
                <w:bCs/>
              </w:rPr>
            </w:pPr>
            <w:r w:rsidRPr="427D0CC3">
              <w:rPr>
                <w:rFonts w:eastAsia="Calibri" w:cs="Arial"/>
                <w:b/>
                <w:bCs/>
              </w:rPr>
              <w:t>(b)</w:t>
            </w:r>
          </w:p>
        </w:tc>
        <w:tc>
          <w:tcPr>
            <w:tcW w:w="8394" w:type="dxa"/>
            <w:gridSpan w:val="3"/>
            <w:tcBorders>
              <w:top w:val="nil"/>
              <w:left w:val="nil"/>
              <w:bottom w:val="nil"/>
              <w:right w:val="nil"/>
            </w:tcBorders>
            <w:shd w:val="clear" w:color="auto" w:fill="auto"/>
            <w:noWrap/>
            <w:vAlign w:val="bottom"/>
          </w:tcPr>
          <w:p w14:paraId="55AAB0C1" w14:textId="77777777" w:rsidR="00EC663F" w:rsidRPr="00A7486C" w:rsidRDefault="00EC663F" w:rsidP="00D464C3">
            <w:pPr>
              <w:spacing w:after="200" w:line="276" w:lineRule="auto"/>
              <w:rPr>
                <w:rFonts w:eastAsia="Calibri" w:cs="Arial"/>
              </w:rPr>
            </w:pPr>
            <w:r w:rsidRPr="427D0CC3">
              <w:rPr>
                <w:rFonts w:eastAsia="Calibri" w:cs="Arial"/>
                <w:b/>
                <w:bCs/>
              </w:rPr>
              <w:t>Intra government balances</w:t>
            </w:r>
          </w:p>
        </w:tc>
      </w:tr>
      <w:tr w:rsidR="00EC663F" w:rsidRPr="00A7486C" w14:paraId="3D116C9A" w14:textId="77777777" w:rsidTr="00D464C3">
        <w:trPr>
          <w:trHeight w:val="319"/>
        </w:trPr>
        <w:tc>
          <w:tcPr>
            <w:tcW w:w="6096" w:type="dxa"/>
            <w:gridSpan w:val="2"/>
            <w:tcBorders>
              <w:top w:val="nil"/>
              <w:left w:val="nil"/>
              <w:bottom w:val="nil"/>
              <w:right w:val="nil"/>
            </w:tcBorders>
            <w:shd w:val="clear" w:color="auto" w:fill="auto"/>
            <w:noWrap/>
            <w:vAlign w:val="bottom"/>
          </w:tcPr>
          <w:p w14:paraId="43E37F90" w14:textId="77777777" w:rsidR="00EC663F" w:rsidRPr="00A7486C" w:rsidRDefault="00EC663F" w:rsidP="00D464C3">
            <w:pPr>
              <w:outlineLvl w:val="1"/>
              <w:rPr>
                <w:rFonts w:cs="Arial"/>
                <w:lang w:eastAsia="en-GB"/>
              </w:rPr>
            </w:pPr>
            <w:r w:rsidRPr="427D0CC3">
              <w:rPr>
                <w:rFonts w:cs="Arial"/>
              </w:rPr>
              <w:t xml:space="preserve"> </w:t>
            </w:r>
            <w:bookmarkStart w:id="222" w:name="_Toc143782215"/>
            <w:r w:rsidRPr="427D0CC3">
              <w:rPr>
                <w:rFonts w:cs="Arial"/>
              </w:rPr>
              <w:t>Balances with other central government bodies</w:t>
            </w:r>
            <w:bookmarkEnd w:id="222"/>
          </w:p>
        </w:tc>
        <w:tc>
          <w:tcPr>
            <w:tcW w:w="1559" w:type="dxa"/>
            <w:tcBorders>
              <w:top w:val="nil"/>
              <w:left w:val="nil"/>
              <w:bottom w:val="nil"/>
              <w:right w:val="nil"/>
            </w:tcBorders>
            <w:shd w:val="clear" w:color="auto" w:fill="auto"/>
            <w:noWrap/>
            <w:vAlign w:val="center"/>
          </w:tcPr>
          <w:p w14:paraId="09A18C49" w14:textId="77777777" w:rsidR="00EC663F" w:rsidRPr="00A7486C" w:rsidRDefault="00EC663F" w:rsidP="00D464C3">
            <w:pPr>
              <w:ind w:right="367"/>
              <w:jc w:val="right"/>
              <w:outlineLvl w:val="1"/>
              <w:rPr>
                <w:rFonts w:cs="Arial"/>
                <w:lang w:eastAsia="en-GB"/>
              </w:rPr>
            </w:pPr>
            <w:bookmarkStart w:id="223" w:name="_Toc143782216"/>
            <w:r w:rsidRPr="4F190730">
              <w:rPr>
                <w:rFonts w:cs="Arial"/>
              </w:rPr>
              <w:t>4</w:t>
            </w:r>
            <w:bookmarkEnd w:id="223"/>
          </w:p>
        </w:tc>
        <w:tc>
          <w:tcPr>
            <w:tcW w:w="1559" w:type="dxa"/>
            <w:tcBorders>
              <w:top w:val="nil"/>
              <w:left w:val="nil"/>
              <w:bottom w:val="nil"/>
              <w:right w:val="nil"/>
            </w:tcBorders>
            <w:shd w:val="clear" w:color="auto" w:fill="auto"/>
            <w:noWrap/>
            <w:vAlign w:val="center"/>
          </w:tcPr>
          <w:p w14:paraId="158F7F40" w14:textId="77777777" w:rsidR="00EC663F" w:rsidRPr="00A7486C" w:rsidRDefault="00EC663F" w:rsidP="00D464C3">
            <w:pPr>
              <w:ind w:right="367"/>
              <w:jc w:val="right"/>
              <w:outlineLvl w:val="1"/>
              <w:rPr>
                <w:rFonts w:cs="Arial"/>
                <w:lang w:eastAsia="en-GB"/>
              </w:rPr>
            </w:pPr>
            <w:bookmarkStart w:id="224" w:name="_Toc143782217"/>
            <w:r w:rsidRPr="427D0CC3">
              <w:rPr>
                <w:rFonts w:cs="Arial"/>
              </w:rPr>
              <w:t>0</w:t>
            </w:r>
            <w:bookmarkEnd w:id="224"/>
          </w:p>
        </w:tc>
      </w:tr>
      <w:tr w:rsidR="00EC663F" w:rsidRPr="00A7486C" w14:paraId="1F881B04" w14:textId="77777777" w:rsidTr="00D464C3">
        <w:trPr>
          <w:trHeight w:val="319"/>
        </w:trPr>
        <w:tc>
          <w:tcPr>
            <w:tcW w:w="6096" w:type="dxa"/>
            <w:gridSpan w:val="2"/>
            <w:tcBorders>
              <w:top w:val="nil"/>
              <w:left w:val="nil"/>
              <w:bottom w:val="nil"/>
              <w:right w:val="nil"/>
            </w:tcBorders>
            <w:shd w:val="clear" w:color="auto" w:fill="auto"/>
            <w:noWrap/>
            <w:vAlign w:val="bottom"/>
          </w:tcPr>
          <w:p w14:paraId="60802C2E" w14:textId="77777777" w:rsidR="00EC663F" w:rsidRPr="00A7486C" w:rsidRDefault="00EC663F" w:rsidP="00D464C3">
            <w:pPr>
              <w:outlineLvl w:val="1"/>
              <w:rPr>
                <w:rFonts w:cs="Arial"/>
                <w:lang w:eastAsia="en-GB"/>
              </w:rPr>
            </w:pPr>
            <w:r w:rsidRPr="427D0CC3">
              <w:rPr>
                <w:rFonts w:cs="Arial"/>
              </w:rPr>
              <w:t xml:space="preserve"> </w:t>
            </w:r>
            <w:bookmarkStart w:id="225" w:name="_Toc143782218"/>
            <w:r w:rsidRPr="427D0CC3">
              <w:rPr>
                <w:rFonts w:cs="Arial"/>
              </w:rPr>
              <w:t>Balances with local authorities</w:t>
            </w:r>
            <w:bookmarkEnd w:id="225"/>
          </w:p>
        </w:tc>
        <w:tc>
          <w:tcPr>
            <w:tcW w:w="1559" w:type="dxa"/>
            <w:tcBorders>
              <w:top w:val="nil"/>
              <w:left w:val="nil"/>
              <w:bottom w:val="nil"/>
              <w:right w:val="nil"/>
            </w:tcBorders>
            <w:shd w:val="clear" w:color="auto" w:fill="auto"/>
            <w:noWrap/>
            <w:vAlign w:val="center"/>
          </w:tcPr>
          <w:p w14:paraId="302BD18E" w14:textId="77777777" w:rsidR="00EC663F" w:rsidRPr="00A7486C" w:rsidRDefault="00EC663F" w:rsidP="00D464C3">
            <w:pPr>
              <w:ind w:right="367"/>
              <w:jc w:val="right"/>
              <w:outlineLvl w:val="1"/>
              <w:rPr>
                <w:rFonts w:cs="Arial"/>
                <w:lang w:eastAsia="en-GB"/>
              </w:rPr>
            </w:pPr>
            <w:bookmarkStart w:id="226" w:name="_Toc143782219"/>
            <w:r w:rsidRPr="4F190730">
              <w:rPr>
                <w:rFonts w:cs="Arial"/>
              </w:rPr>
              <w:t>24</w:t>
            </w:r>
            <w:bookmarkEnd w:id="226"/>
          </w:p>
        </w:tc>
        <w:tc>
          <w:tcPr>
            <w:tcW w:w="1559" w:type="dxa"/>
            <w:tcBorders>
              <w:top w:val="nil"/>
              <w:left w:val="nil"/>
              <w:bottom w:val="nil"/>
              <w:right w:val="nil"/>
            </w:tcBorders>
            <w:shd w:val="clear" w:color="auto" w:fill="auto"/>
            <w:noWrap/>
            <w:vAlign w:val="center"/>
          </w:tcPr>
          <w:p w14:paraId="1C12FD32" w14:textId="77777777" w:rsidR="00EC663F" w:rsidRPr="00A7486C" w:rsidRDefault="00EC663F" w:rsidP="00D464C3">
            <w:pPr>
              <w:ind w:right="367"/>
              <w:jc w:val="right"/>
              <w:outlineLvl w:val="1"/>
              <w:rPr>
                <w:rFonts w:cs="Arial"/>
                <w:lang w:eastAsia="en-GB"/>
              </w:rPr>
            </w:pPr>
            <w:bookmarkStart w:id="227" w:name="_Toc143782220"/>
            <w:r w:rsidRPr="427D0CC3">
              <w:rPr>
                <w:rFonts w:cs="Arial"/>
              </w:rPr>
              <w:t>45</w:t>
            </w:r>
            <w:bookmarkEnd w:id="227"/>
          </w:p>
        </w:tc>
      </w:tr>
      <w:tr w:rsidR="00EC663F" w:rsidRPr="00A7486C" w14:paraId="48CE3F6F" w14:textId="77777777" w:rsidTr="00D464C3">
        <w:trPr>
          <w:trHeight w:val="319"/>
        </w:trPr>
        <w:tc>
          <w:tcPr>
            <w:tcW w:w="6096" w:type="dxa"/>
            <w:gridSpan w:val="2"/>
            <w:tcBorders>
              <w:top w:val="nil"/>
              <w:left w:val="nil"/>
              <w:bottom w:val="nil"/>
              <w:right w:val="nil"/>
            </w:tcBorders>
            <w:shd w:val="clear" w:color="auto" w:fill="auto"/>
            <w:noWrap/>
            <w:vAlign w:val="bottom"/>
          </w:tcPr>
          <w:p w14:paraId="4381369A" w14:textId="77777777" w:rsidR="00EC663F" w:rsidRPr="00A7486C" w:rsidRDefault="00EC663F" w:rsidP="00D464C3">
            <w:pPr>
              <w:outlineLvl w:val="1"/>
              <w:rPr>
                <w:rFonts w:cs="Arial"/>
                <w:lang w:eastAsia="en-GB"/>
              </w:rPr>
            </w:pPr>
            <w:r w:rsidRPr="427D0CC3">
              <w:rPr>
                <w:rFonts w:cs="Arial"/>
              </w:rPr>
              <w:t xml:space="preserve"> </w:t>
            </w:r>
            <w:bookmarkStart w:id="228" w:name="_Toc143782221"/>
            <w:r w:rsidRPr="427D0CC3">
              <w:rPr>
                <w:rFonts w:cs="Arial"/>
              </w:rPr>
              <w:t>Balances with NHS bodies</w:t>
            </w:r>
            <w:bookmarkEnd w:id="228"/>
          </w:p>
        </w:tc>
        <w:tc>
          <w:tcPr>
            <w:tcW w:w="1559" w:type="dxa"/>
            <w:tcBorders>
              <w:top w:val="nil"/>
              <w:left w:val="nil"/>
              <w:right w:val="nil"/>
            </w:tcBorders>
            <w:shd w:val="clear" w:color="auto" w:fill="auto"/>
            <w:noWrap/>
            <w:vAlign w:val="center"/>
          </w:tcPr>
          <w:p w14:paraId="4F189D18" w14:textId="77777777" w:rsidR="00EC663F" w:rsidRPr="00A7486C" w:rsidRDefault="00EC663F" w:rsidP="00D464C3">
            <w:pPr>
              <w:ind w:right="367"/>
              <w:jc w:val="right"/>
              <w:outlineLvl w:val="1"/>
              <w:rPr>
                <w:rFonts w:cs="Arial"/>
                <w:lang w:eastAsia="en-GB"/>
              </w:rPr>
            </w:pPr>
            <w:bookmarkStart w:id="229" w:name="_Toc143782222"/>
            <w:r w:rsidRPr="427D0CC3">
              <w:rPr>
                <w:rFonts w:cs="Arial"/>
              </w:rPr>
              <w:t>-</w:t>
            </w:r>
            <w:bookmarkEnd w:id="229"/>
          </w:p>
        </w:tc>
        <w:tc>
          <w:tcPr>
            <w:tcW w:w="1559" w:type="dxa"/>
            <w:tcBorders>
              <w:top w:val="nil"/>
              <w:left w:val="nil"/>
              <w:right w:val="nil"/>
            </w:tcBorders>
            <w:shd w:val="clear" w:color="auto" w:fill="auto"/>
            <w:noWrap/>
            <w:vAlign w:val="center"/>
          </w:tcPr>
          <w:p w14:paraId="7E4F71D0" w14:textId="77777777" w:rsidR="00EC663F" w:rsidRPr="00A7486C" w:rsidRDefault="00EC663F" w:rsidP="00D464C3">
            <w:pPr>
              <w:ind w:right="367"/>
              <w:jc w:val="right"/>
              <w:outlineLvl w:val="1"/>
              <w:rPr>
                <w:rFonts w:cs="Arial"/>
                <w:lang w:eastAsia="en-GB"/>
              </w:rPr>
            </w:pPr>
            <w:bookmarkStart w:id="230" w:name="_Toc143782223"/>
            <w:r w:rsidRPr="427D0CC3">
              <w:rPr>
                <w:rFonts w:cs="Arial"/>
              </w:rPr>
              <w:t>-</w:t>
            </w:r>
            <w:bookmarkEnd w:id="230"/>
          </w:p>
        </w:tc>
      </w:tr>
      <w:tr w:rsidR="00EC663F" w:rsidRPr="00A7486C" w14:paraId="31F2628E" w14:textId="77777777" w:rsidTr="00D464C3">
        <w:trPr>
          <w:trHeight w:val="319"/>
        </w:trPr>
        <w:tc>
          <w:tcPr>
            <w:tcW w:w="6096" w:type="dxa"/>
            <w:gridSpan w:val="2"/>
            <w:tcBorders>
              <w:top w:val="nil"/>
              <w:left w:val="nil"/>
              <w:bottom w:val="nil"/>
              <w:right w:val="nil"/>
            </w:tcBorders>
            <w:shd w:val="clear" w:color="auto" w:fill="auto"/>
            <w:noWrap/>
            <w:vAlign w:val="bottom"/>
          </w:tcPr>
          <w:p w14:paraId="2B645D5E" w14:textId="77777777" w:rsidR="00EC663F" w:rsidRPr="00A7486C" w:rsidRDefault="00EC663F" w:rsidP="00D464C3">
            <w:pPr>
              <w:outlineLvl w:val="1"/>
              <w:rPr>
                <w:rFonts w:cs="Arial"/>
                <w:lang w:eastAsia="en-GB"/>
              </w:rPr>
            </w:pPr>
            <w:r w:rsidRPr="427D0CC3">
              <w:rPr>
                <w:rFonts w:cs="Arial"/>
              </w:rPr>
              <w:t xml:space="preserve"> </w:t>
            </w:r>
            <w:bookmarkStart w:id="231" w:name="_Toc143782224"/>
            <w:r w:rsidRPr="427D0CC3">
              <w:rPr>
                <w:rFonts w:cs="Arial"/>
              </w:rPr>
              <w:t>Balances with public corporations &amp; trading funds</w:t>
            </w:r>
            <w:bookmarkEnd w:id="231"/>
          </w:p>
        </w:tc>
        <w:tc>
          <w:tcPr>
            <w:tcW w:w="1559" w:type="dxa"/>
            <w:tcBorders>
              <w:top w:val="nil"/>
              <w:left w:val="nil"/>
              <w:bottom w:val="single" w:sz="4" w:space="0" w:color="auto"/>
              <w:right w:val="nil"/>
            </w:tcBorders>
            <w:shd w:val="clear" w:color="auto" w:fill="auto"/>
            <w:noWrap/>
            <w:vAlign w:val="center"/>
          </w:tcPr>
          <w:p w14:paraId="445EA309" w14:textId="77777777" w:rsidR="00EC663F" w:rsidRPr="00A7486C" w:rsidRDefault="00EC663F" w:rsidP="00D464C3">
            <w:pPr>
              <w:ind w:right="367"/>
              <w:jc w:val="right"/>
              <w:outlineLvl w:val="1"/>
              <w:rPr>
                <w:rFonts w:cs="Arial"/>
                <w:lang w:eastAsia="en-GB"/>
              </w:rPr>
            </w:pPr>
            <w:bookmarkStart w:id="232" w:name="_Toc143782225"/>
            <w:r w:rsidRPr="427D0CC3">
              <w:rPr>
                <w:rFonts w:cs="Arial"/>
              </w:rPr>
              <w:t>-</w:t>
            </w:r>
            <w:bookmarkEnd w:id="232"/>
          </w:p>
        </w:tc>
        <w:tc>
          <w:tcPr>
            <w:tcW w:w="1559" w:type="dxa"/>
            <w:tcBorders>
              <w:top w:val="nil"/>
              <w:left w:val="nil"/>
              <w:bottom w:val="single" w:sz="4" w:space="0" w:color="auto"/>
              <w:right w:val="nil"/>
            </w:tcBorders>
            <w:shd w:val="clear" w:color="auto" w:fill="auto"/>
            <w:noWrap/>
            <w:vAlign w:val="center"/>
          </w:tcPr>
          <w:p w14:paraId="7DA15979" w14:textId="77777777" w:rsidR="00EC663F" w:rsidRPr="00A7486C" w:rsidRDefault="00EC663F" w:rsidP="00D464C3">
            <w:pPr>
              <w:ind w:right="367"/>
              <w:jc w:val="right"/>
              <w:outlineLvl w:val="1"/>
              <w:rPr>
                <w:rFonts w:cs="Arial"/>
                <w:lang w:eastAsia="en-GB"/>
              </w:rPr>
            </w:pPr>
            <w:bookmarkStart w:id="233" w:name="_Toc143782226"/>
            <w:r w:rsidRPr="427D0CC3">
              <w:rPr>
                <w:rFonts w:cs="Arial"/>
              </w:rPr>
              <w:t>-</w:t>
            </w:r>
            <w:bookmarkEnd w:id="233"/>
          </w:p>
        </w:tc>
      </w:tr>
      <w:tr w:rsidR="00EC663F" w:rsidRPr="00A7486C" w14:paraId="2811BBB3" w14:textId="77777777" w:rsidTr="00D464C3">
        <w:trPr>
          <w:trHeight w:val="596"/>
        </w:trPr>
        <w:tc>
          <w:tcPr>
            <w:tcW w:w="6096" w:type="dxa"/>
            <w:gridSpan w:val="2"/>
            <w:tcBorders>
              <w:top w:val="nil"/>
              <w:left w:val="nil"/>
              <w:bottom w:val="nil"/>
              <w:right w:val="nil"/>
            </w:tcBorders>
            <w:shd w:val="clear" w:color="auto" w:fill="auto"/>
            <w:vAlign w:val="bottom"/>
          </w:tcPr>
          <w:p w14:paraId="3ABBB522" w14:textId="77777777" w:rsidR="00EC663F" w:rsidRPr="00A7486C" w:rsidRDefault="00EC663F" w:rsidP="00D464C3">
            <w:pPr>
              <w:spacing w:after="200" w:line="276" w:lineRule="auto"/>
              <w:ind w:firstLine="70"/>
              <w:rPr>
                <w:rFonts w:eastAsia="Calibri" w:cs="Arial"/>
                <w:b/>
                <w:bCs/>
              </w:rPr>
            </w:pPr>
            <w:r w:rsidRPr="427D0CC3">
              <w:rPr>
                <w:rFonts w:eastAsia="Calibri" w:cs="Arial"/>
                <w:b/>
                <w:bCs/>
              </w:rPr>
              <w:t>Total intra-government balances</w:t>
            </w:r>
          </w:p>
        </w:tc>
        <w:tc>
          <w:tcPr>
            <w:tcW w:w="1559" w:type="dxa"/>
            <w:tcBorders>
              <w:top w:val="single" w:sz="4" w:space="0" w:color="auto"/>
              <w:left w:val="nil"/>
              <w:right w:val="nil"/>
            </w:tcBorders>
            <w:shd w:val="clear" w:color="auto" w:fill="auto"/>
            <w:noWrap/>
            <w:vAlign w:val="center"/>
          </w:tcPr>
          <w:p w14:paraId="4E20A122" w14:textId="77777777" w:rsidR="00EC663F" w:rsidRPr="00A7486C" w:rsidRDefault="00EC663F" w:rsidP="00D464C3">
            <w:pPr>
              <w:spacing w:after="200" w:line="276" w:lineRule="auto"/>
              <w:ind w:right="367"/>
              <w:jc w:val="right"/>
              <w:rPr>
                <w:rFonts w:eastAsia="Calibri" w:cs="Arial"/>
                <w:b/>
                <w:bCs/>
              </w:rPr>
            </w:pPr>
            <w:r w:rsidRPr="4F190730">
              <w:rPr>
                <w:rFonts w:eastAsia="Calibri" w:cs="Arial"/>
                <w:b/>
                <w:bCs/>
              </w:rPr>
              <w:t>28</w:t>
            </w:r>
          </w:p>
        </w:tc>
        <w:tc>
          <w:tcPr>
            <w:tcW w:w="1559" w:type="dxa"/>
            <w:tcBorders>
              <w:top w:val="single" w:sz="4" w:space="0" w:color="auto"/>
              <w:left w:val="nil"/>
              <w:right w:val="nil"/>
            </w:tcBorders>
            <w:shd w:val="clear" w:color="auto" w:fill="auto"/>
            <w:noWrap/>
            <w:vAlign w:val="center"/>
          </w:tcPr>
          <w:p w14:paraId="54D26FA4" w14:textId="77777777" w:rsidR="00EC663F" w:rsidRPr="00A7486C" w:rsidRDefault="00EC663F" w:rsidP="00D464C3">
            <w:pPr>
              <w:spacing w:after="200" w:line="276" w:lineRule="auto"/>
              <w:ind w:right="367"/>
              <w:jc w:val="right"/>
              <w:rPr>
                <w:rFonts w:eastAsia="Calibri" w:cs="Arial"/>
                <w:b/>
                <w:bCs/>
              </w:rPr>
            </w:pPr>
            <w:r w:rsidRPr="427D0CC3">
              <w:rPr>
                <w:rFonts w:eastAsia="Calibri" w:cs="Arial"/>
                <w:b/>
                <w:bCs/>
              </w:rPr>
              <w:t>45</w:t>
            </w:r>
          </w:p>
        </w:tc>
      </w:tr>
      <w:tr w:rsidR="00EC663F" w:rsidRPr="00A7486C" w14:paraId="248872CF" w14:textId="77777777" w:rsidTr="00D464C3">
        <w:trPr>
          <w:trHeight w:val="319"/>
        </w:trPr>
        <w:tc>
          <w:tcPr>
            <w:tcW w:w="6096" w:type="dxa"/>
            <w:gridSpan w:val="2"/>
            <w:tcBorders>
              <w:top w:val="nil"/>
              <w:left w:val="nil"/>
              <w:bottom w:val="nil"/>
              <w:right w:val="nil"/>
            </w:tcBorders>
            <w:shd w:val="clear" w:color="auto" w:fill="auto"/>
            <w:noWrap/>
            <w:vAlign w:val="bottom"/>
          </w:tcPr>
          <w:p w14:paraId="4B5A82B1" w14:textId="77777777" w:rsidR="00EC663F" w:rsidRPr="00A7486C" w:rsidRDefault="00EC663F" w:rsidP="00D464C3">
            <w:pPr>
              <w:spacing w:after="200" w:line="276" w:lineRule="auto"/>
              <w:ind w:firstLine="70"/>
              <w:rPr>
                <w:rFonts w:eastAsia="Calibri" w:cs="Arial"/>
              </w:rPr>
            </w:pPr>
            <w:r w:rsidRPr="427D0CC3">
              <w:rPr>
                <w:rFonts w:eastAsia="Calibri" w:cs="Arial"/>
              </w:rPr>
              <w:t>Balances with bodies external to government</w:t>
            </w:r>
          </w:p>
        </w:tc>
        <w:tc>
          <w:tcPr>
            <w:tcW w:w="1559" w:type="dxa"/>
            <w:tcBorders>
              <w:top w:val="nil"/>
              <w:left w:val="nil"/>
              <w:bottom w:val="nil"/>
              <w:right w:val="nil"/>
            </w:tcBorders>
            <w:shd w:val="clear" w:color="auto" w:fill="auto"/>
            <w:noWrap/>
            <w:vAlign w:val="center"/>
          </w:tcPr>
          <w:p w14:paraId="6A5490C6" w14:textId="44DC09C6" w:rsidR="00EC663F" w:rsidRPr="00A7486C" w:rsidRDefault="00336459" w:rsidP="00D464C3">
            <w:pPr>
              <w:spacing w:after="200" w:line="276" w:lineRule="auto"/>
              <w:ind w:right="367"/>
              <w:jc w:val="right"/>
              <w:rPr>
                <w:rFonts w:eastAsia="Calibri" w:cs="Arial"/>
              </w:rPr>
            </w:pPr>
            <w:r>
              <w:rPr>
                <w:rFonts w:eastAsia="Calibri" w:cs="Arial"/>
              </w:rPr>
              <w:t>1</w:t>
            </w:r>
            <w:r w:rsidR="00CE6E48">
              <w:rPr>
                <w:rFonts w:eastAsia="Calibri" w:cs="Arial"/>
              </w:rPr>
              <w:t>,</w:t>
            </w:r>
            <w:r>
              <w:rPr>
                <w:rFonts w:eastAsia="Calibri" w:cs="Arial"/>
              </w:rPr>
              <w:t>060</w:t>
            </w:r>
          </w:p>
        </w:tc>
        <w:tc>
          <w:tcPr>
            <w:tcW w:w="1559" w:type="dxa"/>
            <w:tcBorders>
              <w:top w:val="nil"/>
              <w:left w:val="nil"/>
              <w:bottom w:val="nil"/>
              <w:right w:val="nil"/>
            </w:tcBorders>
            <w:shd w:val="clear" w:color="auto" w:fill="auto"/>
            <w:noWrap/>
            <w:vAlign w:val="center"/>
          </w:tcPr>
          <w:p w14:paraId="4942D8EA" w14:textId="23A3D4EE" w:rsidR="00EC663F" w:rsidRPr="00A7486C" w:rsidRDefault="006C15B0" w:rsidP="00D464C3">
            <w:pPr>
              <w:spacing w:after="200" w:line="276" w:lineRule="auto"/>
              <w:ind w:right="367"/>
              <w:jc w:val="right"/>
              <w:rPr>
                <w:rFonts w:eastAsia="Calibri" w:cs="Arial"/>
              </w:rPr>
            </w:pPr>
            <w:r>
              <w:rPr>
                <w:rFonts w:eastAsia="Calibri" w:cs="Arial"/>
              </w:rPr>
              <w:t>918</w:t>
            </w:r>
          </w:p>
        </w:tc>
      </w:tr>
      <w:tr w:rsidR="00EC663F" w:rsidRPr="00A7486C" w14:paraId="76E58287" w14:textId="77777777" w:rsidTr="00D464C3">
        <w:trPr>
          <w:trHeight w:val="365"/>
        </w:trPr>
        <w:tc>
          <w:tcPr>
            <w:tcW w:w="6096" w:type="dxa"/>
            <w:gridSpan w:val="2"/>
            <w:tcBorders>
              <w:top w:val="nil"/>
              <w:left w:val="nil"/>
              <w:bottom w:val="nil"/>
              <w:right w:val="nil"/>
            </w:tcBorders>
            <w:shd w:val="clear" w:color="auto" w:fill="auto"/>
            <w:noWrap/>
            <w:vAlign w:val="bottom"/>
          </w:tcPr>
          <w:p w14:paraId="21A934F6" w14:textId="77777777" w:rsidR="00EC663F" w:rsidRPr="00A7486C" w:rsidRDefault="00EC663F" w:rsidP="00D464C3">
            <w:pPr>
              <w:spacing w:after="200" w:line="276" w:lineRule="auto"/>
              <w:ind w:firstLine="732"/>
              <w:rPr>
                <w:rFonts w:eastAsia="Calibri" w:cs="Arial"/>
                <w:b/>
                <w:bCs/>
              </w:rPr>
            </w:pPr>
          </w:p>
        </w:tc>
        <w:tc>
          <w:tcPr>
            <w:tcW w:w="1559" w:type="dxa"/>
            <w:tcBorders>
              <w:top w:val="single" w:sz="4" w:space="0" w:color="auto"/>
              <w:left w:val="nil"/>
              <w:bottom w:val="double" w:sz="6" w:space="0" w:color="auto"/>
              <w:right w:val="nil"/>
            </w:tcBorders>
            <w:shd w:val="clear" w:color="auto" w:fill="auto"/>
            <w:noWrap/>
            <w:vAlign w:val="center"/>
          </w:tcPr>
          <w:p w14:paraId="736178F6" w14:textId="36D6BD38" w:rsidR="00EC663F" w:rsidRPr="00A7486C" w:rsidRDefault="00A83991" w:rsidP="00D464C3">
            <w:pPr>
              <w:spacing w:after="200" w:line="276" w:lineRule="auto"/>
              <w:ind w:right="367"/>
              <w:jc w:val="right"/>
            </w:pPr>
            <w:r>
              <w:rPr>
                <w:rFonts w:eastAsia="Calibri" w:cs="Arial"/>
                <w:b/>
                <w:bCs/>
              </w:rPr>
              <w:t>1,088</w:t>
            </w:r>
          </w:p>
        </w:tc>
        <w:tc>
          <w:tcPr>
            <w:tcW w:w="1559" w:type="dxa"/>
            <w:tcBorders>
              <w:top w:val="single" w:sz="4" w:space="0" w:color="auto"/>
              <w:left w:val="nil"/>
              <w:bottom w:val="double" w:sz="6" w:space="0" w:color="auto"/>
              <w:right w:val="nil"/>
            </w:tcBorders>
            <w:shd w:val="clear" w:color="auto" w:fill="auto"/>
            <w:noWrap/>
            <w:vAlign w:val="center"/>
          </w:tcPr>
          <w:p w14:paraId="7D6A6D06" w14:textId="6C68F651" w:rsidR="00EC663F" w:rsidRPr="00A7486C" w:rsidRDefault="006C15B0" w:rsidP="00D464C3">
            <w:pPr>
              <w:spacing w:after="200" w:line="276" w:lineRule="auto"/>
              <w:ind w:right="367"/>
              <w:jc w:val="right"/>
              <w:rPr>
                <w:rFonts w:eastAsia="Calibri" w:cs="Arial"/>
                <w:b/>
                <w:bCs/>
              </w:rPr>
            </w:pPr>
            <w:r>
              <w:rPr>
                <w:rFonts w:eastAsia="Calibri" w:cs="Arial"/>
                <w:b/>
                <w:bCs/>
              </w:rPr>
              <w:t>963</w:t>
            </w:r>
          </w:p>
        </w:tc>
      </w:tr>
    </w:tbl>
    <w:p w14:paraId="5DCD5EEA" w14:textId="77777777" w:rsidR="00EC663F" w:rsidRPr="00A7486C" w:rsidRDefault="00EC663F" w:rsidP="00EC663F">
      <w:pPr>
        <w:tabs>
          <w:tab w:val="left" w:pos="240"/>
        </w:tabs>
        <w:rPr>
          <w:rFonts w:eastAsia="Calibri" w:cs="Arial"/>
        </w:rPr>
      </w:pPr>
    </w:p>
    <w:p w14:paraId="02C1BACC" w14:textId="61CD631A" w:rsidR="00EC663F" w:rsidRPr="00A7486C" w:rsidRDefault="00EC663F" w:rsidP="00470ABC">
      <w:pPr>
        <w:tabs>
          <w:tab w:val="left" w:pos="240"/>
        </w:tabs>
        <w:spacing w:after="200" w:line="360" w:lineRule="auto"/>
        <w:rPr>
          <w:rFonts w:eastAsia="Calibri" w:cs="Arial"/>
        </w:rPr>
      </w:pPr>
      <w:r w:rsidRPr="33886540">
        <w:rPr>
          <w:rFonts w:eastAsia="Calibri" w:cs="Arial"/>
        </w:rPr>
        <w:t>During the year, bad debt totalling £4,347 has been written off, £3,597 of which was included within the 21-22 bad debt provision. A further £2,578 is deemed unlikely to be recovered. The majority of trade receivables is in respect of bankruptcy or trust deed fees and charges.</w:t>
      </w:r>
    </w:p>
    <w:p w14:paraId="5D27CB4C" w14:textId="77777777" w:rsidR="00EC663F" w:rsidRPr="00A7486C" w:rsidRDefault="00EC663F" w:rsidP="00EC663F">
      <w:pPr>
        <w:tabs>
          <w:tab w:val="left" w:pos="240"/>
        </w:tabs>
        <w:rPr>
          <w:rFonts w:eastAsia="Calibri" w:cs="Arial"/>
        </w:rPr>
      </w:pPr>
      <w:r w:rsidRPr="427D0CC3">
        <w:rPr>
          <w:rFonts w:eastAsia="Calibri" w:cs="Arial"/>
        </w:rPr>
        <w:t>At 31 March 2023, the following trade receivables were past due but not impaired:</w:t>
      </w:r>
    </w:p>
    <w:p w14:paraId="5AAEFC60" w14:textId="77777777" w:rsidR="00EC663F" w:rsidRPr="00A7486C" w:rsidRDefault="00EC663F" w:rsidP="00EC663F">
      <w:pPr>
        <w:tabs>
          <w:tab w:val="left" w:pos="240"/>
        </w:tabs>
        <w:rPr>
          <w:rFonts w:eastAsia="Calibri" w:cs="Arial"/>
        </w:rPr>
      </w:pPr>
    </w:p>
    <w:tbl>
      <w:tblPr>
        <w:tblStyle w:val="TableGrid9"/>
        <w:tblW w:w="6269" w:type="dxa"/>
        <w:tblInd w:w="29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92"/>
        <w:gridCol w:w="1592"/>
        <w:gridCol w:w="2031"/>
        <w:gridCol w:w="1054"/>
      </w:tblGrid>
      <w:tr w:rsidR="00EC663F" w:rsidRPr="00A7486C" w14:paraId="2DB4D689" w14:textId="77777777" w:rsidTr="00D464C3">
        <w:trPr>
          <w:trHeight w:val="605"/>
        </w:trPr>
        <w:tc>
          <w:tcPr>
            <w:tcW w:w="1592" w:type="dxa"/>
            <w:tcBorders>
              <w:bottom w:val="single" w:sz="8" w:space="0" w:color="auto"/>
            </w:tcBorders>
            <w:vAlign w:val="center"/>
          </w:tcPr>
          <w:p w14:paraId="0614D096" w14:textId="77777777" w:rsidR="00EC663F" w:rsidRPr="00A7486C" w:rsidRDefault="00EC663F" w:rsidP="00D464C3">
            <w:pPr>
              <w:tabs>
                <w:tab w:val="left" w:pos="240"/>
              </w:tabs>
              <w:spacing w:after="200" w:line="276" w:lineRule="auto"/>
              <w:jc w:val="center"/>
              <w:rPr>
                <w:rFonts w:eastAsia="Calibri" w:cs="Arial"/>
                <w:b/>
                <w:bCs/>
              </w:rPr>
            </w:pPr>
            <w:r w:rsidRPr="427D0CC3">
              <w:rPr>
                <w:rFonts w:eastAsia="Calibri" w:cs="Arial"/>
                <w:b/>
                <w:bCs/>
              </w:rPr>
              <w:t>31-60 days</w:t>
            </w:r>
          </w:p>
          <w:p w14:paraId="6792B892" w14:textId="77777777" w:rsidR="00EC663F" w:rsidRPr="00A7486C" w:rsidRDefault="00EC663F" w:rsidP="00D464C3">
            <w:pPr>
              <w:tabs>
                <w:tab w:val="left" w:pos="240"/>
              </w:tabs>
              <w:spacing w:after="200" w:line="276" w:lineRule="auto"/>
              <w:jc w:val="center"/>
              <w:rPr>
                <w:rFonts w:eastAsia="Calibri" w:cs="Arial"/>
                <w:b/>
                <w:bCs/>
              </w:rPr>
            </w:pPr>
            <w:r w:rsidRPr="427D0CC3">
              <w:rPr>
                <w:rFonts w:eastAsia="Calibri" w:cs="Arial"/>
                <w:b/>
                <w:bCs/>
              </w:rPr>
              <w:t>£’000</w:t>
            </w:r>
          </w:p>
        </w:tc>
        <w:tc>
          <w:tcPr>
            <w:tcW w:w="1592" w:type="dxa"/>
            <w:tcBorders>
              <w:bottom w:val="single" w:sz="8" w:space="0" w:color="auto"/>
            </w:tcBorders>
            <w:vAlign w:val="center"/>
          </w:tcPr>
          <w:p w14:paraId="02BFAE15" w14:textId="77777777" w:rsidR="00EC663F" w:rsidRPr="00A7486C" w:rsidRDefault="00EC663F" w:rsidP="00D464C3">
            <w:pPr>
              <w:tabs>
                <w:tab w:val="left" w:pos="240"/>
              </w:tabs>
              <w:spacing w:after="200" w:line="276" w:lineRule="auto"/>
              <w:jc w:val="center"/>
              <w:rPr>
                <w:rFonts w:eastAsia="Calibri" w:cs="Arial"/>
                <w:b/>
                <w:bCs/>
              </w:rPr>
            </w:pPr>
            <w:r w:rsidRPr="427D0CC3">
              <w:rPr>
                <w:rFonts w:eastAsia="Calibri" w:cs="Arial"/>
                <w:b/>
                <w:bCs/>
              </w:rPr>
              <w:t>61-90 days</w:t>
            </w:r>
          </w:p>
          <w:p w14:paraId="0E860478" w14:textId="77777777" w:rsidR="00EC663F" w:rsidRPr="00A7486C" w:rsidRDefault="00EC663F" w:rsidP="00D464C3">
            <w:pPr>
              <w:tabs>
                <w:tab w:val="left" w:pos="240"/>
              </w:tabs>
              <w:spacing w:after="200" w:line="276" w:lineRule="auto"/>
              <w:jc w:val="center"/>
              <w:rPr>
                <w:rFonts w:eastAsia="Calibri" w:cs="Arial"/>
                <w:b/>
                <w:bCs/>
              </w:rPr>
            </w:pPr>
            <w:r w:rsidRPr="427D0CC3">
              <w:rPr>
                <w:rFonts w:eastAsia="Calibri" w:cs="Arial"/>
                <w:b/>
                <w:bCs/>
              </w:rPr>
              <w:t>£’000</w:t>
            </w:r>
          </w:p>
        </w:tc>
        <w:tc>
          <w:tcPr>
            <w:tcW w:w="2031" w:type="dxa"/>
            <w:tcBorders>
              <w:bottom w:val="single" w:sz="8" w:space="0" w:color="auto"/>
            </w:tcBorders>
            <w:vAlign w:val="center"/>
          </w:tcPr>
          <w:p w14:paraId="466622D9" w14:textId="77777777" w:rsidR="00EC663F" w:rsidRPr="00A7486C" w:rsidRDefault="00EC663F" w:rsidP="00D464C3">
            <w:pPr>
              <w:tabs>
                <w:tab w:val="left" w:pos="240"/>
              </w:tabs>
              <w:spacing w:after="200" w:line="276" w:lineRule="auto"/>
              <w:jc w:val="center"/>
              <w:rPr>
                <w:rFonts w:eastAsia="Calibri" w:cs="Arial"/>
                <w:b/>
                <w:bCs/>
              </w:rPr>
            </w:pPr>
            <w:r w:rsidRPr="427D0CC3">
              <w:rPr>
                <w:rFonts w:eastAsia="Calibri" w:cs="Arial"/>
                <w:b/>
                <w:bCs/>
              </w:rPr>
              <w:t>Over 90 days</w:t>
            </w:r>
          </w:p>
          <w:p w14:paraId="5753B29A" w14:textId="77777777" w:rsidR="00EC663F" w:rsidRPr="00A7486C" w:rsidRDefault="00EC663F" w:rsidP="00D464C3">
            <w:pPr>
              <w:tabs>
                <w:tab w:val="left" w:pos="240"/>
              </w:tabs>
              <w:spacing w:after="200" w:line="276" w:lineRule="auto"/>
              <w:jc w:val="center"/>
              <w:rPr>
                <w:rFonts w:eastAsia="Calibri" w:cs="Arial"/>
                <w:b/>
                <w:bCs/>
              </w:rPr>
            </w:pPr>
            <w:r w:rsidRPr="427D0CC3">
              <w:rPr>
                <w:rFonts w:eastAsia="Calibri" w:cs="Arial"/>
                <w:b/>
                <w:bCs/>
              </w:rPr>
              <w:t>£’000</w:t>
            </w:r>
          </w:p>
        </w:tc>
        <w:tc>
          <w:tcPr>
            <w:tcW w:w="1054" w:type="dxa"/>
            <w:tcBorders>
              <w:bottom w:val="single" w:sz="8" w:space="0" w:color="auto"/>
            </w:tcBorders>
            <w:vAlign w:val="center"/>
          </w:tcPr>
          <w:p w14:paraId="40F79AA2" w14:textId="77777777" w:rsidR="00EC663F" w:rsidRPr="00A7486C" w:rsidRDefault="00EC663F" w:rsidP="00D464C3">
            <w:pPr>
              <w:tabs>
                <w:tab w:val="left" w:pos="240"/>
              </w:tabs>
              <w:spacing w:after="200" w:line="276" w:lineRule="auto"/>
              <w:jc w:val="center"/>
              <w:rPr>
                <w:rFonts w:eastAsia="Calibri" w:cs="Arial"/>
                <w:b/>
                <w:bCs/>
              </w:rPr>
            </w:pPr>
            <w:r w:rsidRPr="427D0CC3">
              <w:rPr>
                <w:rFonts w:eastAsia="Calibri" w:cs="Arial"/>
                <w:b/>
                <w:bCs/>
              </w:rPr>
              <w:t>Total</w:t>
            </w:r>
          </w:p>
          <w:p w14:paraId="75F406C6" w14:textId="77777777" w:rsidR="00EC663F" w:rsidRPr="00A7486C" w:rsidRDefault="00EC663F" w:rsidP="00D464C3">
            <w:pPr>
              <w:tabs>
                <w:tab w:val="left" w:pos="240"/>
              </w:tabs>
              <w:spacing w:after="200" w:line="276" w:lineRule="auto"/>
              <w:jc w:val="center"/>
              <w:rPr>
                <w:rFonts w:eastAsia="Calibri" w:cs="Arial"/>
                <w:b/>
                <w:bCs/>
              </w:rPr>
            </w:pPr>
            <w:r w:rsidRPr="427D0CC3">
              <w:rPr>
                <w:rFonts w:eastAsia="Calibri" w:cs="Arial"/>
                <w:b/>
                <w:bCs/>
              </w:rPr>
              <w:t>£’000</w:t>
            </w:r>
          </w:p>
        </w:tc>
      </w:tr>
      <w:tr w:rsidR="00EC663F" w:rsidRPr="00A7486C" w14:paraId="568E0A36" w14:textId="77777777" w:rsidTr="00D464C3">
        <w:trPr>
          <w:trHeight w:val="422"/>
        </w:trPr>
        <w:tc>
          <w:tcPr>
            <w:tcW w:w="1592" w:type="dxa"/>
            <w:tcBorders>
              <w:top w:val="single" w:sz="8" w:space="0" w:color="auto"/>
              <w:bottom w:val="double" w:sz="4" w:space="0" w:color="auto"/>
            </w:tcBorders>
            <w:vAlign w:val="center"/>
          </w:tcPr>
          <w:p w14:paraId="0D97224F" w14:textId="77777777" w:rsidR="00EC663F" w:rsidRPr="00A7486C" w:rsidRDefault="00EC663F" w:rsidP="00D464C3">
            <w:pPr>
              <w:tabs>
                <w:tab w:val="left" w:pos="240"/>
              </w:tabs>
              <w:spacing w:after="200" w:line="276" w:lineRule="auto"/>
              <w:jc w:val="center"/>
              <w:rPr>
                <w:rFonts w:eastAsia="Calibri" w:cs="Arial"/>
                <w:b/>
                <w:bCs/>
              </w:rPr>
            </w:pPr>
            <w:r w:rsidRPr="33886540">
              <w:rPr>
                <w:rFonts w:eastAsia="Calibri" w:cs="Arial"/>
                <w:b/>
                <w:bCs/>
              </w:rPr>
              <w:t>289</w:t>
            </w:r>
          </w:p>
        </w:tc>
        <w:tc>
          <w:tcPr>
            <w:tcW w:w="1592" w:type="dxa"/>
            <w:tcBorders>
              <w:top w:val="single" w:sz="8" w:space="0" w:color="auto"/>
              <w:bottom w:val="double" w:sz="4" w:space="0" w:color="auto"/>
            </w:tcBorders>
            <w:vAlign w:val="center"/>
          </w:tcPr>
          <w:p w14:paraId="7A0BF0AF" w14:textId="77777777" w:rsidR="00EC663F" w:rsidRPr="00A7486C" w:rsidRDefault="00EC663F" w:rsidP="00D464C3">
            <w:pPr>
              <w:tabs>
                <w:tab w:val="left" w:pos="240"/>
              </w:tabs>
              <w:spacing w:after="200" w:line="276" w:lineRule="auto"/>
              <w:jc w:val="center"/>
              <w:rPr>
                <w:rFonts w:eastAsia="Calibri" w:cs="Arial"/>
                <w:b/>
                <w:bCs/>
              </w:rPr>
            </w:pPr>
            <w:r w:rsidRPr="33886540">
              <w:rPr>
                <w:rFonts w:eastAsia="Calibri" w:cs="Arial"/>
                <w:b/>
                <w:bCs/>
              </w:rPr>
              <w:t>242</w:t>
            </w:r>
          </w:p>
        </w:tc>
        <w:tc>
          <w:tcPr>
            <w:tcW w:w="2031" w:type="dxa"/>
            <w:tcBorders>
              <w:top w:val="single" w:sz="8" w:space="0" w:color="auto"/>
              <w:bottom w:val="double" w:sz="4" w:space="0" w:color="auto"/>
            </w:tcBorders>
            <w:vAlign w:val="center"/>
          </w:tcPr>
          <w:p w14:paraId="371D6E6C" w14:textId="77777777" w:rsidR="00EC663F" w:rsidRPr="00A7486C" w:rsidRDefault="00EC663F" w:rsidP="00D464C3">
            <w:pPr>
              <w:tabs>
                <w:tab w:val="left" w:pos="240"/>
              </w:tabs>
              <w:spacing w:after="200" w:line="276" w:lineRule="auto"/>
              <w:jc w:val="center"/>
              <w:rPr>
                <w:rFonts w:eastAsia="Calibri" w:cs="Arial"/>
                <w:b/>
                <w:bCs/>
              </w:rPr>
            </w:pPr>
            <w:r w:rsidRPr="33886540">
              <w:rPr>
                <w:rFonts w:eastAsia="Calibri" w:cs="Arial"/>
                <w:b/>
                <w:bCs/>
              </w:rPr>
              <w:t>82</w:t>
            </w:r>
          </w:p>
        </w:tc>
        <w:tc>
          <w:tcPr>
            <w:tcW w:w="1054" w:type="dxa"/>
            <w:tcBorders>
              <w:top w:val="single" w:sz="8" w:space="0" w:color="auto"/>
              <w:bottom w:val="double" w:sz="4" w:space="0" w:color="auto"/>
            </w:tcBorders>
            <w:vAlign w:val="center"/>
          </w:tcPr>
          <w:p w14:paraId="7F220105" w14:textId="77777777" w:rsidR="00EC663F" w:rsidRPr="00A7486C" w:rsidRDefault="00EC663F" w:rsidP="00D464C3">
            <w:pPr>
              <w:tabs>
                <w:tab w:val="left" w:pos="240"/>
              </w:tabs>
              <w:spacing w:after="200" w:line="276" w:lineRule="auto"/>
              <w:jc w:val="center"/>
            </w:pPr>
            <w:r w:rsidRPr="33886540">
              <w:rPr>
                <w:rFonts w:eastAsia="Calibri" w:cs="Arial"/>
                <w:b/>
                <w:bCs/>
              </w:rPr>
              <w:t>613</w:t>
            </w:r>
          </w:p>
        </w:tc>
      </w:tr>
    </w:tbl>
    <w:p w14:paraId="222A9AF4" w14:textId="77777777" w:rsidR="00EC663F" w:rsidRPr="00A7486C" w:rsidRDefault="00EC663F" w:rsidP="00EC663F">
      <w:pPr>
        <w:tabs>
          <w:tab w:val="left" w:pos="240"/>
        </w:tabs>
        <w:spacing w:after="200" w:line="276" w:lineRule="auto"/>
        <w:rPr>
          <w:rFonts w:eastAsia="Calibri" w:cs="Arial"/>
          <w:b/>
          <w:bCs/>
          <w:color w:val="FF0000"/>
        </w:rPr>
      </w:pPr>
    </w:p>
    <w:p w14:paraId="5787343E" w14:textId="77777777" w:rsidR="00EC663F" w:rsidRPr="00A7486C" w:rsidRDefault="00EC663F" w:rsidP="00EC663F">
      <w:pPr>
        <w:tabs>
          <w:tab w:val="left" w:pos="240"/>
        </w:tabs>
        <w:spacing w:after="200" w:line="276" w:lineRule="auto"/>
        <w:rPr>
          <w:rFonts w:eastAsia="Calibri" w:cs="Arial"/>
          <w:b/>
          <w:bCs/>
          <w:color w:val="FF0000"/>
        </w:rPr>
      </w:pPr>
    </w:p>
    <w:p w14:paraId="78EC11CD" w14:textId="35B92A2E" w:rsidR="00EC663F" w:rsidRPr="00A7486C" w:rsidRDefault="00EC663F" w:rsidP="001B574E">
      <w:pPr>
        <w:pStyle w:val="Heading2"/>
        <w:numPr>
          <w:ilvl w:val="0"/>
          <w:numId w:val="0"/>
        </w:numPr>
        <w:rPr>
          <w:rFonts w:eastAsia="Calibri"/>
          <w:i/>
          <w:iCs/>
        </w:rPr>
      </w:pPr>
      <w:r w:rsidRPr="427D0CC3">
        <w:rPr>
          <w:rFonts w:eastAsia="Calibri"/>
        </w:rPr>
        <w:lastRenderedPageBreak/>
        <w:t>9. Cash and cash equivalents</w:t>
      </w:r>
    </w:p>
    <w:tbl>
      <w:tblPr>
        <w:tblW w:w="8789" w:type="dxa"/>
        <w:tblInd w:w="108" w:type="dxa"/>
        <w:tblLayout w:type="fixed"/>
        <w:tblLook w:val="0000" w:firstRow="0" w:lastRow="0" w:firstColumn="0" w:lastColumn="0" w:noHBand="0" w:noVBand="0"/>
      </w:tblPr>
      <w:tblGrid>
        <w:gridCol w:w="5910"/>
        <w:gridCol w:w="1461"/>
        <w:gridCol w:w="1418"/>
      </w:tblGrid>
      <w:tr w:rsidR="00EC663F" w:rsidRPr="00A7486C" w14:paraId="05AE8E1F" w14:textId="77777777" w:rsidTr="00D464C3">
        <w:trPr>
          <w:trHeight w:val="361"/>
        </w:trPr>
        <w:tc>
          <w:tcPr>
            <w:tcW w:w="5910" w:type="dxa"/>
            <w:tcBorders>
              <w:top w:val="nil"/>
              <w:left w:val="nil"/>
              <w:bottom w:val="nil"/>
              <w:right w:val="nil"/>
            </w:tcBorders>
            <w:shd w:val="clear" w:color="auto" w:fill="auto"/>
            <w:noWrap/>
            <w:vAlign w:val="bottom"/>
          </w:tcPr>
          <w:p w14:paraId="1373D92A" w14:textId="77777777" w:rsidR="00EC663F" w:rsidRPr="00A7486C" w:rsidRDefault="00EC663F" w:rsidP="00D464C3">
            <w:pPr>
              <w:spacing w:after="200" w:line="276" w:lineRule="auto"/>
              <w:rPr>
                <w:rFonts w:eastAsia="Calibri" w:cs="Arial"/>
                <w:b/>
                <w:bCs/>
              </w:rPr>
            </w:pPr>
          </w:p>
        </w:tc>
        <w:tc>
          <w:tcPr>
            <w:tcW w:w="1461" w:type="dxa"/>
            <w:tcBorders>
              <w:top w:val="nil"/>
              <w:left w:val="nil"/>
              <w:right w:val="nil"/>
            </w:tcBorders>
            <w:shd w:val="clear" w:color="auto" w:fill="auto"/>
            <w:noWrap/>
            <w:vAlign w:val="bottom"/>
          </w:tcPr>
          <w:p w14:paraId="5E5EE51E"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2022-23</w:t>
            </w:r>
          </w:p>
        </w:tc>
        <w:tc>
          <w:tcPr>
            <w:tcW w:w="1418" w:type="dxa"/>
            <w:tcBorders>
              <w:top w:val="nil"/>
              <w:left w:val="nil"/>
              <w:right w:val="nil"/>
            </w:tcBorders>
            <w:vAlign w:val="bottom"/>
          </w:tcPr>
          <w:p w14:paraId="798886F6"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2021-22</w:t>
            </w:r>
          </w:p>
        </w:tc>
      </w:tr>
      <w:tr w:rsidR="00EC663F" w:rsidRPr="00A7486C" w14:paraId="4DE4E9A4" w14:textId="77777777" w:rsidTr="00D464C3">
        <w:trPr>
          <w:trHeight w:val="361"/>
        </w:trPr>
        <w:tc>
          <w:tcPr>
            <w:tcW w:w="5910" w:type="dxa"/>
            <w:tcBorders>
              <w:top w:val="nil"/>
              <w:left w:val="nil"/>
              <w:bottom w:val="nil"/>
              <w:right w:val="nil"/>
            </w:tcBorders>
            <w:shd w:val="clear" w:color="auto" w:fill="auto"/>
            <w:noWrap/>
            <w:vAlign w:val="bottom"/>
          </w:tcPr>
          <w:p w14:paraId="148EED64" w14:textId="77777777" w:rsidR="00EC663F" w:rsidRPr="00A7486C" w:rsidRDefault="00EC663F" w:rsidP="00D464C3">
            <w:pPr>
              <w:spacing w:after="200" w:line="276" w:lineRule="auto"/>
              <w:ind w:left="792"/>
              <w:rPr>
                <w:rFonts w:eastAsia="Calibri" w:cs="Arial"/>
              </w:rPr>
            </w:pPr>
          </w:p>
        </w:tc>
        <w:tc>
          <w:tcPr>
            <w:tcW w:w="1461" w:type="dxa"/>
            <w:tcBorders>
              <w:left w:val="nil"/>
              <w:bottom w:val="single" w:sz="4" w:space="0" w:color="auto"/>
              <w:right w:val="nil"/>
            </w:tcBorders>
            <w:shd w:val="clear" w:color="auto" w:fill="auto"/>
            <w:noWrap/>
            <w:vAlign w:val="bottom"/>
          </w:tcPr>
          <w:p w14:paraId="4A35DCA9"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£’000</w:t>
            </w:r>
          </w:p>
        </w:tc>
        <w:tc>
          <w:tcPr>
            <w:tcW w:w="1418" w:type="dxa"/>
            <w:tcBorders>
              <w:left w:val="nil"/>
              <w:bottom w:val="single" w:sz="4" w:space="0" w:color="auto"/>
              <w:right w:val="nil"/>
            </w:tcBorders>
            <w:vAlign w:val="bottom"/>
          </w:tcPr>
          <w:p w14:paraId="0F5F163D"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£’000</w:t>
            </w:r>
          </w:p>
        </w:tc>
      </w:tr>
      <w:tr w:rsidR="00EC663F" w:rsidRPr="00A7486C" w14:paraId="4C7D65EC" w14:textId="77777777" w:rsidTr="00D464C3">
        <w:trPr>
          <w:trHeight w:val="361"/>
        </w:trPr>
        <w:tc>
          <w:tcPr>
            <w:tcW w:w="7371" w:type="dxa"/>
            <w:gridSpan w:val="2"/>
            <w:tcBorders>
              <w:top w:val="nil"/>
              <w:left w:val="nil"/>
              <w:bottom w:val="nil"/>
              <w:right w:val="nil"/>
            </w:tcBorders>
            <w:shd w:val="clear" w:color="auto" w:fill="auto"/>
            <w:noWrap/>
            <w:vAlign w:val="bottom"/>
          </w:tcPr>
          <w:p w14:paraId="61E41D5B" w14:textId="77777777" w:rsidR="00EC663F" w:rsidRPr="00A7486C" w:rsidRDefault="00EC663F" w:rsidP="00D464C3">
            <w:pPr>
              <w:spacing w:after="200" w:line="276" w:lineRule="auto"/>
              <w:ind w:firstLine="732"/>
              <w:rPr>
                <w:rFonts w:eastAsia="Calibri" w:cs="Arial"/>
              </w:rPr>
            </w:pPr>
            <w:r w:rsidRPr="427D0CC3">
              <w:rPr>
                <w:rFonts w:eastAsia="Calibri" w:cs="Arial"/>
                <w:b/>
                <w:bCs/>
              </w:rPr>
              <w:t xml:space="preserve"> </w:t>
            </w:r>
          </w:p>
        </w:tc>
        <w:tc>
          <w:tcPr>
            <w:tcW w:w="1418" w:type="dxa"/>
            <w:tcBorders>
              <w:top w:val="nil"/>
              <w:left w:val="nil"/>
              <w:bottom w:val="nil"/>
              <w:right w:val="nil"/>
            </w:tcBorders>
            <w:shd w:val="clear" w:color="auto" w:fill="auto"/>
            <w:noWrap/>
            <w:vAlign w:val="bottom"/>
          </w:tcPr>
          <w:p w14:paraId="074711AA" w14:textId="77777777" w:rsidR="00EC663F" w:rsidRPr="00A7486C" w:rsidRDefault="00EC663F" w:rsidP="00D464C3">
            <w:pPr>
              <w:spacing w:after="200" w:line="276" w:lineRule="auto"/>
              <w:jc w:val="center"/>
              <w:rPr>
                <w:rFonts w:eastAsia="Calibri" w:cs="Arial"/>
              </w:rPr>
            </w:pPr>
          </w:p>
        </w:tc>
      </w:tr>
      <w:tr w:rsidR="00EC663F" w:rsidRPr="00A7486C" w14:paraId="117C7240" w14:textId="77777777" w:rsidTr="00D464C3">
        <w:trPr>
          <w:trHeight w:val="361"/>
        </w:trPr>
        <w:tc>
          <w:tcPr>
            <w:tcW w:w="5910" w:type="dxa"/>
            <w:tcBorders>
              <w:top w:val="nil"/>
              <w:left w:val="nil"/>
              <w:bottom w:val="nil"/>
              <w:right w:val="nil"/>
            </w:tcBorders>
            <w:shd w:val="clear" w:color="auto" w:fill="auto"/>
            <w:noWrap/>
            <w:vAlign w:val="bottom"/>
          </w:tcPr>
          <w:p w14:paraId="01BBED4C" w14:textId="77777777" w:rsidR="00EC663F" w:rsidRPr="00A7486C" w:rsidRDefault="00EC663F" w:rsidP="00D464C3">
            <w:pPr>
              <w:outlineLvl w:val="1"/>
              <w:rPr>
                <w:rFonts w:cs="Arial"/>
                <w:lang w:eastAsia="en-GB"/>
              </w:rPr>
            </w:pPr>
            <w:bookmarkStart w:id="234" w:name="_Toc143782227"/>
            <w:r w:rsidRPr="7F8D47BE">
              <w:rPr>
                <w:rFonts w:cs="Arial"/>
              </w:rPr>
              <w:t>Balance at 1 April 2022</w:t>
            </w:r>
            <w:bookmarkEnd w:id="234"/>
          </w:p>
        </w:tc>
        <w:tc>
          <w:tcPr>
            <w:tcW w:w="1461" w:type="dxa"/>
            <w:tcBorders>
              <w:top w:val="nil"/>
              <w:left w:val="nil"/>
              <w:bottom w:val="nil"/>
              <w:right w:val="nil"/>
            </w:tcBorders>
            <w:shd w:val="clear" w:color="auto" w:fill="auto"/>
            <w:noWrap/>
            <w:vAlign w:val="center"/>
          </w:tcPr>
          <w:p w14:paraId="218B38EE" w14:textId="77777777" w:rsidR="00EC663F" w:rsidRPr="00A7486C" w:rsidRDefault="00EC663F" w:rsidP="00D464C3">
            <w:pPr>
              <w:ind w:right="251"/>
              <w:jc w:val="right"/>
              <w:outlineLvl w:val="1"/>
              <w:rPr>
                <w:rFonts w:cs="Arial"/>
                <w:lang w:eastAsia="en-GB"/>
              </w:rPr>
            </w:pPr>
            <w:bookmarkStart w:id="235" w:name="_Toc143782228"/>
            <w:r w:rsidRPr="7F8D47BE">
              <w:rPr>
                <w:rFonts w:cs="Arial"/>
              </w:rPr>
              <w:t>1,925</w:t>
            </w:r>
            <w:bookmarkEnd w:id="235"/>
          </w:p>
        </w:tc>
        <w:tc>
          <w:tcPr>
            <w:tcW w:w="1418" w:type="dxa"/>
            <w:tcBorders>
              <w:top w:val="nil"/>
              <w:left w:val="nil"/>
              <w:bottom w:val="nil"/>
              <w:right w:val="nil"/>
            </w:tcBorders>
            <w:vAlign w:val="center"/>
          </w:tcPr>
          <w:p w14:paraId="7513BE67" w14:textId="77777777" w:rsidR="00EC663F" w:rsidRPr="00A7486C" w:rsidRDefault="00EC663F" w:rsidP="00D464C3">
            <w:pPr>
              <w:ind w:right="251"/>
              <w:jc w:val="right"/>
              <w:outlineLvl w:val="1"/>
              <w:rPr>
                <w:rFonts w:cs="Arial"/>
                <w:lang w:eastAsia="en-GB"/>
              </w:rPr>
            </w:pPr>
            <w:bookmarkStart w:id="236" w:name="_Toc143782229"/>
            <w:r w:rsidRPr="427D0CC3">
              <w:rPr>
                <w:rFonts w:cs="Arial"/>
              </w:rPr>
              <w:t>1,478</w:t>
            </w:r>
            <w:bookmarkEnd w:id="236"/>
          </w:p>
        </w:tc>
      </w:tr>
      <w:tr w:rsidR="00EC663F" w:rsidRPr="00A7486C" w14:paraId="41FBD320" w14:textId="77777777" w:rsidTr="00D464C3">
        <w:trPr>
          <w:trHeight w:val="361"/>
        </w:trPr>
        <w:tc>
          <w:tcPr>
            <w:tcW w:w="5910" w:type="dxa"/>
            <w:tcBorders>
              <w:top w:val="nil"/>
              <w:left w:val="nil"/>
              <w:bottom w:val="nil"/>
              <w:right w:val="nil"/>
            </w:tcBorders>
            <w:shd w:val="clear" w:color="auto" w:fill="auto"/>
            <w:noWrap/>
            <w:vAlign w:val="bottom"/>
          </w:tcPr>
          <w:p w14:paraId="6E37CC67" w14:textId="77777777" w:rsidR="00EC663F" w:rsidRPr="00A7486C" w:rsidRDefault="00EC663F" w:rsidP="00D464C3">
            <w:pPr>
              <w:outlineLvl w:val="1"/>
              <w:rPr>
                <w:rFonts w:cs="Arial"/>
                <w:lang w:eastAsia="en-GB"/>
              </w:rPr>
            </w:pPr>
            <w:bookmarkStart w:id="237" w:name="_Toc143782230"/>
            <w:r w:rsidRPr="427D0CC3">
              <w:rPr>
                <w:rFonts w:cs="Arial"/>
              </w:rPr>
              <w:t>Net change in cash balance</w:t>
            </w:r>
            <w:bookmarkEnd w:id="237"/>
          </w:p>
        </w:tc>
        <w:tc>
          <w:tcPr>
            <w:tcW w:w="1461" w:type="dxa"/>
            <w:tcBorders>
              <w:top w:val="nil"/>
              <w:left w:val="nil"/>
              <w:bottom w:val="nil"/>
              <w:right w:val="nil"/>
            </w:tcBorders>
            <w:shd w:val="clear" w:color="auto" w:fill="auto"/>
            <w:noWrap/>
            <w:vAlign w:val="center"/>
          </w:tcPr>
          <w:p w14:paraId="6DA96C5F" w14:textId="77777777" w:rsidR="00EC663F" w:rsidRPr="00A7486C" w:rsidRDefault="00EC663F" w:rsidP="00D464C3">
            <w:pPr>
              <w:ind w:right="251"/>
              <w:jc w:val="right"/>
              <w:outlineLvl w:val="1"/>
              <w:rPr>
                <w:rFonts w:cs="Arial"/>
                <w:lang w:eastAsia="en-GB"/>
              </w:rPr>
            </w:pPr>
            <w:bookmarkStart w:id="238" w:name="_Toc143782231"/>
            <w:r w:rsidRPr="33886540">
              <w:rPr>
                <w:rFonts w:cs="Arial"/>
              </w:rPr>
              <w:t>(1,101)</w:t>
            </w:r>
            <w:bookmarkEnd w:id="238"/>
          </w:p>
        </w:tc>
        <w:tc>
          <w:tcPr>
            <w:tcW w:w="1418" w:type="dxa"/>
            <w:tcBorders>
              <w:top w:val="nil"/>
              <w:left w:val="nil"/>
              <w:bottom w:val="nil"/>
              <w:right w:val="nil"/>
            </w:tcBorders>
            <w:vAlign w:val="center"/>
          </w:tcPr>
          <w:p w14:paraId="17AF7A84" w14:textId="77777777" w:rsidR="00EC663F" w:rsidRPr="00A7486C" w:rsidRDefault="00EC663F" w:rsidP="00D464C3">
            <w:pPr>
              <w:ind w:right="251"/>
              <w:jc w:val="right"/>
              <w:outlineLvl w:val="1"/>
              <w:rPr>
                <w:rFonts w:cs="Arial"/>
                <w:lang w:eastAsia="en-GB"/>
              </w:rPr>
            </w:pPr>
            <w:bookmarkStart w:id="239" w:name="_Toc143782232"/>
            <w:r w:rsidRPr="427D0CC3">
              <w:rPr>
                <w:rFonts w:cs="Arial"/>
              </w:rPr>
              <w:t>447</w:t>
            </w:r>
            <w:bookmarkEnd w:id="239"/>
          </w:p>
        </w:tc>
      </w:tr>
      <w:tr w:rsidR="00EC663F" w:rsidRPr="00A7486C" w14:paraId="7B11176A" w14:textId="77777777" w:rsidTr="00D464C3">
        <w:trPr>
          <w:trHeight w:val="582"/>
        </w:trPr>
        <w:tc>
          <w:tcPr>
            <w:tcW w:w="5910" w:type="dxa"/>
            <w:tcBorders>
              <w:top w:val="nil"/>
              <w:left w:val="nil"/>
              <w:bottom w:val="nil"/>
              <w:right w:val="nil"/>
            </w:tcBorders>
            <w:shd w:val="clear" w:color="auto" w:fill="auto"/>
            <w:noWrap/>
            <w:vAlign w:val="bottom"/>
          </w:tcPr>
          <w:p w14:paraId="74DF3CCD" w14:textId="77777777" w:rsidR="00EC663F" w:rsidRPr="00A7486C" w:rsidRDefault="00EC663F" w:rsidP="00D464C3">
            <w:pPr>
              <w:spacing w:after="200" w:line="276" w:lineRule="auto"/>
              <w:rPr>
                <w:rFonts w:eastAsia="Calibri" w:cs="Arial"/>
                <w:b/>
                <w:bCs/>
              </w:rPr>
            </w:pPr>
            <w:r w:rsidRPr="7F8D47BE">
              <w:rPr>
                <w:rFonts w:eastAsia="Calibri" w:cs="Arial"/>
                <w:b/>
                <w:bCs/>
              </w:rPr>
              <w:t>Balance at 31 March 2023</w:t>
            </w:r>
          </w:p>
        </w:tc>
        <w:tc>
          <w:tcPr>
            <w:tcW w:w="1461" w:type="dxa"/>
            <w:tcBorders>
              <w:top w:val="single" w:sz="4" w:space="0" w:color="auto"/>
              <w:left w:val="nil"/>
              <w:bottom w:val="double" w:sz="6" w:space="0" w:color="auto"/>
              <w:right w:val="nil"/>
            </w:tcBorders>
            <w:shd w:val="clear" w:color="auto" w:fill="auto"/>
            <w:noWrap/>
            <w:vAlign w:val="center"/>
          </w:tcPr>
          <w:p w14:paraId="332C7DEF" w14:textId="77777777" w:rsidR="00EC663F" w:rsidRPr="00A7486C" w:rsidRDefault="00EC663F" w:rsidP="00D464C3">
            <w:pPr>
              <w:spacing w:after="200" w:line="276" w:lineRule="auto"/>
              <w:ind w:right="251"/>
              <w:jc w:val="right"/>
              <w:rPr>
                <w:rFonts w:eastAsia="Calibri" w:cs="Arial"/>
                <w:b/>
                <w:bCs/>
              </w:rPr>
            </w:pPr>
            <w:r w:rsidRPr="33886540">
              <w:rPr>
                <w:rFonts w:eastAsia="Calibri" w:cs="Arial"/>
                <w:b/>
                <w:bCs/>
              </w:rPr>
              <w:t>824</w:t>
            </w:r>
          </w:p>
        </w:tc>
        <w:tc>
          <w:tcPr>
            <w:tcW w:w="1418" w:type="dxa"/>
            <w:tcBorders>
              <w:top w:val="single" w:sz="4" w:space="0" w:color="auto"/>
              <w:left w:val="nil"/>
              <w:bottom w:val="double" w:sz="6" w:space="0" w:color="auto"/>
              <w:right w:val="nil"/>
            </w:tcBorders>
            <w:vAlign w:val="center"/>
          </w:tcPr>
          <w:p w14:paraId="4CE7FE3C" w14:textId="77777777" w:rsidR="00EC663F" w:rsidRPr="00A7486C" w:rsidRDefault="00EC663F" w:rsidP="00D464C3">
            <w:pPr>
              <w:spacing w:after="200" w:line="276" w:lineRule="auto"/>
              <w:ind w:right="251"/>
              <w:jc w:val="right"/>
              <w:rPr>
                <w:rFonts w:eastAsia="Calibri" w:cs="Arial"/>
                <w:b/>
                <w:bCs/>
              </w:rPr>
            </w:pPr>
            <w:r w:rsidRPr="427D0CC3">
              <w:rPr>
                <w:rFonts w:eastAsia="Calibri" w:cs="Arial"/>
                <w:b/>
                <w:bCs/>
              </w:rPr>
              <w:t>1,925</w:t>
            </w:r>
          </w:p>
        </w:tc>
      </w:tr>
    </w:tbl>
    <w:p w14:paraId="685E86D0" w14:textId="77777777" w:rsidR="001B574E" w:rsidRDefault="001B574E" w:rsidP="00470ABC">
      <w:pPr>
        <w:spacing w:line="360" w:lineRule="auto"/>
        <w:rPr>
          <w:rFonts w:eastAsia="Calibri" w:cs="Arial"/>
        </w:rPr>
      </w:pPr>
    </w:p>
    <w:p w14:paraId="23EED402" w14:textId="26962036" w:rsidR="00EC663F" w:rsidRPr="00A7486C" w:rsidRDefault="00EC663F" w:rsidP="00470ABC">
      <w:pPr>
        <w:spacing w:line="360" w:lineRule="auto"/>
        <w:rPr>
          <w:rFonts w:eastAsia="Calibri" w:cs="Arial"/>
        </w:rPr>
      </w:pPr>
      <w:r w:rsidRPr="427D0CC3">
        <w:rPr>
          <w:rFonts w:eastAsia="Calibri" w:cs="Arial"/>
        </w:rPr>
        <w:t>As all payments and receipts are effected through the Scottish Government Enterprise Accounting System, apart from accounts used as the means for clearing inward payments, no other separate bank accounts are currently held by the Agency other than those held on behalf of third parties as detailed in Note 1</w:t>
      </w:r>
      <w:r w:rsidR="00D80FD4">
        <w:rPr>
          <w:rFonts w:eastAsia="Calibri" w:cs="Arial"/>
        </w:rPr>
        <w:t>5</w:t>
      </w:r>
      <w:r w:rsidRPr="427D0CC3">
        <w:rPr>
          <w:rFonts w:eastAsia="Calibri" w:cs="Arial"/>
        </w:rPr>
        <w:t>. All bank accounts are held with commercial banks.</w:t>
      </w:r>
    </w:p>
    <w:p w14:paraId="1C4806D4" w14:textId="77777777" w:rsidR="00EC663F" w:rsidRDefault="00EC663F" w:rsidP="00EC663F">
      <w:pPr>
        <w:spacing w:after="200" w:line="276" w:lineRule="auto"/>
        <w:rPr>
          <w:rFonts w:eastAsia="Calibri" w:cs="Arial"/>
          <w:b/>
          <w:bCs/>
          <w:color w:val="FF0000"/>
        </w:rPr>
      </w:pPr>
    </w:p>
    <w:p w14:paraId="69BD3084" w14:textId="77777777" w:rsidR="00470ABC" w:rsidRDefault="00470ABC">
      <w:pPr>
        <w:rPr>
          <w:rFonts w:eastAsia="Calibri" w:cs="Arial"/>
          <w:b/>
          <w:bCs/>
          <w:color w:val="FF0000"/>
        </w:rPr>
      </w:pPr>
      <w:r>
        <w:rPr>
          <w:rFonts w:eastAsia="Calibri" w:cs="Arial"/>
          <w:b/>
          <w:bCs/>
          <w:color w:val="FF0000"/>
        </w:rPr>
        <w:br w:type="page"/>
      </w:r>
    </w:p>
    <w:p w14:paraId="123AAC0A" w14:textId="177E778E" w:rsidR="00EC663F" w:rsidRPr="00A7486C" w:rsidRDefault="00EC663F" w:rsidP="001B574E">
      <w:pPr>
        <w:pStyle w:val="Heading2"/>
        <w:numPr>
          <w:ilvl w:val="0"/>
          <w:numId w:val="0"/>
        </w:numPr>
        <w:rPr>
          <w:rFonts w:eastAsia="Calibri"/>
        </w:rPr>
      </w:pPr>
      <w:r w:rsidRPr="427D0CC3">
        <w:rPr>
          <w:rFonts w:eastAsia="Calibri"/>
        </w:rPr>
        <w:lastRenderedPageBreak/>
        <w:t>10. Payables</w:t>
      </w:r>
    </w:p>
    <w:tbl>
      <w:tblPr>
        <w:tblW w:w="9061" w:type="dxa"/>
        <w:tblInd w:w="108" w:type="dxa"/>
        <w:tblLayout w:type="fixed"/>
        <w:tblLook w:val="0000" w:firstRow="0" w:lastRow="0" w:firstColumn="0" w:lastColumn="0" w:noHBand="0" w:noVBand="0"/>
      </w:tblPr>
      <w:tblGrid>
        <w:gridCol w:w="718"/>
        <w:gridCol w:w="71"/>
        <w:gridCol w:w="5281"/>
        <w:gridCol w:w="1417"/>
        <w:gridCol w:w="345"/>
        <w:gridCol w:w="1229"/>
      </w:tblGrid>
      <w:tr w:rsidR="00EC663F" w:rsidRPr="00A7486C" w14:paraId="0128E7B7" w14:textId="77777777" w:rsidTr="00D464C3">
        <w:trPr>
          <w:trHeight w:val="338"/>
        </w:trPr>
        <w:tc>
          <w:tcPr>
            <w:tcW w:w="9061" w:type="dxa"/>
            <w:gridSpan w:val="6"/>
            <w:tcBorders>
              <w:top w:val="nil"/>
              <w:left w:val="nil"/>
              <w:bottom w:val="nil"/>
              <w:right w:val="nil"/>
            </w:tcBorders>
            <w:shd w:val="clear" w:color="auto" w:fill="auto"/>
            <w:noWrap/>
            <w:vAlign w:val="bottom"/>
          </w:tcPr>
          <w:p w14:paraId="6FE6B7DF" w14:textId="77777777" w:rsidR="00EC663F" w:rsidRPr="00A7486C" w:rsidRDefault="00EC663F" w:rsidP="00D464C3">
            <w:pPr>
              <w:spacing w:after="200" w:line="276" w:lineRule="auto"/>
              <w:rPr>
                <w:rFonts w:eastAsia="Calibri" w:cs="Arial"/>
              </w:rPr>
            </w:pPr>
            <w:r w:rsidRPr="427D0CC3">
              <w:rPr>
                <w:rFonts w:eastAsia="Calibri" w:cs="Arial"/>
                <w:b/>
                <w:bCs/>
              </w:rPr>
              <w:t>Amounts falling due within one year</w:t>
            </w:r>
          </w:p>
        </w:tc>
      </w:tr>
      <w:tr w:rsidR="00EC663F" w:rsidRPr="00A7486C" w14:paraId="37837993" w14:textId="77777777" w:rsidTr="00D464C3">
        <w:trPr>
          <w:trHeight w:val="338"/>
        </w:trPr>
        <w:tc>
          <w:tcPr>
            <w:tcW w:w="6070" w:type="dxa"/>
            <w:gridSpan w:val="3"/>
            <w:tcBorders>
              <w:top w:val="nil"/>
              <w:left w:val="nil"/>
              <w:bottom w:val="nil"/>
              <w:right w:val="nil"/>
            </w:tcBorders>
            <w:shd w:val="clear" w:color="auto" w:fill="auto"/>
            <w:noWrap/>
            <w:vAlign w:val="bottom"/>
          </w:tcPr>
          <w:p w14:paraId="194E1B25" w14:textId="77777777" w:rsidR="00EC663F" w:rsidRPr="00A7486C" w:rsidRDefault="00EC663F" w:rsidP="00D464C3">
            <w:pPr>
              <w:spacing w:after="200" w:line="276" w:lineRule="auto"/>
              <w:rPr>
                <w:rFonts w:eastAsia="Calibri" w:cs="Arial"/>
              </w:rPr>
            </w:pPr>
          </w:p>
        </w:tc>
        <w:tc>
          <w:tcPr>
            <w:tcW w:w="1417" w:type="dxa"/>
            <w:tcBorders>
              <w:top w:val="nil"/>
              <w:left w:val="nil"/>
              <w:right w:val="nil"/>
            </w:tcBorders>
            <w:shd w:val="clear" w:color="auto" w:fill="auto"/>
            <w:noWrap/>
            <w:vAlign w:val="bottom"/>
          </w:tcPr>
          <w:p w14:paraId="64740EBE"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2022-23</w:t>
            </w:r>
          </w:p>
        </w:tc>
        <w:tc>
          <w:tcPr>
            <w:tcW w:w="1574" w:type="dxa"/>
            <w:gridSpan w:val="2"/>
            <w:tcBorders>
              <w:top w:val="nil"/>
              <w:left w:val="nil"/>
              <w:right w:val="nil"/>
            </w:tcBorders>
            <w:shd w:val="clear" w:color="auto" w:fill="auto"/>
            <w:noWrap/>
            <w:vAlign w:val="bottom"/>
          </w:tcPr>
          <w:p w14:paraId="53666C1F" w14:textId="77777777" w:rsidR="00EC663F" w:rsidRDefault="00EC663F" w:rsidP="00D464C3">
            <w:pPr>
              <w:spacing w:after="200" w:line="276" w:lineRule="auto"/>
              <w:jc w:val="center"/>
              <w:rPr>
                <w:rFonts w:eastAsia="Calibri" w:cs="Arial"/>
                <w:b/>
                <w:bCs/>
              </w:rPr>
            </w:pPr>
            <w:r w:rsidRPr="427D0CC3">
              <w:rPr>
                <w:rFonts w:eastAsia="Calibri" w:cs="Arial"/>
                <w:b/>
                <w:bCs/>
              </w:rPr>
              <w:t>2021-22</w:t>
            </w:r>
          </w:p>
          <w:p w14:paraId="1B4EC25F" w14:textId="77777777" w:rsidR="00EC663F" w:rsidRPr="00A7486C" w:rsidRDefault="00EC663F" w:rsidP="00D464C3">
            <w:pPr>
              <w:spacing w:after="200" w:line="276" w:lineRule="auto"/>
              <w:jc w:val="center"/>
              <w:rPr>
                <w:rFonts w:eastAsia="Calibri" w:cs="Arial"/>
                <w:b/>
                <w:bCs/>
              </w:rPr>
            </w:pPr>
            <w:r>
              <w:rPr>
                <w:rFonts w:eastAsia="Calibri" w:cs="Arial"/>
                <w:b/>
                <w:bCs/>
              </w:rPr>
              <w:t>(</w:t>
            </w:r>
            <w:r w:rsidRPr="00544C78">
              <w:rPr>
                <w:rFonts w:eastAsia="Calibri" w:cs="Arial"/>
                <w:b/>
                <w:bCs/>
                <w:sz w:val="20"/>
              </w:rPr>
              <w:t>Restated</w:t>
            </w:r>
            <w:r>
              <w:rPr>
                <w:rFonts w:eastAsia="Calibri" w:cs="Arial"/>
                <w:b/>
                <w:bCs/>
              </w:rPr>
              <w:t>)</w:t>
            </w:r>
          </w:p>
        </w:tc>
      </w:tr>
      <w:tr w:rsidR="00EC663F" w:rsidRPr="00A7486C" w14:paraId="2B119E00" w14:textId="77777777" w:rsidTr="00D464C3">
        <w:trPr>
          <w:trHeight w:val="338"/>
        </w:trPr>
        <w:tc>
          <w:tcPr>
            <w:tcW w:w="6070" w:type="dxa"/>
            <w:gridSpan w:val="3"/>
            <w:tcBorders>
              <w:top w:val="nil"/>
              <w:left w:val="nil"/>
              <w:bottom w:val="nil"/>
              <w:right w:val="nil"/>
            </w:tcBorders>
            <w:shd w:val="clear" w:color="auto" w:fill="auto"/>
            <w:noWrap/>
            <w:vAlign w:val="bottom"/>
          </w:tcPr>
          <w:p w14:paraId="49DBC5AF" w14:textId="77777777" w:rsidR="00EC663F" w:rsidRPr="00A7486C" w:rsidRDefault="00EC663F" w:rsidP="00D464C3">
            <w:pPr>
              <w:spacing w:after="200" w:line="276" w:lineRule="auto"/>
              <w:rPr>
                <w:rFonts w:eastAsia="Calibri" w:cs="Arial"/>
              </w:rPr>
            </w:pPr>
          </w:p>
        </w:tc>
        <w:tc>
          <w:tcPr>
            <w:tcW w:w="1417" w:type="dxa"/>
            <w:tcBorders>
              <w:left w:val="nil"/>
              <w:bottom w:val="single" w:sz="4" w:space="0" w:color="auto"/>
              <w:right w:val="nil"/>
            </w:tcBorders>
            <w:shd w:val="clear" w:color="auto" w:fill="auto"/>
            <w:noWrap/>
            <w:vAlign w:val="bottom"/>
          </w:tcPr>
          <w:p w14:paraId="0F3B96C8"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£’000</w:t>
            </w:r>
          </w:p>
        </w:tc>
        <w:tc>
          <w:tcPr>
            <w:tcW w:w="1574" w:type="dxa"/>
            <w:gridSpan w:val="2"/>
            <w:tcBorders>
              <w:left w:val="nil"/>
              <w:bottom w:val="single" w:sz="4" w:space="0" w:color="auto"/>
              <w:right w:val="nil"/>
            </w:tcBorders>
            <w:shd w:val="clear" w:color="auto" w:fill="auto"/>
            <w:noWrap/>
            <w:vAlign w:val="bottom"/>
          </w:tcPr>
          <w:p w14:paraId="7C141FB7"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£’000</w:t>
            </w:r>
          </w:p>
        </w:tc>
      </w:tr>
      <w:tr w:rsidR="00EC663F" w:rsidRPr="00A7486C" w14:paraId="5A0D4777" w14:textId="77777777" w:rsidTr="00D464C3">
        <w:trPr>
          <w:trHeight w:val="315"/>
        </w:trPr>
        <w:tc>
          <w:tcPr>
            <w:tcW w:w="6070" w:type="dxa"/>
            <w:gridSpan w:val="3"/>
            <w:tcBorders>
              <w:top w:val="nil"/>
              <w:left w:val="nil"/>
              <w:bottom w:val="nil"/>
              <w:right w:val="nil"/>
            </w:tcBorders>
            <w:shd w:val="clear" w:color="auto" w:fill="auto"/>
            <w:noWrap/>
            <w:vAlign w:val="bottom"/>
          </w:tcPr>
          <w:p w14:paraId="5DE73CD7" w14:textId="77777777" w:rsidR="00EC663F" w:rsidRPr="00A7486C" w:rsidRDefault="00EC663F" w:rsidP="00D464C3">
            <w:pPr>
              <w:spacing w:after="200" w:line="276" w:lineRule="auto"/>
              <w:rPr>
                <w:rFonts w:eastAsia="Calibri" w:cs="Arial"/>
                <w:b/>
                <w:bCs/>
              </w:rPr>
            </w:pPr>
            <w:r w:rsidRPr="427D0CC3">
              <w:rPr>
                <w:rFonts w:eastAsia="Calibri" w:cs="Arial"/>
                <w:b/>
                <w:bCs/>
              </w:rPr>
              <w:t xml:space="preserve">   </w:t>
            </w:r>
          </w:p>
          <w:p w14:paraId="0B15F1F4" w14:textId="77777777" w:rsidR="00EC663F" w:rsidRPr="00A7486C" w:rsidRDefault="00EC663F" w:rsidP="00D464C3">
            <w:pPr>
              <w:spacing w:after="200" w:line="276" w:lineRule="auto"/>
              <w:rPr>
                <w:rFonts w:eastAsia="Calibri" w:cs="Arial"/>
              </w:rPr>
            </w:pPr>
            <w:r w:rsidRPr="427D0CC3">
              <w:rPr>
                <w:rFonts w:eastAsia="Calibri" w:cs="Arial"/>
                <w:b/>
                <w:bCs/>
              </w:rPr>
              <w:t>(a)          Analysis by type</w:t>
            </w:r>
          </w:p>
        </w:tc>
        <w:tc>
          <w:tcPr>
            <w:tcW w:w="1417" w:type="dxa"/>
            <w:tcBorders>
              <w:top w:val="nil"/>
              <w:left w:val="nil"/>
              <w:bottom w:val="nil"/>
              <w:right w:val="nil"/>
            </w:tcBorders>
            <w:shd w:val="clear" w:color="auto" w:fill="auto"/>
            <w:noWrap/>
            <w:vAlign w:val="center"/>
          </w:tcPr>
          <w:p w14:paraId="63EFDC0E" w14:textId="77777777" w:rsidR="00EC663F" w:rsidRPr="00A7486C" w:rsidRDefault="00EC663F" w:rsidP="00D464C3">
            <w:pPr>
              <w:spacing w:after="200" w:line="276" w:lineRule="auto"/>
              <w:jc w:val="right"/>
              <w:rPr>
                <w:rFonts w:eastAsia="Calibri" w:cs="Arial"/>
              </w:rPr>
            </w:pPr>
          </w:p>
        </w:tc>
        <w:tc>
          <w:tcPr>
            <w:tcW w:w="1574" w:type="dxa"/>
            <w:gridSpan w:val="2"/>
            <w:tcBorders>
              <w:top w:val="nil"/>
              <w:left w:val="nil"/>
              <w:bottom w:val="nil"/>
              <w:right w:val="nil"/>
            </w:tcBorders>
            <w:shd w:val="clear" w:color="auto" w:fill="auto"/>
            <w:noWrap/>
            <w:vAlign w:val="center"/>
          </w:tcPr>
          <w:p w14:paraId="03D9EAB1" w14:textId="77777777" w:rsidR="00EC663F" w:rsidRPr="00A7486C" w:rsidRDefault="00EC663F" w:rsidP="00D464C3">
            <w:pPr>
              <w:spacing w:after="200" w:line="276" w:lineRule="auto"/>
              <w:jc w:val="right"/>
              <w:rPr>
                <w:rFonts w:eastAsia="Calibri" w:cs="Arial"/>
              </w:rPr>
            </w:pPr>
          </w:p>
        </w:tc>
      </w:tr>
      <w:tr w:rsidR="00EC663F" w:rsidRPr="00A7486C" w14:paraId="06926ABB" w14:textId="77777777" w:rsidTr="00D464C3">
        <w:trPr>
          <w:trHeight w:val="405"/>
        </w:trPr>
        <w:tc>
          <w:tcPr>
            <w:tcW w:w="6070" w:type="dxa"/>
            <w:gridSpan w:val="3"/>
            <w:tcBorders>
              <w:top w:val="nil"/>
              <w:left w:val="nil"/>
              <w:bottom w:val="nil"/>
              <w:right w:val="nil"/>
            </w:tcBorders>
            <w:shd w:val="clear" w:color="auto" w:fill="auto"/>
            <w:noWrap/>
            <w:vAlign w:val="bottom"/>
          </w:tcPr>
          <w:p w14:paraId="4A7B7ECA" w14:textId="77777777" w:rsidR="00EC663F" w:rsidRPr="00A7486C" w:rsidRDefault="00EC663F" w:rsidP="00D464C3">
            <w:pPr>
              <w:rPr>
                <w:rFonts w:cs="Arial"/>
                <w:lang w:eastAsia="en-GB"/>
              </w:rPr>
            </w:pPr>
            <w:r w:rsidRPr="427D0CC3">
              <w:rPr>
                <w:rFonts w:cs="Arial"/>
              </w:rPr>
              <w:t>Creditor accruals</w:t>
            </w:r>
          </w:p>
        </w:tc>
        <w:tc>
          <w:tcPr>
            <w:tcW w:w="1417" w:type="dxa"/>
            <w:tcBorders>
              <w:top w:val="nil"/>
              <w:left w:val="nil"/>
              <w:bottom w:val="nil"/>
              <w:right w:val="nil"/>
            </w:tcBorders>
            <w:shd w:val="clear" w:color="auto" w:fill="auto"/>
            <w:noWrap/>
            <w:vAlign w:val="bottom"/>
          </w:tcPr>
          <w:p w14:paraId="7EBBEE0F" w14:textId="7A5792DC" w:rsidR="00EC663F" w:rsidRPr="00A7486C" w:rsidRDefault="00EC663F" w:rsidP="00D464C3">
            <w:pPr>
              <w:ind w:right="252"/>
              <w:jc w:val="right"/>
              <w:rPr>
                <w:rFonts w:cs="Arial"/>
                <w:lang w:eastAsia="en-GB"/>
              </w:rPr>
            </w:pPr>
            <w:r>
              <w:rPr>
                <w:rFonts w:cs="Arial"/>
              </w:rPr>
              <w:t>80</w:t>
            </w:r>
            <w:r w:rsidR="00FE5ACF">
              <w:rPr>
                <w:rFonts w:cs="Arial"/>
              </w:rPr>
              <w:t>1</w:t>
            </w:r>
          </w:p>
        </w:tc>
        <w:tc>
          <w:tcPr>
            <w:tcW w:w="1574" w:type="dxa"/>
            <w:gridSpan w:val="2"/>
            <w:tcBorders>
              <w:top w:val="nil"/>
              <w:left w:val="nil"/>
              <w:bottom w:val="nil"/>
              <w:right w:val="nil"/>
            </w:tcBorders>
            <w:shd w:val="clear" w:color="auto" w:fill="auto"/>
            <w:noWrap/>
            <w:vAlign w:val="bottom"/>
          </w:tcPr>
          <w:p w14:paraId="0AA8BE1F" w14:textId="77777777" w:rsidR="00EC663F" w:rsidRPr="00EB3217" w:rsidRDefault="00EC663F" w:rsidP="00D464C3">
            <w:pPr>
              <w:ind w:right="252"/>
              <w:jc w:val="right"/>
              <w:rPr>
                <w:rFonts w:cs="Arial"/>
                <w:lang w:eastAsia="en-GB"/>
              </w:rPr>
            </w:pPr>
            <w:r>
              <w:rPr>
                <w:rFonts w:cs="Arial"/>
              </w:rPr>
              <w:t>550</w:t>
            </w:r>
          </w:p>
        </w:tc>
      </w:tr>
      <w:tr w:rsidR="00EC663F" w:rsidRPr="00A7486C" w14:paraId="74984D09" w14:textId="77777777" w:rsidTr="00D464C3">
        <w:trPr>
          <w:trHeight w:val="315"/>
        </w:trPr>
        <w:tc>
          <w:tcPr>
            <w:tcW w:w="6070" w:type="dxa"/>
            <w:gridSpan w:val="3"/>
            <w:tcBorders>
              <w:top w:val="nil"/>
              <w:left w:val="nil"/>
              <w:bottom w:val="nil"/>
              <w:right w:val="nil"/>
            </w:tcBorders>
            <w:shd w:val="clear" w:color="auto" w:fill="auto"/>
            <w:noWrap/>
          </w:tcPr>
          <w:p w14:paraId="3A1535A4" w14:textId="77777777" w:rsidR="00EC663F" w:rsidRPr="00A7486C" w:rsidRDefault="00EC663F" w:rsidP="00D464C3">
            <w:pPr>
              <w:rPr>
                <w:rFonts w:cs="Arial"/>
                <w:lang w:eastAsia="en-GB"/>
              </w:rPr>
            </w:pPr>
            <w:r>
              <w:t>Employee benefits accrual</w:t>
            </w:r>
          </w:p>
        </w:tc>
        <w:tc>
          <w:tcPr>
            <w:tcW w:w="1417" w:type="dxa"/>
            <w:tcBorders>
              <w:top w:val="nil"/>
              <w:left w:val="nil"/>
              <w:bottom w:val="nil"/>
              <w:right w:val="nil"/>
            </w:tcBorders>
            <w:shd w:val="clear" w:color="auto" w:fill="auto"/>
            <w:noWrap/>
          </w:tcPr>
          <w:p w14:paraId="5AB7A6C6" w14:textId="0CAA05E0" w:rsidR="00EC663F" w:rsidRPr="00A7486C" w:rsidRDefault="00DC2704" w:rsidP="00D464C3">
            <w:pPr>
              <w:ind w:right="252"/>
              <w:jc w:val="right"/>
              <w:rPr>
                <w:lang w:eastAsia="en-GB"/>
              </w:rPr>
            </w:pPr>
            <w:r>
              <w:t>188</w:t>
            </w:r>
          </w:p>
        </w:tc>
        <w:tc>
          <w:tcPr>
            <w:tcW w:w="1574" w:type="dxa"/>
            <w:gridSpan w:val="2"/>
            <w:tcBorders>
              <w:top w:val="nil"/>
              <w:left w:val="nil"/>
              <w:bottom w:val="nil"/>
              <w:right w:val="nil"/>
            </w:tcBorders>
            <w:shd w:val="clear" w:color="auto" w:fill="auto"/>
            <w:noWrap/>
          </w:tcPr>
          <w:p w14:paraId="5285DDBC" w14:textId="77777777" w:rsidR="00EC663F" w:rsidRPr="00EB3217" w:rsidRDefault="00EC663F" w:rsidP="00D464C3">
            <w:pPr>
              <w:ind w:right="252"/>
              <w:jc w:val="right"/>
              <w:rPr>
                <w:rFonts w:cs="Arial"/>
                <w:lang w:eastAsia="en-GB"/>
              </w:rPr>
            </w:pPr>
            <w:r w:rsidRPr="00EB3217">
              <w:t>260</w:t>
            </w:r>
          </w:p>
        </w:tc>
      </w:tr>
      <w:tr w:rsidR="00D212A9" w:rsidRPr="00A7486C" w14:paraId="1A3A65F4" w14:textId="77777777" w:rsidTr="00D464C3">
        <w:trPr>
          <w:trHeight w:val="315"/>
        </w:trPr>
        <w:tc>
          <w:tcPr>
            <w:tcW w:w="6070" w:type="dxa"/>
            <w:gridSpan w:val="3"/>
            <w:tcBorders>
              <w:top w:val="nil"/>
              <w:left w:val="nil"/>
              <w:bottom w:val="nil"/>
              <w:right w:val="nil"/>
            </w:tcBorders>
            <w:shd w:val="clear" w:color="auto" w:fill="auto"/>
            <w:noWrap/>
            <w:vAlign w:val="bottom"/>
          </w:tcPr>
          <w:p w14:paraId="595AFE9D" w14:textId="2CFCE27B" w:rsidR="00D212A9" w:rsidRPr="427D0CC3" w:rsidRDefault="00D212A9" w:rsidP="00D464C3">
            <w:pPr>
              <w:rPr>
                <w:rFonts w:cs="Arial"/>
              </w:rPr>
            </w:pPr>
            <w:r>
              <w:rPr>
                <w:rFonts w:cs="Arial"/>
              </w:rPr>
              <w:t>Finance Lease Creditor</w:t>
            </w:r>
          </w:p>
        </w:tc>
        <w:tc>
          <w:tcPr>
            <w:tcW w:w="1417" w:type="dxa"/>
            <w:tcBorders>
              <w:top w:val="nil"/>
              <w:left w:val="nil"/>
              <w:bottom w:val="nil"/>
              <w:right w:val="nil"/>
            </w:tcBorders>
            <w:shd w:val="clear" w:color="auto" w:fill="auto"/>
            <w:noWrap/>
            <w:vAlign w:val="bottom"/>
          </w:tcPr>
          <w:p w14:paraId="12E6A60E" w14:textId="556B7A51" w:rsidR="00D212A9" w:rsidRPr="4F190730" w:rsidRDefault="00D212A9" w:rsidP="00D464C3">
            <w:pPr>
              <w:ind w:right="252"/>
              <w:jc w:val="right"/>
              <w:rPr>
                <w:rFonts w:cs="Arial"/>
              </w:rPr>
            </w:pPr>
            <w:r>
              <w:rPr>
                <w:rFonts w:cs="Arial"/>
              </w:rPr>
              <w:t>183</w:t>
            </w:r>
          </w:p>
        </w:tc>
        <w:tc>
          <w:tcPr>
            <w:tcW w:w="1574" w:type="dxa"/>
            <w:gridSpan w:val="2"/>
            <w:tcBorders>
              <w:top w:val="nil"/>
              <w:left w:val="nil"/>
              <w:bottom w:val="nil"/>
              <w:right w:val="nil"/>
            </w:tcBorders>
            <w:shd w:val="clear" w:color="auto" w:fill="auto"/>
            <w:noWrap/>
            <w:vAlign w:val="bottom"/>
          </w:tcPr>
          <w:p w14:paraId="357D1278" w14:textId="17406153" w:rsidR="00D212A9" w:rsidRPr="427D0CC3" w:rsidRDefault="00D212A9" w:rsidP="00D464C3">
            <w:pPr>
              <w:ind w:right="252"/>
              <w:jc w:val="right"/>
              <w:rPr>
                <w:rFonts w:cs="Arial"/>
              </w:rPr>
            </w:pPr>
            <w:r>
              <w:rPr>
                <w:rFonts w:cs="Arial"/>
              </w:rPr>
              <w:t>0</w:t>
            </w:r>
          </w:p>
        </w:tc>
      </w:tr>
      <w:tr w:rsidR="00EC663F" w:rsidRPr="00A7486C" w14:paraId="795944DE" w14:textId="77777777" w:rsidTr="00D464C3">
        <w:trPr>
          <w:trHeight w:val="315"/>
        </w:trPr>
        <w:tc>
          <w:tcPr>
            <w:tcW w:w="6070" w:type="dxa"/>
            <w:gridSpan w:val="3"/>
            <w:tcBorders>
              <w:top w:val="nil"/>
              <w:left w:val="nil"/>
              <w:bottom w:val="nil"/>
              <w:right w:val="nil"/>
            </w:tcBorders>
            <w:shd w:val="clear" w:color="auto" w:fill="auto"/>
            <w:noWrap/>
            <w:vAlign w:val="bottom"/>
          </w:tcPr>
          <w:p w14:paraId="11D04703" w14:textId="77777777" w:rsidR="00EC663F" w:rsidRPr="00A7486C" w:rsidRDefault="00EC663F" w:rsidP="00D464C3">
            <w:pPr>
              <w:rPr>
                <w:rFonts w:cs="Arial"/>
                <w:lang w:eastAsia="en-GB"/>
              </w:rPr>
            </w:pPr>
            <w:r w:rsidRPr="427D0CC3">
              <w:rPr>
                <w:rFonts w:cs="Arial"/>
              </w:rPr>
              <w:t>Trade payables</w:t>
            </w:r>
          </w:p>
        </w:tc>
        <w:tc>
          <w:tcPr>
            <w:tcW w:w="1417" w:type="dxa"/>
            <w:tcBorders>
              <w:top w:val="nil"/>
              <w:left w:val="nil"/>
              <w:bottom w:val="nil"/>
              <w:right w:val="nil"/>
            </w:tcBorders>
            <w:shd w:val="clear" w:color="auto" w:fill="auto"/>
            <w:noWrap/>
            <w:vAlign w:val="bottom"/>
          </w:tcPr>
          <w:p w14:paraId="7E40F190" w14:textId="77777777" w:rsidR="00EC663F" w:rsidRPr="00A7486C" w:rsidRDefault="00EC663F" w:rsidP="00D464C3">
            <w:pPr>
              <w:ind w:right="252"/>
              <w:jc w:val="right"/>
              <w:rPr>
                <w:rFonts w:cs="Arial"/>
                <w:lang w:eastAsia="en-GB"/>
              </w:rPr>
            </w:pPr>
            <w:r w:rsidRPr="4F190730">
              <w:rPr>
                <w:rFonts w:cs="Arial"/>
              </w:rPr>
              <w:t>0</w:t>
            </w:r>
          </w:p>
        </w:tc>
        <w:tc>
          <w:tcPr>
            <w:tcW w:w="1574" w:type="dxa"/>
            <w:gridSpan w:val="2"/>
            <w:tcBorders>
              <w:top w:val="nil"/>
              <w:left w:val="nil"/>
              <w:bottom w:val="nil"/>
              <w:right w:val="nil"/>
            </w:tcBorders>
            <w:shd w:val="clear" w:color="auto" w:fill="auto"/>
            <w:noWrap/>
            <w:vAlign w:val="bottom"/>
          </w:tcPr>
          <w:p w14:paraId="1C80195A" w14:textId="77777777" w:rsidR="00EC663F" w:rsidRPr="00A7486C" w:rsidRDefault="00EC663F" w:rsidP="00D464C3">
            <w:pPr>
              <w:ind w:right="252"/>
              <w:jc w:val="right"/>
              <w:rPr>
                <w:rFonts w:cs="Arial"/>
                <w:lang w:eastAsia="en-GB"/>
              </w:rPr>
            </w:pPr>
            <w:r w:rsidRPr="427D0CC3">
              <w:rPr>
                <w:rFonts w:cs="Arial"/>
              </w:rPr>
              <w:t>116</w:t>
            </w:r>
          </w:p>
        </w:tc>
      </w:tr>
      <w:tr w:rsidR="00EC663F" w:rsidRPr="00A7486C" w14:paraId="3A96D1CC" w14:textId="77777777" w:rsidTr="00D464C3">
        <w:trPr>
          <w:trHeight w:val="315"/>
        </w:trPr>
        <w:tc>
          <w:tcPr>
            <w:tcW w:w="6070" w:type="dxa"/>
            <w:gridSpan w:val="3"/>
            <w:tcBorders>
              <w:top w:val="nil"/>
              <w:left w:val="nil"/>
              <w:bottom w:val="nil"/>
              <w:right w:val="nil"/>
            </w:tcBorders>
            <w:shd w:val="clear" w:color="auto" w:fill="auto"/>
            <w:noWrap/>
            <w:vAlign w:val="bottom"/>
          </w:tcPr>
          <w:p w14:paraId="70B3FB2C" w14:textId="77777777" w:rsidR="00EC663F" w:rsidRPr="00A7486C" w:rsidRDefault="00EC663F" w:rsidP="00D464C3">
            <w:pPr>
              <w:rPr>
                <w:rFonts w:cs="Arial"/>
                <w:lang w:eastAsia="en-GB"/>
              </w:rPr>
            </w:pPr>
            <w:r w:rsidRPr="427D0CC3">
              <w:rPr>
                <w:rFonts w:cs="Arial"/>
              </w:rPr>
              <w:t>Deferred income</w:t>
            </w:r>
          </w:p>
        </w:tc>
        <w:tc>
          <w:tcPr>
            <w:tcW w:w="1417" w:type="dxa"/>
            <w:tcBorders>
              <w:top w:val="nil"/>
              <w:left w:val="nil"/>
              <w:bottom w:val="nil"/>
              <w:right w:val="nil"/>
            </w:tcBorders>
            <w:shd w:val="clear" w:color="auto" w:fill="auto"/>
            <w:noWrap/>
            <w:vAlign w:val="bottom"/>
          </w:tcPr>
          <w:p w14:paraId="43B7B102" w14:textId="77777777" w:rsidR="00EC663F" w:rsidRPr="00A7486C" w:rsidRDefault="00EC663F" w:rsidP="00D464C3">
            <w:pPr>
              <w:ind w:right="252"/>
              <w:jc w:val="right"/>
              <w:rPr>
                <w:rFonts w:cs="Arial"/>
                <w:lang w:eastAsia="en-GB"/>
              </w:rPr>
            </w:pPr>
            <w:r w:rsidRPr="4F190730">
              <w:rPr>
                <w:rFonts w:cs="Arial"/>
              </w:rPr>
              <w:t>27</w:t>
            </w:r>
          </w:p>
        </w:tc>
        <w:tc>
          <w:tcPr>
            <w:tcW w:w="1574" w:type="dxa"/>
            <w:gridSpan w:val="2"/>
            <w:tcBorders>
              <w:top w:val="nil"/>
              <w:left w:val="nil"/>
              <w:bottom w:val="nil"/>
              <w:right w:val="nil"/>
            </w:tcBorders>
            <w:shd w:val="clear" w:color="auto" w:fill="auto"/>
            <w:noWrap/>
            <w:vAlign w:val="bottom"/>
          </w:tcPr>
          <w:p w14:paraId="790E7476" w14:textId="77777777" w:rsidR="00EC663F" w:rsidRPr="00A7486C" w:rsidRDefault="00EC663F" w:rsidP="00D464C3">
            <w:pPr>
              <w:ind w:right="252"/>
              <w:jc w:val="right"/>
              <w:rPr>
                <w:rFonts w:cs="Arial"/>
                <w:lang w:eastAsia="en-GB"/>
              </w:rPr>
            </w:pPr>
            <w:r w:rsidRPr="427D0CC3">
              <w:rPr>
                <w:rFonts w:cs="Arial"/>
              </w:rPr>
              <w:t>28</w:t>
            </w:r>
          </w:p>
        </w:tc>
      </w:tr>
      <w:tr w:rsidR="00EC663F" w:rsidRPr="00A7486C" w14:paraId="24B1D200" w14:textId="77777777" w:rsidTr="00D464C3">
        <w:trPr>
          <w:trHeight w:val="680"/>
        </w:trPr>
        <w:tc>
          <w:tcPr>
            <w:tcW w:w="789" w:type="dxa"/>
            <w:gridSpan w:val="2"/>
            <w:tcBorders>
              <w:top w:val="nil"/>
              <w:left w:val="nil"/>
              <w:bottom w:val="nil"/>
              <w:right w:val="nil"/>
            </w:tcBorders>
            <w:shd w:val="clear" w:color="auto" w:fill="auto"/>
            <w:noWrap/>
            <w:vAlign w:val="bottom"/>
          </w:tcPr>
          <w:p w14:paraId="46FB4D8F" w14:textId="77777777" w:rsidR="00EC663F" w:rsidRPr="00A7486C" w:rsidRDefault="00EC663F" w:rsidP="00D464C3">
            <w:pPr>
              <w:spacing w:after="200" w:line="276" w:lineRule="auto"/>
              <w:rPr>
                <w:rFonts w:eastAsia="Calibri" w:cs="Arial"/>
              </w:rPr>
            </w:pPr>
          </w:p>
        </w:tc>
        <w:tc>
          <w:tcPr>
            <w:tcW w:w="5281" w:type="dxa"/>
            <w:tcBorders>
              <w:top w:val="nil"/>
              <w:left w:val="nil"/>
              <w:bottom w:val="nil"/>
              <w:right w:val="nil"/>
            </w:tcBorders>
            <w:shd w:val="clear" w:color="auto" w:fill="auto"/>
            <w:noWrap/>
            <w:vAlign w:val="bottom"/>
          </w:tcPr>
          <w:p w14:paraId="31DB479C" w14:textId="77777777" w:rsidR="00EC663F" w:rsidRPr="00A7486C" w:rsidRDefault="00EC663F" w:rsidP="00D464C3">
            <w:pPr>
              <w:spacing w:after="200" w:line="276" w:lineRule="auto"/>
              <w:rPr>
                <w:rFonts w:eastAsia="Calibri" w:cs="Arial"/>
                <w:b/>
                <w:bCs/>
              </w:rPr>
            </w:pPr>
          </w:p>
        </w:tc>
        <w:tc>
          <w:tcPr>
            <w:tcW w:w="1417" w:type="dxa"/>
            <w:tcBorders>
              <w:top w:val="single" w:sz="4" w:space="0" w:color="auto"/>
              <w:left w:val="nil"/>
              <w:bottom w:val="double" w:sz="6" w:space="0" w:color="auto"/>
              <w:right w:val="nil"/>
            </w:tcBorders>
            <w:shd w:val="clear" w:color="auto" w:fill="auto"/>
            <w:noWrap/>
            <w:vAlign w:val="center"/>
          </w:tcPr>
          <w:p w14:paraId="4456EB49" w14:textId="4A6E7474" w:rsidR="00EC663F" w:rsidRPr="00A7486C" w:rsidRDefault="00EC663F" w:rsidP="00D464C3">
            <w:pPr>
              <w:spacing w:after="200" w:line="276" w:lineRule="auto"/>
              <w:ind w:right="252"/>
              <w:jc w:val="right"/>
              <w:rPr>
                <w:rFonts w:eastAsia="Calibri" w:cs="Arial"/>
                <w:b/>
                <w:bCs/>
              </w:rPr>
            </w:pPr>
            <w:r>
              <w:rPr>
                <w:rFonts w:eastAsia="Calibri" w:cs="Arial"/>
                <w:b/>
                <w:bCs/>
              </w:rPr>
              <w:t>1,</w:t>
            </w:r>
            <w:r w:rsidR="00D212A9">
              <w:rPr>
                <w:rFonts w:eastAsia="Calibri" w:cs="Arial"/>
                <w:b/>
                <w:bCs/>
              </w:rPr>
              <w:t>199</w:t>
            </w:r>
          </w:p>
        </w:tc>
        <w:tc>
          <w:tcPr>
            <w:tcW w:w="1574" w:type="dxa"/>
            <w:gridSpan w:val="2"/>
            <w:tcBorders>
              <w:top w:val="single" w:sz="4" w:space="0" w:color="auto"/>
              <w:left w:val="nil"/>
              <w:bottom w:val="double" w:sz="6" w:space="0" w:color="auto"/>
              <w:right w:val="nil"/>
            </w:tcBorders>
            <w:shd w:val="clear" w:color="auto" w:fill="auto"/>
            <w:noWrap/>
            <w:vAlign w:val="center"/>
          </w:tcPr>
          <w:p w14:paraId="558D3186" w14:textId="77777777" w:rsidR="00EC663F" w:rsidRPr="00A7486C" w:rsidRDefault="00EC663F" w:rsidP="00D464C3">
            <w:pPr>
              <w:spacing w:after="200" w:line="276" w:lineRule="auto"/>
              <w:ind w:right="252"/>
              <w:jc w:val="right"/>
              <w:rPr>
                <w:rFonts w:eastAsia="Calibri" w:cs="Arial"/>
                <w:b/>
                <w:bCs/>
              </w:rPr>
            </w:pPr>
            <w:r>
              <w:rPr>
                <w:rFonts w:eastAsia="Calibri" w:cs="Arial"/>
                <w:b/>
                <w:bCs/>
              </w:rPr>
              <w:t>954</w:t>
            </w:r>
          </w:p>
        </w:tc>
      </w:tr>
      <w:tr w:rsidR="00EC663F" w:rsidRPr="00A7486C" w14:paraId="18911080" w14:textId="77777777" w:rsidTr="00D464C3">
        <w:trPr>
          <w:trHeight w:val="315"/>
        </w:trPr>
        <w:tc>
          <w:tcPr>
            <w:tcW w:w="9061" w:type="dxa"/>
            <w:gridSpan w:val="6"/>
            <w:tcBorders>
              <w:top w:val="nil"/>
              <w:left w:val="nil"/>
              <w:bottom w:val="nil"/>
              <w:right w:val="nil"/>
            </w:tcBorders>
            <w:shd w:val="clear" w:color="auto" w:fill="auto"/>
            <w:noWrap/>
            <w:vAlign w:val="bottom"/>
          </w:tcPr>
          <w:p w14:paraId="54D20831" w14:textId="77777777" w:rsidR="00EC663F" w:rsidRPr="00A7486C" w:rsidRDefault="00EC663F" w:rsidP="00D464C3">
            <w:pPr>
              <w:spacing w:after="200" w:line="276" w:lineRule="auto"/>
              <w:rPr>
                <w:rFonts w:eastAsia="Calibri" w:cs="Arial"/>
              </w:rPr>
            </w:pPr>
          </w:p>
        </w:tc>
      </w:tr>
      <w:tr w:rsidR="00EC663F" w:rsidRPr="00A7486C" w14:paraId="077D4BFB" w14:textId="77777777" w:rsidTr="00D464C3">
        <w:trPr>
          <w:trHeight w:val="424"/>
        </w:trPr>
        <w:tc>
          <w:tcPr>
            <w:tcW w:w="9061" w:type="dxa"/>
            <w:gridSpan w:val="6"/>
            <w:tcBorders>
              <w:top w:val="nil"/>
              <w:left w:val="nil"/>
              <w:bottom w:val="nil"/>
              <w:right w:val="nil"/>
            </w:tcBorders>
            <w:shd w:val="clear" w:color="auto" w:fill="auto"/>
            <w:noWrap/>
            <w:vAlign w:val="bottom"/>
          </w:tcPr>
          <w:p w14:paraId="1032CA08" w14:textId="77777777" w:rsidR="00EC663F" w:rsidRPr="00A7486C" w:rsidRDefault="00EC663F" w:rsidP="00D464C3">
            <w:pPr>
              <w:spacing w:after="200" w:line="276" w:lineRule="auto"/>
              <w:rPr>
                <w:rFonts w:eastAsia="Calibri" w:cs="Arial"/>
              </w:rPr>
            </w:pPr>
            <w:r w:rsidRPr="427D0CC3">
              <w:rPr>
                <w:rFonts w:eastAsia="Calibri" w:cs="Arial"/>
                <w:b/>
                <w:bCs/>
              </w:rPr>
              <w:t>(b)        Intra-government balances</w:t>
            </w:r>
          </w:p>
        </w:tc>
      </w:tr>
      <w:tr w:rsidR="00EC663F" w:rsidRPr="00A7486C" w14:paraId="5127164A" w14:textId="77777777" w:rsidTr="00D464C3">
        <w:trPr>
          <w:trHeight w:val="317"/>
        </w:trPr>
        <w:tc>
          <w:tcPr>
            <w:tcW w:w="6070" w:type="dxa"/>
            <w:gridSpan w:val="3"/>
            <w:tcBorders>
              <w:top w:val="nil"/>
              <w:left w:val="nil"/>
              <w:bottom w:val="nil"/>
              <w:right w:val="nil"/>
            </w:tcBorders>
            <w:shd w:val="clear" w:color="auto" w:fill="auto"/>
            <w:noWrap/>
          </w:tcPr>
          <w:p w14:paraId="6CD8A310" w14:textId="77777777" w:rsidR="00EC663F" w:rsidRPr="00A7486C" w:rsidRDefault="00EC663F" w:rsidP="00D464C3">
            <w:pPr>
              <w:rPr>
                <w:rFonts w:eastAsia="Calibri" w:cs="Arial"/>
              </w:rPr>
            </w:pPr>
            <w:r w:rsidRPr="427D0CC3">
              <w:rPr>
                <w:rFonts w:cs="Arial"/>
              </w:rPr>
              <w:t>Balances with other central government bodies</w:t>
            </w:r>
          </w:p>
        </w:tc>
        <w:tc>
          <w:tcPr>
            <w:tcW w:w="1417" w:type="dxa"/>
            <w:tcBorders>
              <w:top w:val="nil"/>
              <w:left w:val="nil"/>
              <w:bottom w:val="nil"/>
              <w:right w:val="nil"/>
            </w:tcBorders>
            <w:shd w:val="clear" w:color="auto" w:fill="auto"/>
            <w:noWrap/>
            <w:vAlign w:val="bottom"/>
          </w:tcPr>
          <w:p w14:paraId="4DF49692" w14:textId="283F68CC" w:rsidR="00EC663F" w:rsidRPr="00A7486C" w:rsidRDefault="00EC663F" w:rsidP="00D464C3">
            <w:pPr>
              <w:spacing w:after="200" w:line="276" w:lineRule="auto"/>
              <w:ind w:right="252"/>
              <w:jc w:val="right"/>
              <w:rPr>
                <w:rFonts w:eastAsia="Calibri" w:cs="Arial"/>
              </w:rPr>
            </w:pPr>
            <w:r w:rsidRPr="4F190730">
              <w:rPr>
                <w:rFonts w:eastAsia="Calibri" w:cs="Arial"/>
              </w:rPr>
              <w:t>2</w:t>
            </w:r>
            <w:r w:rsidR="00D212A9">
              <w:rPr>
                <w:rFonts w:eastAsia="Calibri" w:cs="Arial"/>
              </w:rPr>
              <w:t>05</w:t>
            </w:r>
          </w:p>
        </w:tc>
        <w:tc>
          <w:tcPr>
            <w:tcW w:w="1574" w:type="dxa"/>
            <w:gridSpan w:val="2"/>
            <w:tcBorders>
              <w:top w:val="nil"/>
              <w:left w:val="nil"/>
              <w:bottom w:val="nil"/>
              <w:right w:val="nil"/>
            </w:tcBorders>
            <w:shd w:val="clear" w:color="auto" w:fill="auto"/>
            <w:noWrap/>
            <w:vAlign w:val="bottom"/>
          </w:tcPr>
          <w:p w14:paraId="3B413F53" w14:textId="77777777" w:rsidR="00EC663F" w:rsidRPr="00A7486C" w:rsidRDefault="00EC663F" w:rsidP="00D464C3">
            <w:pPr>
              <w:spacing w:after="200" w:line="276" w:lineRule="auto"/>
              <w:ind w:right="252"/>
              <w:jc w:val="right"/>
              <w:rPr>
                <w:rFonts w:eastAsia="Calibri" w:cs="Arial"/>
              </w:rPr>
            </w:pPr>
            <w:r w:rsidRPr="427D0CC3">
              <w:rPr>
                <w:rFonts w:eastAsia="Calibri" w:cs="Arial"/>
              </w:rPr>
              <w:t>6</w:t>
            </w:r>
          </w:p>
        </w:tc>
      </w:tr>
      <w:tr w:rsidR="00EC663F" w:rsidRPr="00A7486C" w14:paraId="3ACB5356" w14:textId="77777777" w:rsidTr="00D464C3">
        <w:trPr>
          <w:trHeight w:val="327"/>
        </w:trPr>
        <w:tc>
          <w:tcPr>
            <w:tcW w:w="6070" w:type="dxa"/>
            <w:gridSpan w:val="3"/>
            <w:tcBorders>
              <w:top w:val="nil"/>
              <w:left w:val="nil"/>
              <w:bottom w:val="nil"/>
              <w:right w:val="nil"/>
            </w:tcBorders>
            <w:shd w:val="clear" w:color="auto" w:fill="auto"/>
            <w:noWrap/>
            <w:vAlign w:val="bottom"/>
          </w:tcPr>
          <w:p w14:paraId="638EE521" w14:textId="77777777" w:rsidR="00EC663F" w:rsidRPr="00A7486C" w:rsidRDefault="00EC663F" w:rsidP="00D464C3">
            <w:pPr>
              <w:spacing w:after="200" w:line="276" w:lineRule="auto"/>
              <w:rPr>
                <w:rFonts w:eastAsia="Calibri" w:cs="Arial"/>
              </w:rPr>
            </w:pPr>
            <w:r w:rsidRPr="427D0CC3">
              <w:rPr>
                <w:rFonts w:eastAsia="Calibri" w:cs="Arial"/>
              </w:rPr>
              <w:t>Balances with bodies external to government</w:t>
            </w:r>
          </w:p>
        </w:tc>
        <w:tc>
          <w:tcPr>
            <w:tcW w:w="1417" w:type="dxa"/>
            <w:tcBorders>
              <w:top w:val="nil"/>
              <w:left w:val="nil"/>
              <w:bottom w:val="nil"/>
              <w:right w:val="nil"/>
            </w:tcBorders>
            <w:shd w:val="clear" w:color="auto" w:fill="auto"/>
            <w:noWrap/>
            <w:vAlign w:val="bottom"/>
          </w:tcPr>
          <w:p w14:paraId="7BF9116E" w14:textId="3AB65A41" w:rsidR="00EC663F" w:rsidRPr="00A7486C" w:rsidRDefault="00DC2704" w:rsidP="00D464C3">
            <w:pPr>
              <w:spacing w:after="200" w:line="276" w:lineRule="auto"/>
              <w:ind w:right="252"/>
              <w:jc w:val="right"/>
              <w:rPr>
                <w:rFonts w:eastAsia="Calibri" w:cs="Arial"/>
              </w:rPr>
            </w:pPr>
            <w:r>
              <w:rPr>
                <w:rFonts w:eastAsia="Calibri" w:cs="Arial"/>
              </w:rPr>
              <w:t>994</w:t>
            </w:r>
          </w:p>
        </w:tc>
        <w:tc>
          <w:tcPr>
            <w:tcW w:w="1574" w:type="dxa"/>
            <w:gridSpan w:val="2"/>
            <w:tcBorders>
              <w:top w:val="nil"/>
              <w:left w:val="nil"/>
              <w:bottom w:val="nil"/>
              <w:right w:val="nil"/>
            </w:tcBorders>
            <w:shd w:val="clear" w:color="auto" w:fill="auto"/>
            <w:noWrap/>
            <w:vAlign w:val="bottom"/>
          </w:tcPr>
          <w:p w14:paraId="1D1E9F20" w14:textId="77777777" w:rsidR="00EC663F" w:rsidRPr="00A7486C" w:rsidRDefault="00EC663F" w:rsidP="00D464C3">
            <w:pPr>
              <w:spacing w:after="200" w:line="276" w:lineRule="auto"/>
              <w:ind w:right="252"/>
              <w:jc w:val="right"/>
              <w:rPr>
                <w:rFonts w:eastAsia="Calibri" w:cs="Arial"/>
              </w:rPr>
            </w:pPr>
            <w:r>
              <w:rPr>
                <w:rFonts w:eastAsia="Calibri" w:cs="Arial"/>
              </w:rPr>
              <w:t>948</w:t>
            </w:r>
          </w:p>
        </w:tc>
      </w:tr>
      <w:tr w:rsidR="00EC663F" w:rsidRPr="00A7486C" w14:paraId="23A51B60" w14:textId="77777777" w:rsidTr="00D464C3">
        <w:trPr>
          <w:trHeight w:val="614"/>
        </w:trPr>
        <w:tc>
          <w:tcPr>
            <w:tcW w:w="789" w:type="dxa"/>
            <w:gridSpan w:val="2"/>
            <w:tcBorders>
              <w:top w:val="nil"/>
              <w:left w:val="nil"/>
              <w:bottom w:val="nil"/>
              <w:right w:val="nil"/>
            </w:tcBorders>
            <w:shd w:val="clear" w:color="auto" w:fill="auto"/>
            <w:noWrap/>
            <w:vAlign w:val="bottom"/>
          </w:tcPr>
          <w:p w14:paraId="2548D360" w14:textId="77777777" w:rsidR="00EC663F" w:rsidRPr="00A7486C" w:rsidRDefault="00EC663F" w:rsidP="00D464C3">
            <w:pPr>
              <w:spacing w:after="200" w:line="276" w:lineRule="auto"/>
              <w:rPr>
                <w:rFonts w:eastAsia="Calibri" w:cs="Arial"/>
              </w:rPr>
            </w:pPr>
          </w:p>
        </w:tc>
        <w:tc>
          <w:tcPr>
            <w:tcW w:w="5281" w:type="dxa"/>
            <w:tcBorders>
              <w:top w:val="nil"/>
              <w:left w:val="nil"/>
              <w:bottom w:val="nil"/>
              <w:right w:val="nil"/>
            </w:tcBorders>
            <w:shd w:val="clear" w:color="auto" w:fill="auto"/>
            <w:noWrap/>
            <w:vAlign w:val="bottom"/>
          </w:tcPr>
          <w:p w14:paraId="75E1C823" w14:textId="77777777" w:rsidR="00EC663F" w:rsidRPr="00A7486C" w:rsidRDefault="00EC663F" w:rsidP="00D464C3">
            <w:pPr>
              <w:spacing w:after="200" w:line="276" w:lineRule="auto"/>
              <w:rPr>
                <w:rFonts w:eastAsia="Calibri" w:cs="Arial"/>
                <w:b/>
                <w:bCs/>
              </w:rPr>
            </w:pPr>
          </w:p>
        </w:tc>
        <w:tc>
          <w:tcPr>
            <w:tcW w:w="1417" w:type="dxa"/>
            <w:tcBorders>
              <w:top w:val="single" w:sz="4" w:space="0" w:color="auto"/>
              <w:left w:val="nil"/>
              <w:bottom w:val="double" w:sz="4" w:space="0" w:color="auto"/>
              <w:right w:val="nil"/>
            </w:tcBorders>
            <w:shd w:val="clear" w:color="auto" w:fill="auto"/>
            <w:noWrap/>
            <w:vAlign w:val="center"/>
          </w:tcPr>
          <w:p w14:paraId="71C7E4BE" w14:textId="41DE31EB" w:rsidR="00EC663F" w:rsidRPr="00A7486C" w:rsidRDefault="00EC663F" w:rsidP="00D464C3">
            <w:pPr>
              <w:spacing w:after="200" w:line="276" w:lineRule="auto"/>
              <w:ind w:right="252"/>
              <w:jc w:val="right"/>
              <w:rPr>
                <w:rFonts w:eastAsia="Calibri" w:cs="Arial"/>
                <w:b/>
                <w:bCs/>
              </w:rPr>
            </w:pPr>
            <w:r>
              <w:rPr>
                <w:rFonts w:eastAsia="Calibri" w:cs="Arial"/>
                <w:b/>
                <w:bCs/>
              </w:rPr>
              <w:t>1,</w:t>
            </w:r>
            <w:r w:rsidR="00D212A9">
              <w:rPr>
                <w:rFonts w:eastAsia="Calibri" w:cs="Arial"/>
                <w:b/>
                <w:bCs/>
              </w:rPr>
              <w:t>199</w:t>
            </w:r>
          </w:p>
        </w:tc>
        <w:tc>
          <w:tcPr>
            <w:tcW w:w="1574" w:type="dxa"/>
            <w:gridSpan w:val="2"/>
            <w:tcBorders>
              <w:top w:val="single" w:sz="4" w:space="0" w:color="auto"/>
              <w:left w:val="nil"/>
              <w:bottom w:val="double" w:sz="4" w:space="0" w:color="auto"/>
              <w:right w:val="nil"/>
            </w:tcBorders>
            <w:shd w:val="clear" w:color="auto" w:fill="auto"/>
            <w:noWrap/>
            <w:vAlign w:val="center"/>
          </w:tcPr>
          <w:p w14:paraId="1C9F3AF2" w14:textId="77777777" w:rsidR="00EC663F" w:rsidRPr="00A7486C" w:rsidRDefault="00EC663F" w:rsidP="00D464C3">
            <w:pPr>
              <w:spacing w:after="200" w:line="276" w:lineRule="auto"/>
              <w:ind w:right="252"/>
              <w:jc w:val="right"/>
              <w:rPr>
                <w:rFonts w:eastAsia="Calibri" w:cs="Arial"/>
                <w:b/>
                <w:bCs/>
              </w:rPr>
            </w:pPr>
            <w:r>
              <w:rPr>
                <w:rFonts w:eastAsia="Calibri" w:cs="Arial"/>
                <w:b/>
                <w:bCs/>
              </w:rPr>
              <w:t>954</w:t>
            </w:r>
          </w:p>
        </w:tc>
      </w:tr>
      <w:tr w:rsidR="00EC663F" w:rsidRPr="00A7486C" w14:paraId="01F70627" w14:textId="77777777" w:rsidTr="00D464C3">
        <w:trPr>
          <w:trHeight w:val="318"/>
        </w:trPr>
        <w:tc>
          <w:tcPr>
            <w:tcW w:w="9061" w:type="dxa"/>
            <w:gridSpan w:val="6"/>
            <w:tcBorders>
              <w:top w:val="nil"/>
              <w:left w:val="nil"/>
              <w:bottom w:val="nil"/>
              <w:right w:val="nil"/>
            </w:tcBorders>
            <w:shd w:val="clear" w:color="auto" w:fill="auto"/>
            <w:noWrap/>
            <w:vAlign w:val="bottom"/>
          </w:tcPr>
          <w:p w14:paraId="1017F3F7" w14:textId="77777777" w:rsidR="00EC663F" w:rsidRPr="00A7486C" w:rsidRDefault="00EC663F" w:rsidP="00D464C3">
            <w:pPr>
              <w:spacing w:after="200" w:line="276" w:lineRule="auto"/>
              <w:rPr>
                <w:rFonts w:eastAsia="Calibri" w:cs="Arial"/>
              </w:rPr>
            </w:pPr>
          </w:p>
        </w:tc>
      </w:tr>
      <w:tr w:rsidR="00EC663F" w:rsidRPr="00A7486C" w14:paraId="35E1E722" w14:textId="77777777" w:rsidTr="00D464C3">
        <w:trPr>
          <w:trHeight w:val="318"/>
        </w:trPr>
        <w:tc>
          <w:tcPr>
            <w:tcW w:w="9061" w:type="dxa"/>
            <w:gridSpan w:val="6"/>
            <w:tcBorders>
              <w:top w:val="nil"/>
              <w:left w:val="nil"/>
              <w:bottom w:val="nil"/>
              <w:right w:val="nil"/>
            </w:tcBorders>
            <w:shd w:val="clear" w:color="auto" w:fill="auto"/>
            <w:noWrap/>
            <w:vAlign w:val="bottom"/>
          </w:tcPr>
          <w:p w14:paraId="7CB3BB37" w14:textId="77777777" w:rsidR="00EC663F" w:rsidRPr="00A7486C" w:rsidRDefault="00EC663F" w:rsidP="00470ABC">
            <w:pPr>
              <w:spacing w:after="200" w:line="360" w:lineRule="auto"/>
              <w:rPr>
                <w:rFonts w:eastAsia="Calibri" w:cs="Arial"/>
              </w:rPr>
            </w:pPr>
            <w:r w:rsidRPr="7F8D47BE">
              <w:rPr>
                <w:rFonts w:eastAsia="Calibri" w:cs="Arial"/>
              </w:rPr>
              <w:t xml:space="preserve">The employee benefits accrual represents annual leave and flexible working time credits earned but not taken as at 31 March 2023. </w:t>
            </w:r>
          </w:p>
          <w:p w14:paraId="16221DE7" w14:textId="77777777" w:rsidR="00EC663F" w:rsidRPr="00A7486C" w:rsidRDefault="00EC663F" w:rsidP="00D464C3">
            <w:pPr>
              <w:spacing w:after="200" w:line="276" w:lineRule="auto"/>
              <w:rPr>
                <w:rFonts w:eastAsia="Calibri" w:cs="Arial"/>
              </w:rPr>
            </w:pPr>
            <w:r w:rsidRPr="427D0CC3">
              <w:rPr>
                <w:rFonts w:eastAsia="Calibri" w:cs="Arial"/>
                <w:b/>
                <w:bCs/>
              </w:rPr>
              <w:t>Amounts falling due after one year</w:t>
            </w:r>
          </w:p>
        </w:tc>
      </w:tr>
      <w:tr w:rsidR="00EC663F" w:rsidRPr="00A7486C" w14:paraId="4563BE9A" w14:textId="77777777" w:rsidTr="00D464C3">
        <w:trPr>
          <w:trHeight w:val="318"/>
        </w:trPr>
        <w:tc>
          <w:tcPr>
            <w:tcW w:w="718" w:type="dxa"/>
            <w:tcBorders>
              <w:top w:val="nil"/>
              <w:left w:val="nil"/>
              <w:bottom w:val="nil"/>
              <w:right w:val="nil"/>
            </w:tcBorders>
            <w:shd w:val="clear" w:color="auto" w:fill="auto"/>
            <w:noWrap/>
            <w:vAlign w:val="bottom"/>
          </w:tcPr>
          <w:p w14:paraId="366CD061" w14:textId="77777777" w:rsidR="00EC663F" w:rsidRPr="00A7486C" w:rsidRDefault="00EC663F" w:rsidP="00D464C3">
            <w:pPr>
              <w:spacing w:after="200" w:line="276" w:lineRule="auto"/>
              <w:rPr>
                <w:rFonts w:eastAsia="Calibri" w:cs="Arial"/>
              </w:rPr>
            </w:pPr>
          </w:p>
        </w:tc>
        <w:tc>
          <w:tcPr>
            <w:tcW w:w="5352" w:type="dxa"/>
            <w:gridSpan w:val="2"/>
            <w:tcBorders>
              <w:top w:val="nil"/>
              <w:left w:val="nil"/>
              <w:bottom w:val="nil"/>
              <w:right w:val="nil"/>
            </w:tcBorders>
            <w:shd w:val="clear" w:color="auto" w:fill="auto"/>
            <w:vAlign w:val="bottom"/>
          </w:tcPr>
          <w:p w14:paraId="0782E897" w14:textId="77777777" w:rsidR="00EC663F" w:rsidRPr="00A7486C" w:rsidRDefault="00EC663F" w:rsidP="00D464C3">
            <w:pPr>
              <w:spacing w:after="200" w:line="276" w:lineRule="auto"/>
              <w:rPr>
                <w:rFonts w:eastAsia="Calibri" w:cs="Arial"/>
              </w:rPr>
            </w:pPr>
          </w:p>
        </w:tc>
        <w:tc>
          <w:tcPr>
            <w:tcW w:w="1762" w:type="dxa"/>
            <w:gridSpan w:val="2"/>
            <w:tcBorders>
              <w:top w:val="nil"/>
              <w:left w:val="nil"/>
              <w:right w:val="nil"/>
            </w:tcBorders>
            <w:shd w:val="clear" w:color="auto" w:fill="auto"/>
            <w:vAlign w:val="bottom"/>
          </w:tcPr>
          <w:p w14:paraId="4421AA0B"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2022-23</w:t>
            </w:r>
          </w:p>
        </w:tc>
        <w:tc>
          <w:tcPr>
            <w:tcW w:w="1229" w:type="dxa"/>
            <w:tcBorders>
              <w:top w:val="nil"/>
              <w:left w:val="nil"/>
              <w:right w:val="nil"/>
            </w:tcBorders>
            <w:shd w:val="clear" w:color="auto" w:fill="auto"/>
            <w:vAlign w:val="bottom"/>
          </w:tcPr>
          <w:p w14:paraId="5A8542E2" w14:textId="77777777" w:rsidR="00EC663F" w:rsidRPr="00A7486C" w:rsidRDefault="00EC663F" w:rsidP="00D464C3">
            <w:pPr>
              <w:spacing w:after="200" w:line="276" w:lineRule="auto"/>
              <w:jc w:val="center"/>
              <w:rPr>
                <w:rFonts w:eastAsia="Calibri" w:cs="Arial"/>
                <w:b/>
                <w:bCs/>
              </w:rPr>
            </w:pPr>
            <w:r w:rsidRPr="4F190730">
              <w:rPr>
                <w:rFonts w:eastAsia="Calibri" w:cs="Arial"/>
                <w:b/>
                <w:bCs/>
              </w:rPr>
              <w:t>2021-22</w:t>
            </w:r>
          </w:p>
        </w:tc>
      </w:tr>
      <w:tr w:rsidR="00EC663F" w:rsidRPr="00A7486C" w14:paraId="3FA4D84F" w14:textId="77777777" w:rsidTr="00D464C3">
        <w:trPr>
          <w:trHeight w:val="544"/>
        </w:trPr>
        <w:tc>
          <w:tcPr>
            <w:tcW w:w="718" w:type="dxa"/>
            <w:tcBorders>
              <w:top w:val="nil"/>
              <w:left w:val="nil"/>
              <w:bottom w:val="nil"/>
              <w:right w:val="nil"/>
            </w:tcBorders>
            <w:shd w:val="clear" w:color="auto" w:fill="auto"/>
            <w:noWrap/>
            <w:vAlign w:val="bottom"/>
          </w:tcPr>
          <w:p w14:paraId="1E94065E" w14:textId="77777777" w:rsidR="00EC663F" w:rsidRPr="00A7486C" w:rsidRDefault="00EC663F" w:rsidP="00D464C3">
            <w:pPr>
              <w:spacing w:after="200" w:line="276" w:lineRule="auto"/>
              <w:rPr>
                <w:rFonts w:eastAsia="Calibri" w:cs="Arial"/>
              </w:rPr>
            </w:pPr>
          </w:p>
        </w:tc>
        <w:tc>
          <w:tcPr>
            <w:tcW w:w="5352" w:type="dxa"/>
            <w:gridSpan w:val="2"/>
            <w:tcBorders>
              <w:top w:val="nil"/>
              <w:left w:val="nil"/>
              <w:bottom w:val="nil"/>
              <w:right w:val="nil"/>
            </w:tcBorders>
            <w:shd w:val="clear" w:color="auto" w:fill="auto"/>
            <w:vAlign w:val="bottom"/>
          </w:tcPr>
          <w:p w14:paraId="2FC5179F" w14:textId="77777777" w:rsidR="00EC663F" w:rsidRPr="00A7486C" w:rsidRDefault="00EC663F" w:rsidP="00D464C3">
            <w:pPr>
              <w:spacing w:after="200" w:line="276" w:lineRule="auto"/>
              <w:rPr>
                <w:rFonts w:eastAsia="Calibri" w:cs="Arial"/>
              </w:rPr>
            </w:pPr>
          </w:p>
        </w:tc>
        <w:tc>
          <w:tcPr>
            <w:tcW w:w="1762" w:type="dxa"/>
            <w:gridSpan w:val="2"/>
            <w:tcBorders>
              <w:left w:val="nil"/>
              <w:bottom w:val="none" w:sz="4" w:space="0" w:color="000000" w:themeColor="text1"/>
              <w:right w:val="nil"/>
            </w:tcBorders>
            <w:shd w:val="clear" w:color="auto" w:fill="auto"/>
            <w:vAlign w:val="bottom"/>
          </w:tcPr>
          <w:p w14:paraId="3727EF93"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£’000</w:t>
            </w:r>
          </w:p>
        </w:tc>
        <w:tc>
          <w:tcPr>
            <w:tcW w:w="1229" w:type="dxa"/>
            <w:tcBorders>
              <w:left w:val="nil"/>
              <w:bottom w:val="none" w:sz="4" w:space="0" w:color="000000" w:themeColor="text1"/>
              <w:right w:val="nil"/>
            </w:tcBorders>
            <w:shd w:val="clear" w:color="auto" w:fill="auto"/>
            <w:vAlign w:val="bottom"/>
          </w:tcPr>
          <w:p w14:paraId="121EB8D1"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£’000</w:t>
            </w:r>
          </w:p>
        </w:tc>
      </w:tr>
      <w:tr w:rsidR="00EC663F" w:rsidRPr="00A7486C" w14:paraId="30A84BB2" w14:textId="77777777" w:rsidTr="00D464C3">
        <w:trPr>
          <w:trHeight w:val="318"/>
        </w:trPr>
        <w:tc>
          <w:tcPr>
            <w:tcW w:w="6070" w:type="dxa"/>
            <w:gridSpan w:val="3"/>
            <w:tcBorders>
              <w:top w:val="nil"/>
              <w:left w:val="nil"/>
              <w:bottom w:val="nil"/>
              <w:right w:val="none" w:sz="4" w:space="0" w:color="000000" w:themeColor="text1"/>
            </w:tcBorders>
            <w:shd w:val="clear" w:color="auto" w:fill="auto"/>
            <w:noWrap/>
            <w:vAlign w:val="bottom"/>
          </w:tcPr>
          <w:p w14:paraId="320B12E3" w14:textId="77777777" w:rsidR="00EC663F" w:rsidRPr="00A7486C" w:rsidRDefault="00EC663F" w:rsidP="00D464C3">
            <w:pPr>
              <w:spacing w:after="200" w:line="276" w:lineRule="auto"/>
              <w:rPr>
                <w:rFonts w:eastAsia="Calibri" w:cs="Arial"/>
              </w:rPr>
            </w:pPr>
            <w:r w:rsidRPr="427D0CC3">
              <w:rPr>
                <w:rFonts w:eastAsia="Calibri" w:cs="Arial"/>
              </w:rPr>
              <w:t>Deferred rent</w:t>
            </w:r>
          </w:p>
        </w:tc>
        <w:tc>
          <w:tcPr>
            <w:tcW w:w="1762" w:type="dxa"/>
            <w:gridSpan w:val="2"/>
            <w:tcBorders>
              <w:top w:val="none" w:sz="4" w:space="0" w:color="000000" w:themeColor="text1"/>
              <w:left w:val="none" w:sz="4" w:space="0" w:color="000000" w:themeColor="text1"/>
              <w:bottom w:val="none" w:sz="4" w:space="0" w:color="000000" w:themeColor="text1"/>
              <w:right w:val="none" w:sz="4" w:space="0" w:color="000000" w:themeColor="text1"/>
            </w:tcBorders>
            <w:shd w:val="clear" w:color="auto" w:fill="auto"/>
            <w:vAlign w:val="center"/>
          </w:tcPr>
          <w:p w14:paraId="6DE04D2D" w14:textId="77777777" w:rsidR="00EC663F" w:rsidRPr="00A7486C" w:rsidRDefault="00EC663F" w:rsidP="00D464C3">
            <w:pPr>
              <w:spacing w:after="200" w:line="276" w:lineRule="auto"/>
              <w:jc w:val="center"/>
              <w:rPr>
                <w:rFonts w:eastAsia="Calibri" w:cs="Arial"/>
              </w:rPr>
            </w:pPr>
            <w:r w:rsidRPr="4F190730">
              <w:rPr>
                <w:rFonts w:eastAsia="Calibri" w:cs="Arial"/>
              </w:rPr>
              <w:t>44</w:t>
            </w:r>
          </w:p>
        </w:tc>
        <w:tc>
          <w:tcPr>
            <w:tcW w:w="1229" w:type="dxa"/>
            <w:tcBorders>
              <w:top w:val="none" w:sz="4" w:space="0" w:color="000000" w:themeColor="text1"/>
              <w:left w:val="none" w:sz="4" w:space="0" w:color="000000" w:themeColor="text1"/>
              <w:bottom w:val="none" w:sz="4" w:space="0" w:color="000000" w:themeColor="text1"/>
              <w:right w:val="none" w:sz="4" w:space="0" w:color="000000" w:themeColor="text1"/>
            </w:tcBorders>
            <w:shd w:val="clear" w:color="auto" w:fill="auto"/>
            <w:vAlign w:val="bottom"/>
          </w:tcPr>
          <w:p w14:paraId="50FDB8D3" w14:textId="77777777" w:rsidR="00EC663F" w:rsidRPr="00A7486C" w:rsidRDefault="00EC663F" w:rsidP="00D464C3">
            <w:pPr>
              <w:spacing w:after="200" w:line="276" w:lineRule="auto"/>
              <w:jc w:val="center"/>
            </w:pPr>
            <w:r w:rsidRPr="7F8D47BE">
              <w:rPr>
                <w:rFonts w:eastAsia="Calibri" w:cs="Arial"/>
              </w:rPr>
              <w:t>45</w:t>
            </w:r>
          </w:p>
        </w:tc>
      </w:tr>
      <w:tr w:rsidR="00EC663F" w14:paraId="08AADFF4" w14:textId="77777777" w:rsidTr="00D464C3">
        <w:trPr>
          <w:trHeight w:val="318"/>
        </w:trPr>
        <w:tc>
          <w:tcPr>
            <w:tcW w:w="6070" w:type="dxa"/>
            <w:gridSpan w:val="3"/>
            <w:tcBorders>
              <w:top w:val="nil"/>
              <w:left w:val="nil"/>
              <w:bottom w:val="nil"/>
              <w:right w:val="nil"/>
            </w:tcBorders>
            <w:shd w:val="clear" w:color="auto" w:fill="auto"/>
            <w:noWrap/>
            <w:vAlign w:val="bottom"/>
          </w:tcPr>
          <w:p w14:paraId="436CCBB9" w14:textId="77777777" w:rsidR="00EC663F" w:rsidRDefault="00EC663F" w:rsidP="00D464C3">
            <w:pPr>
              <w:spacing w:line="276" w:lineRule="auto"/>
              <w:rPr>
                <w:rFonts w:eastAsia="Calibri" w:cs="Arial"/>
              </w:rPr>
            </w:pPr>
            <w:r w:rsidRPr="4F190730">
              <w:rPr>
                <w:rFonts w:eastAsia="Calibri" w:cs="Arial"/>
              </w:rPr>
              <w:t>Finance Lease Creditors</w:t>
            </w:r>
          </w:p>
        </w:tc>
        <w:tc>
          <w:tcPr>
            <w:tcW w:w="1762" w:type="dxa"/>
            <w:gridSpan w:val="2"/>
            <w:tcBorders>
              <w:top w:val="none" w:sz="4" w:space="0" w:color="000000" w:themeColor="text1"/>
              <w:left w:val="nil"/>
              <w:bottom w:val="single" w:sz="4" w:space="0" w:color="auto"/>
              <w:right w:val="nil"/>
            </w:tcBorders>
            <w:shd w:val="clear" w:color="auto" w:fill="auto"/>
            <w:vAlign w:val="center"/>
          </w:tcPr>
          <w:p w14:paraId="3FD04CCD" w14:textId="30522154" w:rsidR="00EC663F" w:rsidRDefault="00EC663F" w:rsidP="00D464C3">
            <w:pPr>
              <w:spacing w:line="276" w:lineRule="auto"/>
              <w:jc w:val="center"/>
              <w:rPr>
                <w:rFonts w:eastAsia="Calibri" w:cs="Arial"/>
              </w:rPr>
            </w:pPr>
            <w:r w:rsidRPr="4F190730">
              <w:rPr>
                <w:rFonts w:eastAsia="Calibri" w:cs="Arial"/>
              </w:rPr>
              <w:t>2,</w:t>
            </w:r>
            <w:r w:rsidR="00136CB1">
              <w:rPr>
                <w:rFonts w:eastAsia="Calibri" w:cs="Arial"/>
              </w:rPr>
              <w:t>255</w:t>
            </w:r>
          </w:p>
        </w:tc>
        <w:tc>
          <w:tcPr>
            <w:tcW w:w="1229" w:type="dxa"/>
            <w:tcBorders>
              <w:top w:val="none" w:sz="4" w:space="0" w:color="000000" w:themeColor="text1"/>
              <w:left w:val="nil"/>
              <w:bottom w:val="single" w:sz="4" w:space="0" w:color="auto"/>
              <w:right w:val="nil"/>
            </w:tcBorders>
            <w:shd w:val="clear" w:color="auto" w:fill="auto"/>
            <w:vAlign w:val="bottom"/>
          </w:tcPr>
          <w:p w14:paraId="351F3116" w14:textId="77777777" w:rsidR="00EC663F" w:rsidRDefault="00EC663F" w:rsidP="00D464C3">
            <w:pPr>
              <w:spacing w:line="276" w:lineRule="auto"/>
              <w:jc w:val="center"/>
              <w:rPr>
                <w:rFonts w:eastAsia="Calibri" w:cs="Arial"/>
              </w:rPr>
            </w:pPr>
          </w:p>
        </w:tc>
      </w:tr>
      <w:tr w:rsidR="00EC663F" w:rsidRPr="00A7486C" w14:paraId="4B0F53D9" w14:textId="77777777" w:rsidTr="00D464C3">
        <w:trPr>
          <w:trHeight w:val="304"/>
        </w:trPr>
        <w:tc>
          <w:tcPr>
            <w:tcW w:w="718" w:type="dxa"/>
            <w:tcBorders>
              <w:top w:val="nil"/>
              <w:left w:val="nil"/>
              <w:bottom w:val="nil"/>
              <w:right w:val="nil"/>
            </w:tcBorders>
            <w:shd w:val="clear" w:color="auto" w:fill="auto"/>
            <w:noWrap/>
            <w:vAlign w:val="bottom"/>
          </w:tcPr>
          <w:p w14:paraId="1E5E47A5" w14:textId="77777777" w:rsidR="00EC663F" w:rsidRPr="00A7486C" w:rsidRDefault="00EC663F" w:rsidP="00D464C3">
            <w:pPr>
              <w:spacing w:after="200" w:line="276" w:lineRule="auto"/>
              <w:rPr>
                <w:rFonts w:eastAsia="Calibri" w:cs="Arial"/>
              </w:rPr>
            </w:pPr>
          </w:p>
        </w:tc>
        <w:tc>
          <w:tcPr>
            <w:tcW w:w="5352" w:type="dxa"/>
            <w:gridSpan w:val="2"/>
            <w:tcBorders>
              <w:top w:val="nil"/>
              <w:left w:val="nil"/>
              <w:bottom w:val="nil"/>
              <w:right w:val="nil"/>
            </w:tcBorders>
            <w:shd w:val="clear" w:color="auto" w:fill="auto"/>
            <w:vAlign w:val="bottom"/>
          </w:tcPr>
          <w:p w14:paraId="21EF3AAB" w14:textId="77777777" w:rsidR="00EC663F" w:rsidRPr="00A7486C" w:rsidRDefault="00EC663F" w:rsidP="00D464C3">
            <w:pPr>
              <w:spacing w:after="200" w:line="276" w:lineRule="auto"/>
              <w:rPr>
                <w:rFonts w:eastAsia="Calibri" w:cs="Arial"/>
              </w:rPr>
            </w:pPr>
          </w:p>
        </w:tc>
        <w:tc>
          <w:tcPr>
            <w:tcW w:w="1762" w:type="dxa"/>
            <w:gridSpan w:val="2"/>
            <w:tcBorders>
              <w:top w:val="single" w:sz="4" w:space="0" w:color="auto"/>
              <w:left w:val="nil"/>
              <w:bottom w:val="double" w:sz="4" w:space="0" w:color="auto"/>
              <w:right w:val="nil"/>
            </w:tcBorders>
            <w:shd w:val="clear" w:color="auto" w:fill="auto"/>
            <w:vAlign w:val="bottom"/>
          </w:tcPr>
          <w:p w14:paraId="71AA6EA9" w14:textId="3B68AE49" w:rsidR="00EC663F" w:rsidRPr="00A7486C" w:rsidRDefault="00EC663F" w:rsidP="00D464C3">
            <w:pPr>
              <w:spacing w:after="200" w:line="276" w:lineRule="auto"/>
              <w:jc w:val="center"/>
            </w:pPr>
            <w:r w:rsidRPr="4F190730">
              <w:rPr>
                <w:rFonts w:eastAsia="Calibri" w:cs="Arial"/>
                <w:b/>
                <w:bCs/>
              </w:rPr>
              <w:t>2,</w:t>
            </w:r>
            <w:r w:rsidR="00136CB1">
              <w:rPr>
                <w:rFonts w:eastAsia="Calibri" w:cs="Arial"/>
                <w:b/>
                <w:bCs/>
              </w:rPr>
              <w:t>299</w:t>
            </w:r>
          </w:p>
        </w:tc>
        <w:tc>
          <w:tcPr>
            <w:tcW w:w="1229" w:type="dxa"/>
            <w:tcBorders>
              <w:top w:val="single" w:sz="4" w:space="0" w:color="auto"/>
              <w:left w:val="nil"/>
              <w:bottom w:val="double" w:sz="4" w:space="0" w:color="auto"/>
              <w:right w:val="nil"/>
            </w:tcBorders>
            <w:shd w:val="clear" w:color="auto" w:fill="auto"/>
            <w:vAlign w:val="bottom"/>
          </w:tcPr>
          <w:p w14:paraId="3264409B"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45</w:t>
            </w:r>
          </w:p>
        </w:tc>
      </w:tr>
    </w:tbl>
    <w:p w14:paraId="51E33387" w14:textId="77777777" w:rsidR="00470ABC" w:rsidRDefault="00470ABC" w:rsidP="00EC663F">
      <w:pPr>
        <w:spacing w:after="200" w:line="276" w:lineRule="auto"/>
        <w:rPr>
          <w:rFonts w:eastAsia="Calibri" w:cs="Arial"/>
          <w:b/>
          <w:bCs/>
          <w:color w:val="FF0000"/>
        </w:rPr>
      </w:pPr>
    </w:p>
    <w:p w14:paraId="261087FF" w14:textId="3656BAE4" w:rsidR="00EC663F" w:rsidRDefault="00470ABC" w:rsidP="001B574E">
      <w:pPr>
        <w:pStyle w:val="Heading2"/>
        <w:numPr>
          <w:ilvl w:val="0"/>
          <w:numId w:val="0"/>
        </w:numPr>
        <w:rPr>
          <w:rFonts w:eastAsia="Calibri"/>
        </w:rPr>
      </w:pPr>
      <w:r>
        <w:rPr>
          <w:rFonts w:eastAsia="Calibri"/>
        </w:rPr>
        <w:br w:type="page"/>
      </w:r>
      <w:r w:rsidR="00EC663F" w:rsidRPr="427D0CC3">
        <w:rPr>
          <w:rFonts w:eastAsia="Calibri"/>
        </w:rPr>
        <w:lastRenderedPageBreak/>
        <w:t>11</w:t>
      </w:r>
      <w:r w:rsidR="00EC663F" w:rsidRPr="003D38C7">
        <w:rPr>
          <w:rFonts w:eastAsia="Calibri"/>
        </w:rPr>
        <w:t>. Movements in working capital other than cash</w:t>
      </w:r>
    </w:p>
    <w:p w14:paraId="384C86B5" w14:textId="77777777" w:rsidR="0084078A" w:rsidRPr="00A7486C" w:rsidRDefault="0084078A" w:rsidP="0084078A">
      <w:pPr>
        <w:rPr>
          <w:rFonts w:eastAsia="Calibri" w:cs="Arial"/>
          <w:b/>
          <w:bCs/>
          <w:color w:val="FF0000"/>
        </w:rPr>
      </w:pPr>
    </w:p>
    <w:tbl>
      <w:tblPr>
        <w:tblW w:w="8959" w:type="dxa"/>
        <w:tblInd w:w="108" w:type="dxa"/>
        <w:tblBorders>
          <w:top w:val="none" w:sz="4" w:space="0" w:color="000000" w:themeColor="text1"/>
          <w:left w:val="none" w:sz="4" w:space="0" w:color="000000" w:themeColor="text1"/>
          <w:bottom w:val="none" w:sz="4" w:space="0" w:color="000000" w:themeColor="text1"/>
          <w:right w:val="none" w:sz="4" w:space="0" w:color="000000" w:themeColor="text1"/>
          <w:insideH w:val="none" w:sz="4" w:space="0" w:color="000000" w:themeColor="text1"/>
          <w:insideV w:val="none" w:sz="4" w:space="0" w:color="000000" w:themeColor="text1"/>
        </w:tblBorders>
        <w:tblLayout w:type="fixed"/>
        <w:tblLook w:val="0000" w:firstRow="0" w:lastRow="0" w:firstColumn="0" w:lastColumn="0" w:noHBand="0" w:noVBand="0"/>
      </w:tblPr>
      <w:tblGrid>
        <w:gridCol w:w="4560"/>
        <w:gridCol w:w="997"/>
        <w:gridCol w:w="1134"/>
        <w:gridCol w:w="1134"/>
        <w:gridCol w:w="1134"/>
      </w:tblGrid>
      <w:tr w:rsidR="00EC663F" w:rsidRPr="00A7486C" w14:paraId="5293B88F" w14:textId="77777777" w:rsidTr="00D464C3">
        <w:trPr>
          <w:trHeight w:val="510"/>
        </w:trPr>
        <w:tc>
          <w:tcPr>
            <w:tcW w:w="4560" w:type="dxa"/>
            <w:shd w:val="clear" w:color="auto" w:fill="auto"/>
            <w:noWrap/>
            <w:vAlign w:val="bottom"/>
          </w:tcPr>
          <w:p w14:paraId="633E0525" w14:textId="77777777" w:rsidR="00EC663F" w:rsidRPr="00A7486C" w:rsidRDefault="00EC663F" w:rsidP="00D464C3">
            <w:pPr>
              <w:spacing w:after="200" w:line="276" w:lineRule="auto"/>
              <w:rPr>
                <w:rFonts w:eastAsia="Calibri" w:cs="Arial"/>
              </w:rPr>
            </w:pPr>
          </w:p>
        </w:tc>
        <w:tc>
          <w:tcPr>
            <w:tcW w:w="2131" w:type="dxa"/>
            <w:gridSpan w:val="2"/>
            <w:vAlign w:val="bottom"/>
          </w:tcPr>
          <w:p w14:paraId="5D584F88"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 xml:space="preserve">  2022-23</w:t>
            </w:r>
          </w:p>
        </w:tc>
        <w:tc>
          <w:tcPr>
            <w:tcW w:w="2268" w:type="dxa"/>
            <w:gridSpan w:val="2"/>
          </w:tcPr>
          <w:p w14:paraId="1FEFEE3F"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 xml:space="preserve">  2021-22</w:t>
            </w:r>
            <w:r>
              <w:rPr>
                <w:rFonts w:eastAsia="Calibri" w:cs="Arial"/>
                <w:b/>
                <w:bCs/>
              </w:rPr>
              <w:t xml:space="preserve"> </w:t>
            </w:r>
          </w:p>
        </w:tc>
      </w:tr>
      <w:tr w:rsidR="00EC663F" w:rsidRPr="00A7486C" w14:paraId="0F43C955" w14:textId="77777777" w:rsidTr="00D464C3">
        <w:trPr>
          <w:trHeight w:val="510"/>
        </w:trPr>
        <w:tc>
          <w:tcPr>
            <w:tcW w:w="4560" w:type="dxa"/>
            <w:shd w:val="clear" w:color="auto" w:fill="auto"/>
            <w:noWrap/>
            <w:vAlign w:val="bottom"/>
          </w:tcPr>
          <w:p w14:paraId="081C1F58" w14:textId="77777777" w:rsidR="00EC663F" w:rsidRPr="00A7486C" w:rsidRDefault="00EC663F" w:rsidP="00D464C3">
            <w:pPr>
              <w:spacing w:after="200" w:line="276" w:lineRule="auto"/>
              <w:rPr>
                <w:rFonts w:eastAsia="Calibri" w:cs="Arial"/>
              </w:rPr>
            </w:pPr>
          </w:p>
        </w:tc>
        <w:tc>
          <w:tcPr>
            <w:tcW w:w="2131" w:type="dxa"/>
            <w:gridSpan w:val="2"/>
            <w:vAlign w:val="bottom"/>
          </w:tcPr>
          <w:p w14:paraId="39EB1AD5" w14:textId="77777777" w:rsidR="00EC663F" w:rsidRPr="427D0CC3" w:rsidRDefault="00EC663F" w:rsidP="00D464C3">
            <w:pPr>
              <w:spacing w:after="200" w:line="276" w:lineRule="auto"/>
              <w:jc w:val="center"/>
              <w:rPr>
                <w:rFonts w:eastAsia="Calibri" w:cs="Arial"/>
                <w:b/>
                <w:bCs/>
              </w:rPr>
            </w:pPr>
          </w:p>
        </w:tc>
        <w:tc>
          <w:tcPr>
            <w:tcW w:w="2268" w:type="dxa"/>
            <w:gridSpan w:val="2"/>
          </w:tcPr>
          <w:p w14:paraId="0B712923" w14:textId="6BD7384E" w:rsidR="00EC663F" w:rsidRPr="00514CC4" w:rsidRDefault="00EC663F" w:rsidP="00D464C3">
            <w:pPr>
              <w:spacing w:after="200" w:line="276" w:lineRule="auto"/>
              <w:jc w:val="center"/>
              <w:rPr>
                <w:rFonts w:eastAsia="Calibri" w:cs="Arial"/>
                <w:b/>
                <w:bCs/>
                <w:sz w:val="20"/>
              </w:rPr>
            </w:pPr>
            <w:r w:rsidRPr="00514CC4">
              <w:rPr>
                <w:rFonts w:eastAsia="Calibri" w:cs="Arial"/>
                <w:b/>
                <w:bCs/>
                <w:color w:val="000000" w:themeColor="text1"/>
                <w:sz w:val="20"/>
              </w:rPr>
              <w:t>(Re</w:t>
            </w:r>
            <w:r w:rsidR="00A22F94">
              <w:rPr>
                <w:rFonts w:eastAsia="Calibri" w:cs="Arial"/>
                <w:b/>
                <w:bCs/>
                <w:color w:val="000000" w:themeColor="text1"/>
                <w:sz w:val="20"/>
              </w:rPr>
              <w:t>s</w:t>
            </w:r>
            <w:r w:rsidRPr="00514CC4">
              <w:rPr>
                <w:rFonts w:eastAsia="Calibri" w:cs="Arial"/>
                <w:b/>
                <w:bCs/>
                <w:color w:val="000000" w:themeColor="text1"/>
                <w:sz w:val="20"/>
              </w:rPr>
              <w:t>tated)</w:t>
            </w:r>
          </w:p>
        </w:tc>
      </w:tr>
      <w:tr w:rsidR="00EC663F" w:rsidRPr="00A7486C" w14:paraId="2EC0FF75" w14:textId="77777777" w:rsidTr="00D464C3">
        <w:trPr>
          <w:trHeight w:val="324"/>
        </w:trPr>
        <w:tc>
          <w:tcPr>
            <w:tcW w:w="4560" w:type="dxa"/>
            <w:shd w:val="clear" w:color="auto" w:fill="auto"/>
            <w:noWrap/>
            <w:vAlign w:val="bottom"/>
          </w:tcPr>
          <w:p w14:paraId="368F7C66" w14:textId="77777777" w:rsidR="00EC663F" w:rsidRPr="00A7486C" w:rsidRDefault="00EC663F" w:rsidP="00D464C3">
            <w:pPr>
              <w:spacing w:after="200" w:line="276" w:lineRule="auto"/>
              <w:rPr>
                <w:rFonts w:eastAsia="Calibri" w:cs="Arial"/>
              </w:rPr>
            </w:pPr>
          </w:p>
        </w:tc>
        <w:tc>
          <w:tcPr>
            <w:tcW w:w="997" w:type="dxa"/>
            <w:vAlign w:val="center"/>
          </w:tcPr>
          <w:p w14:paraId="39A42993" w14:textId="77777777" w:rsidR="00EC663F" w:rsidRPr="00A7486C" w:rsidRDefault="00EC663F" w:rsidP="00D464C3">
            <w:pPr>
              <w:spacing w:after="200" w:line="276" w:lineRule="auto"/>
              <w:jc w:val="right"/>
              <w:rPr>
                <w:rFonts w:eastAsia="Calibri" w:cs="Arial"/>
                <w:b/>
                <w:bCs/>
              </w:rPr>
            </w:pPr>
            <w:r w:rsidRPr="427D0CC3">
              <w:rPr>
                <w:rFonts w:eastAsia="Calibri" w:cs="Arial"/>
                <w:b/>
                <w:bCs/>
              </w:rPr>
              <w:t>£’000</w:t>
            </w:r>
          </w:p>
        </w:tc>
        <w:tc>
          <w:tcPr>
            <w:tcW w:w="1134" w:type="dxa"/>
            <w:vAlign w:val="center"/>
          </w:tcPr>
          <w:p w14:paraId="69DBC20B" w14:textId="77777777" w:rsidR="00EC663F" w:rsidRPr="00A7486C" w:rsidRDefault="00EC663F" w:rsidP="00D464C3">
            <w:pPr>
              <w:spacing w:after="200" w:line="276" w:lineRule="auto"/>
              <w:jc w:val="right"/>
              <w:rPr>
                <w:rFonts w:eastAsia="Calibri" w:cs="Arial"/>
                <w:b/>
                <w:bCs/>
              </w:rPr>
            </w:pPr>
            <w:r w:rsidRPr="427D0CC3">
              <w:rPr>
                <w:rFonts w:eastAsia="Calibri" w:cs="Arial"/>
                <w:b/>
                <w:bCs/>
              </w:rPr>
              <w:t>£’000</w:t>
            </w:r>
          </w:p>
        </w:tc>
        <w:tc>
          <w:tcPr>
            <w:tcW w:w="1134" w:type="dxa"/>
            <w:vAlign w:val="center"/>
          </w:tcPr>
          <w:p w14:paraId="2EB01170" w14:textId="77777777" w:rsidR="00EC663F" w:rsidRPr="00A7486C" w:rsidRDefault="00EC663F" w:rsidP="00D464C3">
            <w:pPr>
              <w:spacing w:after="200" w:line="276" w:lineRule="auto"/>
              <w:jc w:val="right"/>
              <w:rPr>
                <w:rFonts w:eastAsia="Calibri" w:cs="Arial"/>
                <w:b/>
                <w:bCs/>
              </w:rPr>
            </w:pPr>
            <w:r w:rsidRPr="427D0CC3">
              <w:rPr>
                <w:rFonts w:eastAsia="Calibri" w:cs="Arial"/>
                <w:b/>
                <w:bCs/>
              </w:rPr>
              <w:t>£’000</w:t>
            </w:r>
          </w:p>
        </w:tc>
        <w:tc>
          <w:tcPr>
            <w:tcW w:w="1134" w:type="dxa"/>
            <w:shd w:val="clear" w:color="auto" w:fill="auto"/>
            <w:noWrap/>
            <w:vAlign w:val="center"/>
          </w:tcPr>
          <w:p w14:paraId="3399CFAD" w14:textId="77777777" w:rsidR="00EC663F" w:rsidRPr="00A7486C" w:rsidRDefault="00EC663F" w:rsidP="00D464C3">
            <w:pPr>
              <w:spacing w:after="200" w:line="276" w:lineRule="auto"/>
              <w:jc w:val="right"/>
              <w:rPr>
                <w:rFonts w:eastAsia="Calibri" w:cs="Arial"/>
                <w:b/>
                <w:bCs/>
              </w:rPr>
            </w:pPr>
            <w:r w:rsidRPr="427D0CC3">
              <w:rPr>
                <w:rFonts w:eastAsia="Calibri" w:cs="Arial"/>
                <w:b/>
                <w:bCs/>
              </w:rPr>
              <w:t>£’000</w:t>
            </w:r>
          </w:p>
        </w:tc>
      </w:tr>
      <w:tr w:rsidR="00EC663F" w:rsidRPr="004100F6" w14:paraId="05383668" w14:textId="77777777" w:rsidTr="00D464C3">
        <w:trPr>
          <w:trHeight w:val="330"/>
        </w:trPr>
        <w:tc>
          <w:tcPr>
            <w:tcW w:w="4560" w:type="dxa"/>
            <w:shd w:val="clear" w:color="auto" w:fill="auto"/>
            <w:noWrap/>
            <w:vAlign w:val="bottom"/>
          </w:tcPr>
          <w:p w14:paraId="3D14FCA7" w14:textId="77777777" w:rsidR="00EC663F" w:rsidRPr="00A7486C" w:rsidRDefault="00EC663F" w:rsidP="00D464C3">
            <w:pPr>
              <w:outlineLvl w:val="1"/>
              <w:rPr>
                <w:rFonts w:cs="Arial"/>
                <w:lang w:eastAsia="en-GB"/>
              </w:rPr>
            </w:pPr>
            <w:bookmarkStart w:id="240" w:name="_Toc143782233"/>
            <w:r w:rsidRPr="427D0CC3">
              <w:rPr>
                <w:rFonts w:cs="Arial"/>
              </w:rPr>
              <w:t>(Increase)/decrease in receivables</w:t>
            </w:r>
            <w:bookmarkEnd w:id="240"/>
          </w:p>
        </w:tc>
        <w:tc>
          <w:tcPr>
            <w:tcW w:w="997" w:type="dxa"/>
            <w:vAlign w:val="center"/>
          </w:tcPr>
          <w:p w14:paraId="692D61A4" w14:textId="77777777" w:rsidR="00EC663F" w:rsidRPr="00A7486C" w:rsidRDefault="00EC663F" w:rsidP="00D464C3">
            <w:pPr>
              <w:jc w:val="right"/>
              <w:outlineLvl w:val="1"/>
              <w:rPr>
                <w:rFonts w:cs="Arial"/>
                <w:lang w:eastAsia="en-GB"/>
              </w:rPr>
            </w:pPr>
          </w:p>
        </w:tc>
        <w:tc>
          <w:tcPr>
            <w:tcW w:w="1134" w:type="dxa"/>
            <w:vAlign w:val="center"/>
          </w:tcPr>
          <w:p w14:paraId="0D07BBA7" w14:textId="2CA95552" w:rsidR="00EC663F" w:rsidRPr="00A7486C" w:rsidRDefault="00EC663F" w:rsidP="00D464C3">
            <w:pPr>
              <w:jc w:val="right"/>
              <w:rPr>
                <w:rFonts w:cs="Arial"/>
                <w:lang w:eastAsia="en-GB"/>
              </w:rPr>
            </w:pPr>
            <w:r>
              <w:rPr>
                <w:rFonts w:cs="Arial"/>
              </w:rPr>
              <w:t>(1</w:t>
            </w:r>
            <w:r w:rsidR="00EA1A30">
              <w:rPr>
                <w:rFonts w:cs="Arial"/>
              </w:rPr>
              <w:t>25</w:t>
            </w:r>
            <w:r>
              <w:rPr>
                <w:rFonts w:cs="Arial"/>
              </w:rPr>
              <w:t>)</w:t>
            </w:r>
          </w:p>
        </w:tc>
        <w:tc>
          <w:tcPr>
            <w:tcW w:w="1134" w:type="dxa"/>
            <w:vAlign w:val="center"/>
          </w:tcPr>
          <w:p w14:paraId="7CB6BECB" w14:textId="77777777" w:rsidR="00EC663F" w:rsidRPr="00514CC4" w:rsidRDefault="00EC663F" w:rsidP="00D464C3">
            <w:pPr>
              <w:jc w:val="right"/>
              <w:outlineLvl w:val="1"/>
              <w:rPr>
                <w:rFonts w:cs="Arial"/>
                <w:highlight w:val="yellow"/>
                <w:lang w:eastAsia="en-GB"/>
              </w:rPr>
            </w:pPr>
          </w:p>
        </w:tc>
        <w:tc>
          <w:tcPr>
            <w:tcW w:w="1134" w:type="dxa"/>
            <w:noWrap/>
            <w:vAlign w:val="center"/>
          </w:tcPr>
          <w:p w14:paraId="09C27CBE" w14:textId="24AF6C12" w:rsidR="00EC663F" w:rsidRPr="004100F6" w:rsidRDefault="003176F8" w:rsidP="00D464C3">
            <w:pPr>
              <w:jc w:val="right"/>
              <w:outlineLvl w:val="1"/>
              <w:rPr>
                <w:rFonts w:cs="Arial"/>
                <w:lang w:eastAsia="en-GB"/>
              </w:rPr>
            </w:pPr>
            <w:bookmarkStart w:id="241" w:name="_Toc143782234"/>
            <w:r>
              <w:rPr>
                <w:rFonts w:cs="Arial"/>
              </w:rPr>
              <w:t>1,256</w:t>
            </w:r>
            <w:bookmarkEnd w:id="241"/>
          </w:p>
        </w:tc>
      </w:tr>
      <w:tr w:rsidR="00EC663F" w:rsidRPr="004100F6" w14:paraId="4073886C" w14:textId="77777777" w:rsidTr="00D464C3">
        <w:trPr>
          <w:trHeight w:val="330"/>
        </w:trPr>
        <w:tc>
          <w:tcPr>
            <w:tcW w:w="4560" w:type="dxa"/>
            <w:shd w:val="clear" w:color="auto" w:fill="auto"/>
            <w:noWrap/>
            <w:vAlign w:val="bottom"/>
          </w:tcPr>
          <w:p w14:paraId="588BDBCB" w14:textId="77777777" w:rsidR="00EC663F" w:rsidRPr="00A7486C" w:rsidRDefault="00EC663F" w:rsidP="00D464C3">
            <w:pPr>
              <w:outlineLvl w:val="1"/>
              <w:rPr>
                <w:rFonts w:cs="Arial"/>
                <w:lang w:eastAsia="en-GB"/>
              </w:rPr>
            </w:pPr>
            <w:bookmarkStart w:id="242" w:name="_Toc143782235"/>
            <w:r w:rsidRPr="427D0CC3">
              <w:rPr>
                <w:rFonts w:cs="Arial"/>
              </w:rPr>
              <w:t>Increase/(decrease) in provisions</w:t>
            </w:r>
            <w:bookmarkEnd w:id="242"/>
          </w:p>
        </w:tc>
        <w:tc>
          <w:tcPr>
            <w:tcW w:w="997" w:type="dxa"/>
            <w:vAlign w:val="center"/>
          </w:tcPr>
          <w:p w14:paraId="087BD470" w14:textId="77777777" w:rsidR="00EC663F" w:rsidRPr="00A7486C" w:rsidRDefault="00EC663F" w:rsidP="00D464C3">
            <w:pPr>
              <w:jc w:val="right"/>
              <w:outlineLvl w:val="1"/>
              <w:rPr>
                <w:rFonts w:cs="Arial"/>
                <w:lang w:eastAsia="en-GB"/>
              </w:rPr>
            </w:pPr>
          </w:p>
        </w:tc>
        <w:tc>
          <w:tcPr>
            <w:tcW w:w="1134" w:type="dxa"/>
            <w:vAlign w:val="center"/>
          </w:tcPr>
          <w:p w14:paraId="1191906D" w14:textId="77777777" w:rsidR="00EC663F" w:rsidRPr="00A7486C" w:rsidRDefault="00EC663F" w:rsidP="00D464C3">
            <w:pPr>
              <w:jc w:val="right"/>
              <w:outlineLvl w:val="1"/>
              <w:rPr>
                <w:rFonts w:cs="Arial"/>
                <w:lang w:eastAsia="en-GB"/>
              </w:rPr>
            </w:pPr>
            <w:bookmarkStart w:id="243" w:name="_Toc143782236"/>
            <w:r>
              <w:rPr>
                <w:rFonts w:cs="Arial"/>
              </w:rPr>
              <w:t>(79)</w:t>
            </w:r>
            <w:bookmarkEnd w:id="243"/>
          </w:p>
        </w:tc>
        <w:tc>
          <w:tcPr>
            <w:tcW w:w="1134" w:type="dxa"/>
            <w:vAlign w:val="center"/>
          </w:tcPr>
          <w:p w14:paraId="185E60DE" w14:textId="77777777" w:rsidR="00EC663F" w:rsidRPr="00514CC4" w:rsidRDefault="00EC663F" w:rsidP="00D464C3">
            <w:pPr>
              <w:jc w:val="right"/>
              <w:outlineLvl w:val="1"/>
              <w:rPr>
                <w:rFonts w:cs="Arial"/>
                <w:highlight w:val="yellow"/>
                <w:lang w:eastAsia="en-GB"/>
              </w:rPr>
            </w:pPr>
          </w:p>
        </w:tc>
        <w:tc>
          <w:tcPr>
            <w:tcW w:w="1134" w:type="dxa"/>
            <w:noWrap/>
            <w:vAlign w:val="center"/>
          </w:tcPr>
          <w:p w14:paraId="77B6F21F" w14:textId="77777777" w:rsidR="00EC663F" w:rsidRPr="004100F6" w:rsidRDefault="00EC663F" w:rsidP="00D464C3">
            <w:pPr>
              <w:jc w:val="right"/>
              <w:outlineLvl w:val="1"/>
              <w:rPr>
                <w:rFonts w:cs="Arial"/>
                <w:lang w:eastAsia="en-GB"/>
              </w:rPr>
            </w:pPr>
            <w:bookmarkStart w:id="244" w:name="_Toc143782237"/>
            <w:r w:rsidRPr="004100F6">
              <w:rPr>
                <w:rFonts w:cs="Arial"/>
              </w:rPr>
              <w:t>60</w:t>
            </w:r>
            <w:bookmarkEnd w:id="244"/>
          </w:p>
        </w:tc>
      </w:tr>
      <w:tr w:rsidR="00EC663F" w:rsidRPr="004100F6" w14:paraId="4F4D2EFF" w14:textId="77777777" w:rsidTr="00D464C3">
        <w:trPr>
          <w:trHeight w:val="330"/>
        </w:trPr>
        <w:tc>
          <w:tcPr>
            <w:tcW w:w="4560" w:type="dxa"/>
            <w:shd w:val="clear" w:color="auto" w:fill="auto"/>
            <w:noWrap/>
            <w:vAlign w:val="bottom"/>
          </w:tcPr>
          <w:p w14:paraId="2B456623" w14:textId="77777777" w:rsidR="00EC663F" w:rsidRPr="00A7486C" w:rsidRDefault="00EC663F" w:rsidP="00D464C3">
            <w:pPr>
              <w:outlineLvl w:val="1"/>
              <w:rPr>
                <w:rFonts w:cs="Arial"/>
                <w:lang w:eastAsia="en-GB"/>
              </w:rPr>
            </w:pPr>
          </w:p>
        </w:tc>
        <w:tc>
          <w:tcPr>
            <w:tcW w:w="997" w:type="dxa"/>
            <w:vAlign w:val="center"/>
          </w:tcPr>
          <w:p w14:paraId="206C0A75" w14:textId="77777777" w:rsidR="00EC663F" w:rsidRPr="00A7486C" w:rsidRDefault="00EC663F" w:rsidP="00D464C3">
            <w:pPr>
              <w:jc w:val="right"/>
              <w:outlineLvl w:val="1"/>
              <w:rPr>
                <w:rFonts w:cs="Arial"/>
                <w:lang w:eastAsia="en-GB"/>
              </w:rPr>
            </w:pPr>
          </w:p>
        </w:tc>
        <w:tc>
          <w:tcPr>
            <w:tcW w:w="1134" w:type="dxa"/>
            <w:vAlign w:val="center"/>
          </w:tcPr>
          <w:p w14:paraId="6BD9F7C1" w14:textId="77777777" w:rsidR="00EC663F" w:rsidRPr="00A7486C" w:rsidRDefault="00EC663F" w:rsidP="00D464C3">
            <w:pPr>
              <w:jc w:val="right"/>
              <w:outlineLvl w:val="1"/>
              <w:rPr>
                <w:rFonts w:cs="Arial"/>
                <w:lang w:eastAsia="en-GB"/>
              </w:rPr>
            </w:pPr>
          </w:p>
        </w:tc>
        <w:tc>
          <w:tcPr>
            <w:tcW w:w="1134" w:type="dxa"/>
            <w:vAlign w:val="center"/>
          </w:tcPr>
          <w:p w14:paraId="24028B5F" w14:textId="77777777" w:rsidR="00EC663F" w:rsidRPr="00514CC4" w:rsidRDefault="00EC663F" w:rsidP="00D464C3">
            <w:pPr>
              <w:jc w:val="right"/>
              <w:outlineLvl w:val="1"/>
              <w:rPr>
                <w:rFonts w:cs="Arial"/>
                <w:highlight w:val="yellow"/>
                <w:lang w:eastAsia="en-GB"/>
              </w:rPr>
            </w:pPr>
          </w:p>
        </w:tc>
        <w:tc>
          <w:tcPr>
            <w:tcW w:w="1134" w:type="dxa"/>
            <w:noWrap/>
            <w:vAlign w:val="center"/>
          </w:tcPr>
          <w:p w14:paraId="10A9707D" w14:textId="77777777" w:rsidR="00EC663F" w:rsidRPr="004100F6" w:rsidRDefault="00EC663F" w:rsidP="00D464C3">
            <w:pPr>
              <w:jc w:val="right"/>
              <w:outlineLvl w:val="1"/>
              <w:rPr>
                <w:rFonts w:cs="Arial"/>
                <w:lang w:eastAsia="en-GB"/>
              </w:rPr>
            </w:pPr>
          </w:p>
        </w:tc>
      </w:tr>
      <w:tr w:rsidR="00EC663F" w:rsidRPr="004100F6" w14:paraId="61CFE91F" w14:textId="77777777" w:rsidTr="00D464C3">
        <w:trPr>
          <w:trHeight w:val="330"/>
        </w:trPr>
        <w:tc>
          <w:tcPr>
            <w:tcW w:w="4560" w:type="dxa"/>
            <w:shd w:val="clear" w:color="auto" w:fill="auto"/>
            <w:noWrap/>
            <w:vAlign w:val="bottom"/>
          </w:tcPr>
          <w:p w14:paraId="5F10C054" w14:textId="77777777" w:rsidR="00EC663F" w:rsidRPr="00A7486C" w:rsidRDefault="00EC663F" w:rsidP="00D464C3">
            <w:pPr>
              <w:outlineLvl w:val="1"/>
              <w:rPr>
                <w:rFonts w:cs="Arial"/>
                <w:lang w:eastAsia="en-GB"/>
              </w:rPr>
            </w:pPr>
            <w:bookmarkStart w:id="245" w:name="_Toc143782238"/>
            <w:r w:rsidRPr="427D0CC3">
              <w:rPr>
                <w:rFonts w:cs="Arial"/>
              </w:rPr>
              <w:t>Increase/(decrease) in payables</w:t>
            </w:r>
            <w:bookmarkEnd w:id="245"/>
          </w:p>
        </w:tc>
        <w:tc>
          <w:tcPr>
            <w:tcW w:w="997" w:type="dxa"/>
            <w:vAlign w:val="center"/>
          </w:tcPr>
          <w:p w14:paraId="20AF5299" w14:textId="773B07FF" w:rsidR="00EC663F" w:rsidRPr="00A7486C" w:rsidRDefault="00EC663F" w:rsidP="00D464C3">
            <w:pPr>
              <w:jc w:val="right"/>
              <w:outlineLvl w:val="1"/>
              <w:rPr>
                <w:rFonts w:cs="Arial"/>
                <w:lang w:eastAsia="en-GB"/>
              </w:rPr>
            </w:pPr>
            <w:bookmarkStart w:id="246" w:name="_Toc143782239"/>
            <w:r>
              <w:rPr>
                <w:rFonts w:cs="Arial"/>
              </w:rPr>
              <w:t>2,</w:t>
            </w:r>
            <w:r w:rsidR="00EA1A30">
              <w:rPr>
                <w:rFonts w:cs="Arial"/>
              </w:rPr>
              <w:t>499</w:t>
            </w:r>
            <w:bookmarkEnd w:id="246"/>
          </w:p>
        </w:tc>
        <w:tc>
          <w:tcPr>
            <w:tcW w:w="1134" w:type="dxa"/>
            <w:vAlign w:val="center"/>
          </w:tcPr>
          <w:p w14:paraId="010089A2" w14:textId="77777777" w:rsidR="00EC663F" w:rsidRPr="00A7486C" w:rsidRDefault="00EC663F" w:rsidP="00D464C3">
            <w:pPr>
              <w:jc w:val="right"/>
              <w:outlineLvl w:val="1"/>
              <w:rPr>
                <w:rFonts w:cs="Arial"/>
                <w:lang w:eastAsia="en-GB"/>
              </w:rPr>
            </w:pPr>
          </w:p>
        </w:tc>
        <w:tc>
          <w:tcPr>
            <w:tcW w:w="1134" w:type="dxa"/>
            <w:vAlign w:val="center"/>
          </w:tcPr>
          <w:p w14:paraId="0CACBB5C" w14:textId="77777777" w:rsidR="00EC663F" w:rsidRPr="004100F6" w:rsidRDefault="00EC663F" w:rsidP="00D464C3">
            <w:pPr>
              <w:jc w:val="right"/>
              <w:outlineLvl w:val="1"/>
              <w:rPr>
                <w:rFonts w:cs="Arial"/>
                <w:lang w:eastAsia="en-GB"/>
              </w:rPr>
            </w:pPr>
            <w:bookmarkStart w:id="247" w:name="_Toc143782240"/>
            <w:r w:rsidRPr="004100F6">
              <w:rPr>
                <w:rFonts w:cs="Arial"/>
              </w:rPr>
              <w:t>(</w:t>
            </w:r>
            <w:r w:rsidRPr="00514CC4">
              <w:rPr>
                <w:rFonts w:cs="Arial"/>
              </w:rPr>
              <w:t>1</w:t>
            </w:r>
            <w:r>
              <w:rPr>
                <w:rFonts w:cs="Arial"/>
              </w:rPr>
              <w:t>,</w:t>
            </w:r>
            <w:r w:rsidRPr="00514CC4">
              <w:rPr>
                <w:rFonts w:cs="Arial"/>
              </w:rPr>
              <w:t>310</w:t>
            </w:r>
            <w:r w:rsidRPr="004100F6">
              <w:rPr>
                <w:rFonts w:cs="Arial"/>
              </w:rPr>
              <w:t>)</w:t>
            </w:r>
            <w:bookmarkEnd w:id="247"/>
          </w:p>
        </w:tc>
        <w:tc>
          <w:tcPr>
            <w:tcW w:w="1134" w:type="dxa"/>
            <w:noWrap/>
            <w:vAlign w:val="center"/>
          </w:tcPr>
          <w:p w14:paraId="599C720B" w14:textId="77777777" w:rsidR="00EC663F" w:rsidRPr="004100F6" w:rsidRDefault="00EC663F" w:rsidP="00D464C3">
            <w:pPr>
              <w:jc w:val="right"/>
              <w:outlineLvl w:val="1"/>
              <w:rPr>
                <w:rFonts w:cs="Arial"/>
                <w:lang w:eastAsia="en-GB"/>
              </w:rPr>
            </w:pPr>
          </w:p>
        </w:tc>
      </w:tr>
      <w:tr w:rsidR="00EC663F" w:rsidRPr="004100F6" w14:paraId="2AA3E63B" w14:textId="77777777" w:rsidTr="00D464C3">
        <w:trPr>
          <w:trHeight w:val="330"/>
        </w:trPr>
        <w:tc>
          <w:tcPr>
            <w:tcW w:w="4560" w:type="dxa"/>
            <w:shd w:val="clear" w:color="auto" w:fill="auto"/>
            <w:noWrap/>
            <w:vAlign w:val="bottom"/>
          </w:tcPr>
          <w:p w14:paraId="002F399C" w14:textId="77777777" w:rsidR="00EC663F" w:rsidRPr="00A7486C" w:rsidRDefault="00EC663F" w:rsidP="00D464C3">
            <w:pPr>
              <w:outlineLvl w:val="1"/>
              <w:rPr>
                <w:rFonts w:cs="Arial"/>
                <w:lang w:eastAsia="en-GB"/>
              </w:rPr>
            </w:pPr>
            <w:bookmarkStart w:id="248" w:name="_Toc143782241"/>
            <w:r w:rsidRPr="427D0CC3">
              <w:rPr>
                <w:rFonts w:cs="Arial"/>
              </w:rPr>
              <w:t>Less movement in capital accruals</w:t>
            </w:r>
            <w:bookmarkEnd w:id="248"/>
            <w:r w:rsidRPr="427D0CC3">
              <w:rPr>
                <w:rFonts w:cs="Arial"/>
              </w:rPr>
              <w:t xml:space="preserve">       </w:t>
            </w:r>
          </w:p>
        </w:tc>
        <w:tc>
          <w:tcPr>
            <w:tcW w:w="997" w:type="dxa"/>
            <w:vAlign w:val="center"/>
          </w:tcPr>
          <w:p w14:paraId="2EC1C601" w14:textId="77777777" w:rsidR="00EC663F" w:rsidRPr="00A7486C" w:rsidRDefault="00EC663F" w:rsidP="00D464C3">
            <w:pPr>
              <w:jc w:val="right"/>
              <w:outlineLvl w:val="1"/>
              <w:rPr>
                <w:rFonts w:cs="Arial"/>
                <w:lang w:eastAsia="en-GB"/>
              </w:rPr>
            </w:pPr>
            <w:r w:rsidRPr="427D0CC3">
              <w:rPr>
                <w:rFonts w:cs="Arial"/>
              </w:rPr>
              <w:t xml:space="preserve">   </w:t>
            </w:r>
            <w:bookmarkStart w:id="249" w:name="_Toc143782242"/>
            <w:r w:rsidRPr="427D0CC3">
              <w:rPr>
                <w:rFonts w:cs="Arial"/>
              </w:rPr>
              <w:t>(</w:t>
            </w:r>
            <w:r>
              <w:rPr>
                <w:rFonts w:cs="Arial"/>
              </w:rPr>
              <w:t>209</w:t>
            </w:r>
            <w:r w:rsidRPr="427D0CC3">
              <w:rPr>
                <w:rFonts w:cs="Arial"/>
              </w:rPr>
              <w:t>)</w:t>
            </w:r>
            <w:bookmarkEnd w:id="249"/>
          </w:p>
        </w:tc>
        <w:tc>
          <w:tcPr>
            <w:tcW w:w="1134" w:type="dxa"/>
            <w:vAlign w:val="center"/>
          </w:tcPr>
          <w:p w14:paraId="5AD5CDE9" w14:textId="77777777" w:rsidR="00EC663F" w:rsidRPr="00A7486C" w:rsidRDefault="00EC663F" w:rsidP="00D464C3">
            <w:pPr>
              <w:jc w:val="right"/>
              <w:outlineLvl w:val="1"/>
              <w:rPr>
                <w:rFonts w:cs="Arial"/>
                <w:lang w:eastAsia="en-GB"/>
              </w:rPr>
            </w:pPr>
          </w:p>
        </w:tc>
        <w:tc>
          <w:tcPr>
            <w:tcW w:w="1134" w:type="dxa"/>
            <w:vAlign w:val="center"/>
          </w:tcPr>
          <w:p w14:paraId="574938B0" w14:textId="77777777" w:rsidR="00EC663F" w:rsidRPr="004100F6" w:rsidRDefault="00EC663F" w:rsidP="00D464C3">
            <w:pPr>
              <w:jc w:val="right"/>
              <w:outlineLvl w:val="1"/>
              <w:rPr>
                <w:rFonts w:cs="Arial"/>
                <w:lang w:eastAsia="en-GB"/>
              </w:rPr>
            </w:pPr>
            <w:r w:rsidRPr="004100F6">
              <w:rPr>
                <w:rFonts w:cs="Arial"/>
              </w:rPr>
              <w:t xml:space="preserve">   </w:t>
            </w:r>
            <w:bookmarkStart w:id="250" w:name="_Toc143782243"/>
            <w:r w:rsidRPr="004100F6">
              <w:rPr>
                <w:rFonts w:cs="Arial"/>
              </w:rPr>
              <w:t>(41)</w:t>
            </w:r>
            <w:bookmarkEnd w:id="250"/>
          </w:p>
        </w:tc>
        <w:tc>
          <w:tcPr>
            <w:tcW w:w="1134" w:type="dxa"/>
            <w:noWrap/>
            <w:vAlign w:val="center"/>
          </w:tcPr>
          <w:p w14:paraId="2F1097FF" w14:textId="77777777" w:rsidR="00EC663F" w:rsidRPr="004100F6" w:rsidRDefault="00EC663F" w:rsidP="00D464C3">
            <w:pPr>
              <w:jc w:val="right"/>
              <w:outlineLvl w:val="1"/>
              <w:rPr>
                <w:rFonts w:cs="Arial"/>
                <w:lang w:eastAsia="en-GB"/>
              </w:rPr>
            </w:pPr>
          </w:p>
        </w:tc>
      </w:tr>
      <w:tr w:rsidR="00EC663F" w:rsidRPr="004100F6" w14:paraId="6F29EC8C" w14:textId="77777777" w:rsidTr="006C15B0">
        <w:trPr>
          <w:trHeight w:val="330"/>
        </w:trPr>
        <w:tc>
          <w:tcPr>
            <w:tcW w:w="4560" w:type="dxa"/>
            <w:shd w:val="clear" w:color="auto" w:fill="auto"/>
            <w:noWrap/>
            <w:vAlign w:val="bottom"/>
          </w:tcPr>
          <w:p w14:paraId="6CC4420B" w14:textId="77777777" w:rsidR="00EC663F" w:rsidRPr="00A7486C" w:rsidRDefault="00EC663F" w:rsidP="00D464C3">
            <w:pPr>
              <w:outlineLvl w:val="1"/>
              <w:rPr>
                <w:rFonts w:cs="Arial"/>
                <w:lang w:eastAsia="en-GB"/>
              </w:rPr>
            </w:pPr>
            <w:bookmarkStart w:id="251" w:name="_Toc143782244"/>
            <w:r w:rsidRPr="427D0CC3">
              <w:rPr>
                <w:rFonts w:cs="Arial"/>
              </w:rPr>
              <w:t>Sub-total for cash flow statement</w:t>
            </w:r>
            <w:bookmarkEnd w:id="251"/>
          </w:p>
        </w:tc>
        <w:tc>
          <w:tcPr>
            <w:tcW w:w="997" w:type="dxa"/>
            <w:vAlign w:val="center"/>
          </w:tcPr>
          <w:p w14:paraId="40268D51" w14:textId="77777777" w:rsidR="00EC663F" w:rsidRPr="00A7486C" w:rsidRDefault="00EC663F" w:rsidP="00D464C3">
            <w:pPr>
              <w:jc w:val="right"/>
              <w:outlineLvl w:val="1"/>
              <w:rPr>
                <w:rFonts w:cs="Arial"/>
                <w:lang w:eastAsia="en-GB"/>
              </w:rPr>
            </w:pPr>
          </w:p>
        </w:tc>
        <w:tc>
          <w:tcPr>
            <w:tcW w:w="1134" w:type="dxa"/>
            <w:tcBorders>
              <w:bottom w:val="single" w:sz="4" w:space="0" w:color="000000" w:themeColor="text1"/>
            </w:tcBorders>
            <w:vAlign w:val="center"/>
          </w:tcPr>
          <w:p w14:paraId="220836DE" w14:textId="1B723BA8" w:rsidR="00EC663F" w:rsidRPr="00A7486C" w:rsidRDefault="00EC663F" w:rsidP="00D464C3">
            <w:pPr>
              <w:jc w:val="right"/>
              <w:outlineLvl w:val="1"/>
              <w:rPr>
                <w:rFonts w:cs="Arial"/>
                <w:lang w:eastAsia="en-GB"/>
              </w:rPr>
            </w:pPr>
            <w:bookmarkStart w:id="252" w:name="_Toc143782245"/>
            <w:r>
              <w:rPr>
                <w:rFonts w:cs="Arial"/>
              </w:rPr>
              <w:t>2,</w:t>
            </w:r>
            <w:r w:rsidR="00EA1A30">
              <w:rPr>
                <w:rFonts w:cs="Arial"/>
              </w:rPr>
              <w:t>290</w:t>
            </w:r>
            <w:bookmarkEnd w:id="252"/>
          </w:p>
        </w:tc>
        <w:tc>
          <w:tcPr>
            <w:tcW w:w="1134" w:type="dxa"/>
            <w:tcBorders>
              <w:bottom w:val="single" w:sz="4" w:space="0" w:color="000000" w:themeColor="text1"/>
            </w:tcBorders>
            <w:vAlign w:val="center"/>
          </w:tcPr>
          <w:p w14:paraId="302D9F57" w14:textId="77777777" w:rsidR="00EC663F" w:rsidRPr="00514CC4" w:rsidRDefault="00EC663F" w:rsidP="00D464C3">
            <w:pPr>
              <w:jc w:val="right"/>
              <w:outlineLvl w:val="1"/>
              <w:rPr>
                <w:rFonts w:cs="Arial"/>
                <w:highlight w:val="yellow"/>
                <w:lang w:eastAsia="en-GB"/>
              </w:rPr>
            </w:pPr>
          </w:p>
        </w:tc>
        <w:tc>
          <w:tcPr>
            <w:tcW w:w="1134" w:type="dxa"/>
            <w:tcBorders>
              <w:bottom w:val="single" w:sz="4" w:space="0" w:color="000000" w:themeColor="text1"/>
            </w:tcBorders>
            <w:noWrap/>
            <w:vAlign w:val="center"/>
          </w:tcPr>
          <w:p w14:paraId="6146AB63" w14:textId="77777777" w:rsidR="00EC663F" w:rsidRPr="004100F6" w:rsidRDefault="00EC663F" w:rsidP="00D464C3">
            <w:pPr>
              <w:jc w:val="right"/>
              <w:outlineLvl w:val="1"/>
              <w:rPr>
                <w:rFonts w:cs="Arial"/>
                <w:lang w:eastAsia="en-GB"/>
              </w:rPr>
            </w:pPr>
            <w:bookmarkStart w:id="253" w:name="_Toc143782246"/>
            <w:r w:rsidRPr="004100F6">
              <w:rPr>
                <w:rFonts w:cs="Arial"/>
              </w:rPr>
              <w:t>(</w:t>
            </w:r>
            <w:r w:rsidRPr="00514CC4">
              <w:rPr>
                <w:rFonts w:cs="Arial"/>
              </w:rPr>
              <w:t>1</w:t>
            </w:r>
            <w:r>
              <w:rPr>
                <w:rFonts w:cs="Arial"/>
              </w:rPr>
              <w:t>,</w:t>
            </w:r>
            <w:r w:rsidRPr="00514CC4">
              <w:rPr>
                <w:rFonts w:cs="Arial"/>
              </w:rPr>
              <w:t>351</w:t>
            </w:r>
            <w:r w:rsidRPr="004100F6">
              <w:rPr>
                <w:rFonts w:cs="Arial"/>
              </w:rPr>
              <w:t>)</w:t>
            </w:r>
            <w:bookmarkEnd w:id="253"/>
          </w:p>
        </w:tc>
      </w:tr>
      <w:tr w:rsidR="00EC663F" w:rsidRPr="004100F6" w14:paraId="7DC46F0C" w14:textId="77777777" w:rsidTr="006C15B0">
        <w:trPr>
          <w:trHeight w:val="330"/>
        </w:trPr>
        <w:tc>
          <w:tcPr>
            <w:tcW w:w="4560" w:type="dxa"/>
            <w:shd w:val="clear" w:color="auto" w:fill="auto"/>
            <w:noWrap/>
            <w:vAlign w:val="bottom"/>
          </w:tcPr>
          <w:p w14:paraId="3664B32B" w14:textId="77777777" w:rsidR="00EC663F" w:rsidRPr="00A7486C" w:rsidRDefault="00EC663F" w:rsidP="00D464C3">
            <w:pPr>
              <w:spacing w:after="200" w:line="276" w:lineRule="auto"/>
              <w:ind w:left="612"/>
              <w:jc w:val="right"/>
              <w:rPr>
                <w:rFonts w:eastAsia="Calibri" w:cs="Arial"/>
              </w:rPr>
            </w:pPr>
          </w:p>
        </w:tc>
        <w:tc>
          <w:tcPr>
            <w:tcW w:w="997" w:type="dxa"/>
            <w:tcBorders>
              <w:right w:val="nil"/>
            </w:tcBorders>
            <w:vAlign w:val="center"/>
          </w:tcPr>
          <w:p w14:paraId="503A3949" w14:textId="77777777" w:rsidR="00EC663F" w:rsidRPr="00A7486C" w:rsidRDefault="00EC663F" w:rsidP="00D464C3">
            <w:pPr>
              <w:spacing w:after="200" w:line="276" w:lineRule="auto"/>
              <w:ind w:right="252"/>
              <w:jc w:val="right"/>
              <w:rPr>
                <w:rFonts w:eastAsia="Calibri" w:cs="Arial"/>
                <w:b/>
                <w:bCs/>
              </w:rPr>
            </w:pPr>
          </w:p>
        </w:tc>
        <w:tc>
          <w:tcPr>
            <w:tcW w:w="1134" w:type="dxa"/>
            <w:tcBorders>
              <w:top w:val="single" w:sz="4" w:space="0" w:color="000000" w:themeColor="text1"/>
              <w:left w:val="nil"/>
              <w:bottom w:val="double" w:sz="4" w:space="0" w:color="000000" w:themeColor="text1"/>
              <w:right w:val="nil"/>
            </w:tcBorders>
            <w:vAlign w:val="center"/>
          </w:tcPr>
          <w:p w14:paraId="64B475FE" w14:textId="19CF5C6E" w:rsidR="00EC663F" w:rsidRPr="006C15B0" w:rsidRDefault="00EC663F" w:rsidP="00D464C3">
            <w:pPr>
              <w:jc w:val="right"/>
              <w:rPr>
                <w:rFonts w:eastAsia="Calibri"/>
                <w:b/>
                <w:bCs/>
              </w:rPr>
            </w:pPr>
            <w:r w:rsidRPr="006C15B0">
              <w:rPr>
                <w:rFonts w:eastAsia="Calibri"/>
                <w:b/>
                <w:bCs/>
              </w:rPr>
              <w:t>2,</w:t>
            </w:r>
            <w:r w:rsidR="00EA1A30" w:rsidRPr="006C15B0">
              <w:rPr>
                <w:rFonts w:eastAsia="Calibri"/>
                <w:b/>
                <w:bCs/>
              </w:rPr>
              <w:t>086</w:t>
            </w:r>
          </w:p>
        </w:tc>
        <w:tc>
          <w:tcPr>
            <w:tcW w:w="1134" w:type="dxa"/>
            <w:tcBorders>
              <w:top w:val="single" w:sz="4" w:space="0" w:color="000000" w:themeColor="text1"/>
              <w:left w:val="nil"/>
              <w:bottom w:val="double" w:sz="4" w:space="0" w:color="000000" w:themeColor="text1"/>
              <w:right w:val="nil"/>
            </w:tcBorders>
            <w:vAlign w:val="center"/>
          </w:tcPr>
          <w:p w14:paraId="7A1F6E42" w14:textId="77777777" w:rsidR="00EC663F" w:rsidRPr="006C15B0" w:rsidRDefault="00EC663F" w:rsidP="00D464C3">
            <w:pPr>
              <w:jc w:val="right"/>
              <w:outlineLvl w:val="1"/>
              <w:rPr>
                <w:rFonts w:cs="Arial"/>
                <w:b/>
                <w:bCs/>
                <w:highlight w:val="yellow"/>
                <w:lang w:eastAsia="en-GB"/>
              </w:rPr>
            </w:pPr>
          </w:p>
        </w:tc>
        <w:tc>
          <w:tcPr>
            <w:tcW w:w="1134" w:type="dxa"/>
            <w:tcBorders>
              <w:top w:val="single" w:sz="4" w:space="0" w:color="000000" w:themeColor="text1"/>
              <w:left w:val="nil"/>
              <w:bottom w:val="double" w:sz="4" w:space="0" w:color="000000" w:themeColor="text1"/>
              <w:right w:val="nil"/>
            </w:tcBorders>
            <w:shd w:val="clear" w:color="auto" w:fill="auto"/>
            <w:noWrap/>
            <w:vAlign w:val="center"/>
          </w:tcPr>
          <w:p w14:paraId="22D5C3C7" w14:textId="7711B726" w:rsidR="00EC663F" w:rsidRPr="006C15B0" w:rsidRDefault="00EC663F" w:rsidP="00D464C3">
            <w:pPr>
              <w:jc w:val="right"/>
              <w:outlineLvl w:val="1"/>
              <w:rPr>
                <w:rFonts w:cs="Arial"/>
                <w:b/>
                <w:bCs/>
                <w:lang w:eastAsia="en-GB"/>
              </w:rPr>
            </w:pPr>
            <w:bookmarkStart w:id="254" w:name="_Toc143782247"/>
            <w:r w:rsidRPr="006C15B0">
              <w:rPr>
                <w:rFonts w:eastAsia="Calibri"/>
                <w:b/>
                <w:bCs/>
              </w:rPr>
              <w:t>(</w:t>
            </w:r>
            <w:r w:rsidR="003176F8">
              <w:rPr>
                <w:rFonts w:eastAsia="Calibri"/>
                <w:b/>
                <w:bCs/>
              </w:rPr>
              <w:t>35</w:t>
            </w:r>
            <w:r w:rsidRPr="006C15B0">
              <w:rPr>
                <w:rFonts w:eastAsia="Calibri"/>
                <w:b/>
                <w:bCs/>
              </w:rPr>
              <w:t>)</w:t>
            </w:r>
            <w:bookmarkEnd w:id="254"/>
          </w:p>
        </w:tc>
      </w:tr>
    </w:tbl>
    <w:p w14:paraId="73E523AE" w14:textId="308A01F0" w:rsidR="001B574E" w:rsidRDefault="001B574E" w:rsidP="00EC663F">
      <w:pPr>
        <w:spacing w:after="200" w:line="276" w:lineRule="auto"/>
        <w:rPr>
          <w:rFonts w:eastAsia="Calibri" w:cs="Arial"/>
          <w:b/>
          <w:bCs/>
        </w:rPr>
      </w:pPr>
      <w:r>
        <w:rPr>
          <w:rFonts w:eastAsia="Calibri" w:cs="Arial"/>
          <w:b/>
          <w:bCs/>
        </w:rPr>
        <w:br w:type="page"/>
      </w:r>
    </w:p>
    <w:tbl>
      <w:tblPr>
        <w:tblW w:w="8789" w:type="dxa"/>
        <w:tblInd w:w="108" w:type="dxa"/>
        <w:tblLayout w:type="fixed"/>
        <w:tblLook w:val="0000" w:firstRow="0" w:lastRow="0" w:firstColumn="0" w:lastColumn="0" w:noHBand="0" w:noVBand="0"/>
      </w:tblPr>
      <w:tblGrid>
        <w:gridCol w:w="4712"/>
        <w:gridCol w:w="800"/>
        <w:gridCol w:w="300"/>
        <w:gridCol w:w="1418"/>
        <w:gridCol w:w="1559"/>
      </w:tblGrid>
      <w:tr w:rsidR="00EC663F" w:rsidRPr="00A7486C" w14:paraId="35AD8819" w14:textId="77777777" w:rsidTr="00D464C3">
        <w:trPr>
          <w:trHeight w:val="338"/>
        </w:trPr>
        <w:tc>
          <w:tcPr>
            <w:tcW w:w="4712" w:type="dxa"/>
            <w:tcBorders>
              <w:top w:val="nil"/>
              <w:left w:val="nil"/>
              <w:bottom w:val="nil"/>
              <w:right w:val="nil"/>
            </w:tcBorders>
            <w:shd w:val="clear" w:color="auto" w:fill="auto"/>
            <w:vAlign w:val="bottom"/>
          </w:tcPr>
          <w:p w14:paraId="3896C206" w14:textId="77777777" w:rsidR="00EC663F" w:rsidRPr="00A7486C" w:rsidRDefault="00EC663F" w:rsidP="001B574E">
            <w:pPr>
              <w:pStyle w:val="Heading2"/>
              <w:numPr>
                <w:ilvl w:val="0"/>
                <w:numId w:val="0"/>
              </w:numPr>
              <w:rPr>
                <w:rFonts w:eastAsia="Calibri"/>
              </w:rPr>
            </w:pPr>
            <w:r w:rsidRPr="427D0CC3">
              <w:rPr>
                <w:rFonts w:eastAsia="Calibri"/>
              </w:rPr>
              <w:lastRenderedPageBreak/>
              <w:t>12. Financial instruments</w:t>
            </w:r>
          </w:p>
          <w:p w14:paraId="0A9E24BE" w14:textId="77777777" w:rsidR="00EC663F" w:rsidRPr="00A7486C" w:rsidRDefault="00EC663F" w:rsidP="00D464C3">
            <w:pPr>
              <w:spacing w:after="200" w:line="276" w:lineRule="auto"/>
              <w:rPr>
                <w:rFonts w:eastAsia="Calibri" w:cs="Arial"/>
              </w:rPr>
            </w:pPr>
          </w:p>
        </w:tc>
        <w:tc>
          <w:tcPr>
            <w:tcW w:w="800" w:type="dxa"/>
            <w:tcBorders>
              <w:top w:val="nil"/>
              <w:left w:val="nil"/>
              <w:bottom w:val="nil"/>
              <w:right w:val="nil"/>
            </w:tcBorders>
            <w:shd w:val="clear" w:color="auto" w:fill="auto"/>
            <w:vAlign w:val="bottom"/>
          </w:tcPr>
          <w:p w14:paraId="6FF44837" w14:textId="77777777" w:rsidR="00EC663F" w:rsidRPr="00A7486C" w:rsidRDefault="00EC663F" w:rsidP="00D464C3">
            <w:pPr>
              <w:spacing w:after="200" w:line="276" w:lineRule="auto"/>
              <w:rPr>
                <w:rFonts w:eastAsia="Calibri" w:cs="Arial"/>
              </w:rPr>
            </w:pPr>
          </w:p>
        </w:tc>
        <w:tc>
          <w:tcPr>
            <w:tcW w:w="300" w:type="dxa"/>
            <w:tcBorders>
              <w:top w:val="nil"/>
              <w:left w:val="nil"/>
              <w:bottom w:val="nil"/>
              <w:right w:val="nil"/>
            </w:tcBorders>
            <w:shd w:val="clear" w:color="auto" w:fill="auto"/>
            <w:vAlign w:val="bottom"/>
          </w:tcPr>
          <w:p w14:paraId="098352DB" w14:textId="77777777" w:rsidR="00EC663F" w:rsidRPr="00A7486C" w:rsidRDefault="00EC663F" w:rsidP="00D464C3">
            <w:pPr>
              <w:spacing w:after="200" w:line="276" w:lineRule="auto"/>
              <w:rPr>
                <w:rFonts w:eastAsia="Calibri" w:cs="Arial"/>
              </w:rPr>
            </w:pPr>
          </w:p>
        </w:tc>
        <w:tc>
          <w:tcPr>
            <w:tcW w:w="1418" w:type="dxa"/>
            <w:tcBorders>
              <w:top w:val="nil"/>
              <w:left w:val="nil"/>
              <w:right w:val="nil"/>
            </w:tcBorders>
            <w:shd w:val="clear" w:color="auto" w:fill="auto"/>
            <w:vAlign w:val="bottom"/>
          </w:tcPr>
          <w:p w14:paraId="0E0E4C31"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2022-23</w:t>
            </w:r>
          </w:p>
        </w:tc>
        <w:tc>
          <w:tcPr>
            <w:tcW w:w="1559" w:type="dxa"/>
            <w:tcBorders>
              <w:top w:val="nil"/>
              <w:left w:val="nil"/>
              <w:right w:val="nil"/>
            </w:tcBorders>
            <w:shd w:val="clear" w:color="auto" w:fill="auto"/>
            <w:vAlign w:val="bottom"/>
          </w:tcPr>
          <w:p w14:paraId="558DA2DB"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2021-22</w:t>
            </w:r>
          </w:p>
        </w:tc>
      </w:tr>
      <w:tr w:rsidR="00EC663F" w:rsidRPr="00A7486C" w14:paraId="4B10F4C4" w14:textId="77777777" w:rsidTr="00D464C3">
        <w:trPr>
          <w:trHeight w:val="338"/>
        </w:trPr>
        <w:tc>
          <w:tcPr>
            <w:tcW w:w="4712" w:type="dxa"/>
            <w:tcBorders>
              <w:top w:val="nil"/>
              <w:left w:val="nil"/>
              <w:bottom w:val="nil"/>
              <w:right w:val="nil"/>
            </w:tcBorders>
            <w:shd w:val="clear" w:color="auto" w:fill="auto"/>
            <w:vAlign w:val="bottom"/>
          </w:tcPr>
          <w:p w14:paraId="5D4AE712" w14:textId="77777777" w:rsidR="00EC663F" w:rsidRPr="427D0CC3" w:rsidRDefault="00EC663F" w:rsidP="00D464C3">
            <w:pPr>
              <w:spacing w:after="200" w:line="276" w:lineRule="auto"/>
              <w:rPr>
                <w:rFonts w:eastAsia="Calibri" w:cs="Arial"/>
                <w:b/>
                <w:bCs/>
                <w:color w:val="FF0000"/>
              </w:rPr>
            </w:pPr>
          </w:p>
        </w:tc>
        <w:tc>
          <w:tcPr>
            <w:tcW w:w="800" w:type="dxa"/>
            <w:tcBorders>
              <w:top w:val="nil"/>
              <w:left w:val="nil"/>
              <w:bottom w:val="nil"/>
              <w:right w:val="nil"/>
            </w:tcBorders>
            <w:shd w:val="clear" w:color="auto" w:fill="auto"/>
            <w:vAlign w:val="bottom"/>
          </w:tcPr>
          <w:p w14:paraId="1D8F7C07" w14:textId="77777777" w:rsidR="00EC663F" w:rsidRPr="00A7486C" w:rsidRDefault="00EC663F" w:rsidP="00D464C3">
            <w:pPr>
              <w:spacing w:after="200" w:line="276" w:lineRule="auto"/>
              <w:rPr>
                <w:rFonts w:eastAsia="Calibri" w:cs="Arial"/>
              </w:rPr>
            </w:pPr>
          </w:p>
        </w:tc>
        <w:tc>
          <w:tcPr>
            <w:tcW w:w="300" w:type="dxa"/>
            <w:tcBorders>
              <w:top w:val="nil"/>
              <w:left w:val="nil"/>
              <w:bottom w:val="nil"/>
              <w:right w:val="nil"/>
            </w:tcBorders>
            <w:shd w:val="clear" w:color="auto" w:fill="auto"/>
            <w:vAlign w:val="bottom"/>
          </w:tcPr>
          <w:p w14:paraId="2495CDE5" w14:textId="77777777" w:rsidR="00EC663F" w:rsidRPr="00A7486C" w:rsidRDefault="00EC663F" w:rsidP="00D464C3">
            <w:pPr>
              <w:spacing w:after="200" w:line="276" w:lineRule="auto"/>
              <w:rPr>
                <w:rFonts w:eastAsia="Calibri" w:cs="Arial"/>
              </w:rPr>
            </w:pPr>
          </w:p>
        </w:tc>
        <w:tc>
          <w:tcPr>
            <w:tcW w:w="1418" w:type="dxa"/>
            <w:tcBorders>
              <w:top w:val="nil"/>
              <w:left w:val="nil"/>
              <w:right w:val="nil"/>
            </w:tcBorders>
            <w:shd w:val="clear" w:color="auto" w:fill="auto"/>
            <w:vAlign w:val="bottom"/>
          </w:tcPr>
          <w:p w14:paraId="22088A42" w14:textId="77777777" w:rsidR="00EC663F" w:rsidRPr="427D0CC3" w:rsidRDefault="00EC663F" w:rsidP="00D464C3">
            <w:pPr>
              <w:spacing w:after="200" w:line="276" w:lineRule="auto"/>
              <w:jc w:val="center"/>
              <w:rPr>
                <w:rFonts w:eastAsia="Calibri" w:cs="Arial"/>
                <w:b/>
                <w:bCs/>
              </w:rPr>
            </w:pPr>
          </w:p>
        </w:tc>
        <w:tc>
          <w:tcPr>
            <w:tcW w:w="1559" w:type="dxa"/>
            <w:tcBorders>
              <w:top w:val="nil"/>
              <w:left w:val="nil"/>
              <w:right w:val="nil"/>
            </w:tcBorders>
            <w:shd w:val="clear" w:color="auto" w:fill="auto"/>
            <w:vAlign w:val="bottom"/>
          </w:tcPr>
          <w:p w14:paraId="3CACC511" w14:textId="306B32B6" w:rsidR="00EC663F" w:rsidRPr="002E5292" w:rsidRDefault="00EC663F" w:rsidP="00D464C3">
            <w:pPr>
              <w:spacing w:after="200" w:line="276" w:lineRule="auto"/>
              <w:jc w:val="center"/>
              <w:rPr>
                <w:rFonts w:eastAsia="Calibri" w:cs="Arial"/>
                <w:b/>
                <w:bCs/>
                <w:color w:val="000000" w:themeColor="text1"/>
                <w:sz w:val="20"/>
              </w:rPr>
            </w:pPr>
            <w:r w:rsidRPr="002E5292">
              <w:rPr>
                <w:rFonts w:eastAsia="Calibri" w:cs="Arial"/>
                <w:b/>
                <w:bCs/>
                <w:color w:val="000000" w:themeColor="text1"/>
                <w:sz w:val="20"/>
              </w:rPr>
              <w:t>(Re</w:t>
            </w:r>
            <w:r w:rsidR="00A22F94">
              <w:rPr>
                <w:rFonts w:eastAsia="Calibri" w:cs="Arial"/>
                <w:b/>
                <w:bCs/>
                <w:color w:val="000000" w:themeColor="text1"/>
                <w:sz w:val="20"/>
              </w:rPr>
              <w:t>s</w:t>
            </w:r>
            <w:r w:rsidRPr="002E5292">
              <w:rPr>
                <w:rFonts w:eastAsia="Calibri" w:cs="Arial"/>
                <w:b/>
                <w:bCs/>
                <w:color w:val="000000" w:themeColor="text1"/>
                <w:sz w:val="20"/>
              </w:rPr>
              <w:t>tated)</w:t>
            </w:r>
          </w:p>
        </w:tc>
      </w:tr>
      <w:tr w:rsidR="00EC663F" w:rsidRPr="00A7486C" w14:paraId="61D6C2DF" w14:textId="77777777" w:rsidTr="00D464C3">
        <w:trPr>
          <w:trHeight w:val="328"/>
        </w:trPr>
        <w:tc>
          <w:tcPr>
            <w:tcW w:w="4712" w:type="dxa"/>
            <w:tcBorders>
              <w:top w:val="nil"/>
              <w:left w:val="nil"/>
              <w:bottom w:val="nil"/>
              <w:right w:val="nil"/>
            </w:tcBorders>
            <w:shd w:val="clear" w:color="auto" w:fill="auto"/>
            <w:vAlign w:val="bottom"/>
          </w:tcPr>
          <w:p w14:paraId="648AEA01" w14:textId="77777777" w:rsidR="00EC663F" w:rsidRPr="00A7486C" w:rsidRDefault="00EC663F" w:rsidP="00D464C3">
            <w:pPr>
              <w:spacing w:after="200" w:line="276" w:lineRule="auto"/>
              <w:rPr>
                <w:rFonts w:eastAsia="Calibri" w:cs="Arial"/>
              </w:rPr>
            </w:pPr>
          </w:p>
        </w:tc>
        <w:tc>
          <w:tcPr>
            <w:tcW w:w="800" w:type="dxa"/>
            <w:tcBorders>
              <w:top w:val="nil"/>
              <w:left w:val="nil"/>
              <w:bottom w:val="nil"/>
              <w:right w:val="nil"/>
            </w:tcBorders>
            <w:shd w:val="clear" w:color="auto" w:fill="auto"/>
            <w:vAlign w:val="bottom"/>
          </w:tcPr>
          <w:p w14:paraId="40400A4B" w14:textId="77777777" w:rsidR="00EC663F" w:rsidRPr="00A7486C" w:rsidRDefault="00EC663F" w:rsidP="00D464C3">
            <w:pPr>
              <w:spacing w:after="200" w:line="276" w:lineRule="auto"/>
              <w:rPr>
                <w:rFonts w:eastAsia="Calibri" w:cs="Arial"/>
              </w:rPr>
            </w:pPr>
          </w:p>
        </w:tc>
        <w:tc>
          <w:tcPr>
            <w:tcW w:w="300" w:type="dxa"/>
            <w:tcBorders>
              <w:top w:val="nil"/>
              <w:left w:val="nil"/>
              <w:bottom w:val="nil"/>
              <w:right w:val="nil"/>
            </w:tcBorders>
            <w:shd w:val="clear" w:color="auto" w:fill="auto"/>
            <w:vAlign w:val="bottom"/>
          </w:tcPr>
          <w:p w14:paraId="73D7C898" w14:textId="77777777" w:rsidR="00EC663F" w:rsidRPr="00A7486C" w:rsidRDefault="00EC663F" w:rsidP="00D464C3">
            <w:pPr>
              <w:spacing w:after="200" w:line="276" w:lineRule="auto"/>
              <w:rPr>
                <w:rFonts w:eastAsia="Calibri" w:cs="Arial"/>
              </w:rPr>
            </w:pPr>
          </w:p>
        </w:tc>
        <w:tc>
          <w:tcPr>
            <w:tcW w:w="1418" w:type="dxa"/>
            <w:tcBorders>
              <w:left w:val="nil"/>
              <w:bottom w:val="single" w:sz="4" w:space="0" w:color="auto"/>
              <w:right w:val="nil"/>
            </w:tcBorders>
            <w:shd w:val="clear" w:color="auto" w:fill="auto"/>
            <w:vAlign w:val="bottom"/>
          </w:tcPr>
          <w:p w14:paraId="383757E5"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£’000</w:t>
            </w:r>
          </w:p>
        </w:tc>
        <w:tc>
          <w:tcPr>
            <w:tcW w:w="1559" w:type="dxa"/>
            <w:tcBorders>
              <w:left w:val="nil"/>
              <w:bottom w:val="single" w:sz="4" w:space="0" w:color="auto"/>
              <w:right w:val="nil"/>
            </w:tcBorders>
            <w:shd w:val="clear" w:color="auto" w:fill="auto"/>
            <w:vAlign w:val="bottom"/>
          </w:tcPr>
          <w:p w14:paraId="3E33BC97"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£’000</w:t>
            </w:r>
          </w:p>
        </w:tc>
      </w:tr>
      <w:tr w:rsidR="00EC663F" w:rsidRPr="00A7486C" w14:paraId="36DE1197" w14:textId="77777777" w:rsidTr="00D464C3">
        <w:trPr>
          <w:trHeight w:val="227"/>
        </w:trPr>
        <w:tc>
          <w:tcPr>
            <w:tcW w:w="4712" w:type="dxa"/>
            <w:tcBorders>
              <w:top w:val="nil"/>
              <w:left w:val="nil"/>
              <w:bottom w:val="nil"/>
              <w:right w:val="nil"/>
            </w:tcBorders>
            <w:shd w:val="clear" w:color="auto" w:fill="auto"/>
            <w:vAlign w:val="bottom"/>
          </w:tcPr>
          <w:p w14:paraId="06FED2EF" w14:textId="77777777" w:rsidR="00EC663F" w:rsidRPr="00A7486C" w:rsidRDefault="00EC663F" w:rsidP="00D464C3">
            <w:pPr>
              <w:spacing w:after="200" w:line="276" w:lineRule="auto"/>
              <w:rPr>
                <w:rFonts w:eastAsia="Calibri" w:cs="Arial"/>
                <w:b/>
                <w:bCs/>
              </w:rPr>
            </w:pPr>
            <w:r w:rsidRPr="427D0CC3">
              <w:rPr>
                <w:rFonts w:eastAsia="Calibri" w:cs="Arial"/>
                <w:b/>
                <w:bCs/>
              </w:rPr>
              <w:t>Financial assets</w:t>
            </w:r>
          </w:p>
        </w:tc>
        <w:tc>
          <w:tcPr>
            <w:tcW w:w="800" w:type="dxa"/>
            <w:tcBorders>
              <w:top w:val="nil"/>
              <w:left w:val="nil"/>
              <w:bottom w:val="nil"/>
              <w:right w:val="nil"/>
            </w:tcBorders>
            <w:shd w:val="clear" w:color="auto" w:fill="auto"/>
            <w:vAlign w:val="bottom"/>
          </w:tcPr>
          <w:p w14:paraId="78EEE034" w14:textId="77777777" w:rsidR="00EC663F" w:rsidRPr="00A7486C" w:rsidRDefault="00EC663F" w:rsidP="00D464C3">
            <w:pPr>
              <w:spacing w:after="200" w:line="276" w:lineRule="auto"/>
              <w:rPr>
                <w:rFonts w:eastAsia="Calibri" w:cs="Arial"/>
              </w:rPr>
            </w:pPr>
          </w:p>
        </w:tc>
        <w:tc>
          <w:tcPr>
            <w:tcW w:w="300" w:type="dxa"/>
            <w:tcBorders>
              <w:top w:val="nil"/>
              <w:left w:val="nil"/>
              <w:bottom w:val="nil"/>
              <w:right w:val="nil"/>
            </w:tcBorders>
            <w:shd w:val="clear" w:color="auto" w:fill="auto"/>
            <w:vAlign w:val="bottom"/>
          </w:tcPr>
          <w:p w14:paraId="7F1C32BB" w14:textId="77777777" w:rsidR="00EC663F" w:rsidRPr="00A7486C" w:rsidRDefault="00EC663F" w:rsidP="00D464C3">
            <w:pPr>
              <w:spacing w:after="200" w:line="276" w:lineRule="auto"/>
              <w:rPr>
                <w:rFonts w:eastAsia="Calibri" w:cs="Arial"/>
              </w:rPr>
            </w:pPr>
          </w:p>
        </w:tc>
        <w:tc>
          <w:tcPr>
            <w:tcW w:w="1418" w:type="dxa"/>
            <w:tcBorders>
              <w:top w:val="single" w:sz="4" w:space="0" w:color="auto"/>
              <w:left w:val="nil"/>
              <w:right w:val="nil"/>
            </w:tcBorders>
            <w:shd w:val="clear" w:color="auto" w:fill="auto"/>
            <w:vAlign w:val="bottom"/>
          </w:tcPr>
          <w:p w14:paraId="77D33C45" w14:textId="77777777" w:rsidR="00EC663F" w:rsidRPr="00A7486C" w:rsidRDefault="00EC663F" w:rsidP="00D464C3">
            <w:pPr>
              <w:spacing w:after="200" w:line="276" w:lineRule="auto"/>
              <w:jc w:val="center"/>
              <w:rPr>
                <w:rFonts w:eastAsia="Calibri" w:cs="Arial"/>
                <w:b/>
                <w:bCs/>
              </w:rPr>
            </w:pPr>
          </w:p>
        </w:tc>
        <w:tc>
          <w:tcPr>
            <w:tcW w:w="1559" w:type="dxa"/>
            <w:tcBorders>
              <w:top w:val="single" w:sz="4" w:space="0" w:color="auto"/>
              <w:left w:val="nil"/>
              <w:right w:val="nil"/>
            </w:tcBorders>
            <w:shd w:val="clear" w:color="auto" w:fill="auto"/>
            <w:vAlign w:val="bottom"/>
          </w:tcPr>
          <w:p w14:paraId="7DBC2B82" w14:textId="77777777" w:rsidR="00EC663F" w:rsidRPr="00A7486C" w:rsidRDefault="00EC663F" w:rsidP="00D464C3">
            <w:pPr>
              <w:spacing w:after="200" w:line="276" w:lineRule="auto"/>
              <w:jc w:val="center"/>
              <w:rPr>
                <w:rFonts w:eastAsia="Calibri" w:cs="Arial"/>
                <w:b/>
                <w:bCs/>
              </w:rPr>
            </w:pPr>
          </w:p>
        </w:tc>
      </w:tr>
      <w:tr w:rsidR="00EC663F" w:rsidRPr="00A7486C" w14:paraId="3B05F23B" w14:textId="77777777" w:rsidTr="00D464C3">
        <w:trPr>
          <w:trHeight w:val="338"/>
        </w:trPr>
        <w:tc>
          <w:tcPr>
            <w:tcW w:w="4712" w:type="dxa"/>
            <w:tcBorders>
              <w:top w:val="nil"/>
              <w:left w:val="nil"/>
              <w:bottom w:val="nil"/>
              <w:right w:val="nil"/>
            </w:tcBorders>
            <w:shd w:val="clear" w:color="auto" w:fill="auto"/>
            <w:vAlign w:val="bottom"/>
          </w:tcPr>
          <w:p w14:paraId="17B3CCCB" w14:textId="77777777" w:rsidR="00EC663F" w:rsidRPr="00A7486C" w:rsidRDefault="00EC663F" w:rsidP="00D464C3">
            <w:pPr>
              <w:outlineLvl w:val="1"/>
              <w:rPr>
                <w:rFonts w:cs="Arial"/>
                <w:lang w:eastAsia="en-GB"/>
              </w:rPr>
            </w:pPr>
            <w:bookmarkStart w:id="255" w:name="_Toc143782248"/>
            <w:r w:rsidRPr="4F190730">
              <w:rPr>
                <w:rFonts w:cs="Arial"/>
              </w:rPr>
              <w:t>Cash and cash equivalents (Note 9)</w:t>
            </w:r>
            <w:bookmarkEnd w:id="255"/>
          </w:p>
        </w:tc>
        <w:tc>
          <w:tcPr>
            <w:tcW w:w="800" w:type="dxa"/>
            <w:tcBorders>
              <w:top w:val="nil"/>
              <w:left w:val="nil"/>
              <w:bottom w:val="nil"/>
              <w:right w:val="nil"/>
            </w:tcBorders>
            <w:shd w:val="clear" w:color="auto" w:fill="auto"/>
            <w:vAlign w:val="bottom"/>
          </w:tcPr>
          <w:p w14:paraId="67C45299" w14:textId="77777777" w:rsidR="00EC663F" w:rsidRPr="00A7486C" w:rsidRDefault="00EC663F" w:rsidP="00D464C3">
            <w:pPr>
              <w:outlineLvl w:val="1"/>
              <w:rPr>
                <w:rFonts w:cs="Arial"/>
                <w:lang w:eastAsia="en-GB"/>
              </w:rPr>
            </w:pPr>
          </w:p>
        </w:tc>
        <w:tc>
          <w:tcPr>
            <w:tcW w:w="300" w:type="dxa"/>
            <w:tcBorders>
              <w:top w:val="nil"/>
              <w:left w:val="nil"/>
              <w:bottom w:val="nil"/>
              <w:right w:val="nil"/>
            </w:tcBorders>
            <w:shd w:val="clear" w:color="auto" w:fill="auto"/>
            <w:vAlign w:val="bottom"/>
          </w:tcPr>
          <w:p w14:paraId="71A1A307" w14:textId="77777777" w:rsidR="00EC663F" w:rsidRPr="00A7486C" w:rsidRDefault="00EC663F" w:rsidP="00D464C3">
            <w:pPr>
              <w:outlineLvl w:val="1"/>
              <w:rPr>
                <w:rFonts w:cs="Arial"/>
                <w:lang w:eastAsia="en-GB"/>
              </w:rPr>
            </w:pPr>
          </w:p>
        </w:tc>
        <w:tc>
          <w:tcPr>
            <w:tcW w:w="1418" w:type="dxa"/>
            <w:tcBorders>
              <w:left w:val="nil"/>
              <w:bottom w:val="nil"/>
              <w:right w:val="nil"/>
            </w:tcBorders>
            <w:shd w:val="clear" w:color="auto" w:fill="auto"/>
            <w:vAlign w:val="bottom"/>
          </w:tcPr>
          <w:p w14:paraId="60F82F83" w14:textId="77777777" w:rsidR="00EC663F" w:rsidRPr="00A7486C" w:rsidRDefault="00EC663F" w:rsidP="00D464C3">
            <w:pPr>
              <w:ind w:right="404"/>
              <w:jc w:val="right"/>
              <w:outlineLvl w:val="1"/>
              <w:rPr>
                <w:rFonts w:cs="Arial"/>
                <w:lang w:eastAsia="en-GB"/>
              </w:rPr>
            </w:pPr>
            <w:bookmarkStart w:id="256" w:name="_Toc143782249"/>
            <w:r w:rsidRPr="4F190730">
              <w:rPr>
                <w:rFonts w:cs="Arial"/>
              </w:rPr>
              <w:t>824</w:t>
            </w:r>
            <w:bookmarkEnd w:id="256"/>
          </w:p>
        </w:tc>
        <w:tc>
          <w:tcPr>
            <w:tcW w:w="1559" w:type="dxa"/>
            <w:tcBorders>
              <w:left w:val="nil"/>
              <w:bottom w:val="nil"/>
              <w:right w:val="nil"/>
            </w:tcBorders>
            <w:shd w:val="clear" w:color="auto" w:fill="auto"/>
            <w:vAlign w:val="bottom"/>
          </w:tcPr>
          <w:p w14:paraId="2C43AB0E" w14:textId="77777777" w:rsidR="00EC663F" w:rsidRPr="004100F6" w:rsidRDefault="00EC663F" w:rsidP="00D464C3">
            <w:pPr>
              <w:ind w:right="404"/>
              <w:jc w:val="right"/>
              <w:outlineLvl w:val="1"/>
              <w:rPr>
                <w:rFonts w:cs="Arial"/>
                <w:lang w:eastAsia="en-GB"/>
              </w:rPr>
            </w:pPr>
            <w:bookmarkStart w:id="257" w:name="_Toc143782250"/>
            <w:r w:rsidRPr="004100F6">
              <w:rPr>
                <w:rFonts w:cs="Arial"/>
              </w:rPr>
              <w:t>1,925</w:t>
            </w:r>
            <w:bookmarkEnd w:id="257"/>
          </w:p>
        </w:tc>
      </w:tr>
      <w:tr w:rsidR="00EC663F" w:rsidRPr="00A7486C" w14:paraId="1FB1E15A" w14:textId="77777777" w:rsidTr="00D464C3">
        <w:trPr>
          <w:trHeight w:val="338"/>
        </w:trPr>
        <w:tc>
          <w:tcPr>
            <w:tcW w:w="4712" w:type="dxa"/>
            <w:tcBorders>
              <w:top w:val="nil"/>
              <w:left w:val="nil"/>
              <w:bottom w:val="nil"/>
              <w:right w:val="nil"/>
            </w:tcBorders>
            <w:shd w:val="clear" w:color="auto" w:fill="auto"/>
            <w:vAlign w:val="bottom"/>
          </w:tcPr>
          <w:p w14:paraId="6E2A9979" w14:textId="77777777" w:rsidR="00EC663F" w:rsidRPr="00A7486C" w:rsidRDefault="00EC663F" w:rsidP="00D464C3">
            <w:pPr>
              <w:outlineLvl w:val="1"/>
              <w:rPr>
                <w:rFonts w:cs="Arial"/>
                <w:lang w:eastAsia="en-GB"/>
              </w:rPr>
            </w:pPr>
            <w:bookmarkStart w:id="258" w:name="_Toc143782251"/>
            <w:r w:rsidRPr="4F190730">
              <w:rPr>
                <w:rFonts w:cs="Arial"/>
              </w:rPr>
              <w:t>Trade receivables (Note 8)</w:t>
            </w:r>
            <w:bookmarkEnd w:id="258"/>
          </w:p>
        </w:tc>
        <w:tc>
          <w:tcPr>
            <w:tcW w:w="800" w:type="dxa"/>
            <w:tcBorders>
              <w:top w:val="nil"/>
              <w:left w:val="nil"/>
              <w:bottom w:val="nil"/>
              <w:right w:val="nil"/>
            </w:tcBorders>
            <w:shd w:val="clear" w:color="auto" w:fill="auto"/>
            <w:vAlign w:val="bottom"/>
          </w:tcPr>
          <w:p w14:paraId="734EA134" w14:textId="77777777" w:rsidR="00EC663F" w:rsidRPr="00A7486C" w:rsidRDefault="00EC663F" w:rsidP="00D464C3">
            <w:pPr>
              <w:outlineLvl w:val="1"/>
              <w:rPr>
                <w:rFonts w:cs="Arial"/>
                <w:lang w:eastAsia="en-GB"/>
              </w:rPr>
            </w:pPr>
          </w:p>
        </w:tc>
        <w:tc>
          <w:tcPr>
            <w:tcW w:w="300" w:type="dxa"/>
            <w:tcBorders>
              <w:top w:val="nil"/>
              <w:left w:val="nil"/>
              <w:bottom w:val="nil"/>
              <w:right w:val="nil"/>
            </w:tcBorders>
            <w:shd w:val="clear" w:color="auto" w:fill="auto"/>
            <w:vAlign w:val="bottom"/>
          </w:tcPr>
          <w:p w14:paraId="2A8B379C" w14:textId="77777777" w:rsidR="00EC663F" w:rsidRPr="00A7486C" w:rsidRDefault="00EC663F" w:rsidP="00D464C3">
            <w:pPr>
              <w:outlineLvl w:val="1"/>
              <w:rPr>
                <w:rFonts w:cs="Arial"/>
                <w:lang w:eastAsia="en-GB"/>
              </w:rPr>
            </w:pPr>
          </w:p>
        </w:tc>
        <w:tc>
          <w:tcPr>
            <w:tcW w:w="1418" w:type="dxa"/>
            <w:tcBorders>
              <w:top w:val="nil"/>
              <w:left w:val="nil"/>
              <w:bottom w:val="nil"/>
              <w:right w:val="nil"/>
            </w:tcBorders>
            <w:shd w:val="clear" w:color="auto" w:fill="auto"/>
            <w:vAlign w:val="bottom"/>
          </w:tcPr>
          <w:p w14:paraId="39E12EEB" w14:textId="77777777" w:rsidR="00EC663F" w:rsidRPr="00A7486C" w:rsidRDefault="00EC663F" w:rsidP="00D464C3">
            <w:pPr>
              <w:ind w:right="404"/>
              <w:jc w:val="right"/>
              <w:outlineLvl w:val="1"/>
              <w:rPr>
                <w:rFonts w:cs="Arial"/>
                <w:lang w:eastAsia="en-GB"/>
              </w:rPr>
            </w:pPr>
            <w:bookmarkStart w:id="259" w:name="_Toc143782252"/>
            <w:r>
              <w:rPr>
                <w:rFonts w:cs="Arial"/>
              </w:rPr>
              <w:t>951</w:t>
            </w:r>
            <w:bookmarkEnd w:id="259"/>
          </w:p>
        </w:tc>
        <w:tc>
          <w:tcPr>
            <w:tcW w:w="1559" w:type="dxa"/>
            <w:tcBorders>
              <w:top w:val="nil"/>
              <w:left w:val="nil"/>
              <w:bottom w:val="nil"/>
              <w:right w:val="nil"/>
            </w:tcBorders>
            <w:shd w:val="clear" w:color="auto" w:fill="auto"/>
            <w:vAlign w:val="bottom"/>
          </w:tcPr>
          <w:p w14:paraId="0ED1BFA5" w14:textId="77777777" w:rsidR="00EC663F" w:rsidRPr="004100F6" w:rsidRDefault="00EC663F" w:rsidP="00D464C3">
            <w:pPr>
              <w:ind w:right="404"/>
              <w:jc w:val="right"/>
              <w:outlineLvl w:val="1"/>
              <w:rPr>
                <w:rFonts w:cs="Arial"/>
                <w:lang w:eastAsia="en-GB"/>
              </w:rPr>
            </w:pPr>
            <w:bookmarkStart w:id="260" w:name="_Toc143782253"/>
            <w:r w:rsidRPr="004100F6">
              <w:rPr>
                <w:rFonts w:cs="Arial"/>
              </w:rPr>
              <w:t>839</w:t>
            </w:r>
            <w:bookmarkEnd w:id="260"/>
          </w:p>
        </w:tc>
      </w:tr>
      <w:tr w:rsidR="00EC663F" w:rsidRPr="00A7486C" w14:paraId="4DFCC962" w14:textId="77777777" w:rsidTr="00D464C3">
        <w:trPr>
          <w:trHeight w:val="338"/>
        </w:trPr>
        <w:tc>
          <w:tcPr>
            <w:tcW w:w="4712" w:type="dxa"/>
            <w:tcBorders>
              <w:top w:val="nil"/>
              <w:left w:val="nil"/>
              <w:bottom w:val="nil"/>
              <w:right w:val="nil"/>
            </w:tcBorders>
            <w:shd w:val="clear" w:color="auto" w:fill="auto"/>
            <w:vAlign w:val="bottom"/>
          </w:tcPr>
          <w:p w14:paraId="061F0D52" w14:textId="77777777" w:rsidR="00EC663F" w:rsidRPr="00A7486C" w:rsidRDefault="00EC663F" w:rsidP="00D464C3">
            <w:pPr>
              <w:outlineLvl w:val="1"/>
              <w:rPr>
                <w:rFonts w:cs="Arial"/>
                <w:lang w:eastAsia="en-GB"/>
              </w:rPr>
            </w:pPr>
            <w:bookmarkStart w:id="261" w:name="_Toc143782254"/>
            <w:r w:rsidRPr="4F190730">
              <w:rPr>
                <w:rFonts w:cs="Arial"/>
              </w:rPr>
              <w:t>Other receivables (Note 8)</w:t>
            </w:r>
            <w:bookmarkEnd w:id="261"/>
          </w:p>
        </w:tc>
        <w:tc>
          <w:tcPr>
            <w:tcW w:w="800" w:type="dxa"/>
            <w:tcBorders>
              <w:top w:val="nil"/>
              <w:left w:val="nil"/>
              <w:bottom w:val="nil"/>
              <w:right w:val="nil"/>
            </w:tcBorders>
            <w:shd w:val="clear" w:color="auto" w:fill="auto"/>
            <w:vAlign w:val="bottom"/>
          </w:tcPr>
          <w:p w14:paraId="704EAB2C" w14:textId="77777777" w:rsidR="00EC663F" w:rsidRPr="00A7486C" w:rsidRDefault="00EC663F" w:rsidP="00D464C3">
            <w:pPr>
              <w:outlineLvl w:val="1"/>
              <w:rPr>
                <w:rFonts w:cs="Arial"/>
                <w:lang w:eastAsia="en-GB"/>
              </w:rPr>
            </w:pPr>
          </w:p>
        </w:tc>
        <w:tc>
          <w:tcPr>
            <w:tcW w:w="300" w:type="dxa"/>
            <w:tcBorders>
              <w:top w:val="nil"/>
              <w:left w:val="nil"/>
              <w:bottom w:val="nil"/>
              <w:right w:val="nil"/>
            </w:tcBorders>
            <w:shd w:val="clear" w:color="auto" w:fill="auto"/>
            <w:vAlign w:val="bottom"/>
          </w:tcPr>
          <w:p w14:paraId="1509B385" w14:textId="77777777" w:rsidR="00EC663F" w:rsidRPr="00A7486C" w:rsidRDefault="00EC663F" w:rsidP="00D464C3">
            <w:pPr>
              <w:outlineLvl w:val="1"/>
              <w:rPr>
                <w:rFonts w:cs="Arial"/>
                <w:lang w:eastAsia="en-GB"/>
              </w:rPr>
            </w:pPr>
          </w:p>
        </w:tc>
        <w:tc>
          <w:tcPr>
            <w:tcW w:w="1418" w:type="dxa"/>
            <w:tcBorders>
              <w:top w:val="nil"/>
              <w:left w:val="nil"/>
              <w:bottom w:val="nil"/>
              <w:right w:val="nil"/>
            </w:tcBorders>
            <w:shd w:val="clear" w:color="auto" w:fill="auto"/>
            <w:vAlign w:val="bottom"/>
          </w:tcPr>
          <w:p w14:paraId="3038A499" w14:textId="77777777" w:rsidR="00EC663F" w:rsidRPr="00A7486C" w:rsidRDefault="00EC663F" w:rsidP="00D464C3">
            <w:pPr>
              <w:ind w:right="404"/>
              <w:jc w:val="right"/>
              <w:outlineLvl w:val="1"/>
              <w:rPr>
                <w:rFonts w:cs="Arial"/>
                <w:lang w:eastAsia="en-GB"/>
              </w:rPr>
            </w:pPr>
            <w:bookmarkStart w:id="262" w:name="_Toc143782255"/>
            <w:r w:rsidRPr="4F190730">
              <w:rPr>
                <w:rFonts w:cs="Arial"/>
              </w:rPr>
              <w:t>31</w:t>
            </w:r>
            <w:bookmarkEnd w:id="262"/>
          </w:p>
        </w:tc>
        <w:tc>
          <w:tcPr>
            <w:tcW w:w="1559" w:type="dxa"/>
            <w:tcBorders>
              <w:top w:val="nil"/>
              <w:left w:val="nil"/>
              <w:bottom w:val="nil"/>
              <w:right w:val="nil"/>
            </w:tcBorders>
            <w:shd w:val="clear" w:color="auto" w:fill="auto"/>
            <w:vAlign w:val="bottom"/>
          </w:tcPr>
          <w:p w14:paraId="080F4CAA" w14:textId="77777777" w:rsidR="00EC663F" w:rsidRPr="004100F6" w:rsidRDefault="00EC663F" w:rsidP="00D464C3">
            <w:pPr>
              <w:ind w:right="404"/>
              <w:jc w:val="right"/>
              <w:outlineLvl w:val="1"/>
              <w:rPr>
                <w:rFonts w:cs="Arial"/>
                <w:lang w:eastAsia="en-GB"/>
              </w:rPr>
            </w:pPr>
            <w:bookmarkStart w:id="263" w:name="_Toc143782256"/>
            <w:r w:rsidRPr="004100F6">
              <w:rPr>
                <w:rFonts w:cs="Arial"/>
              </w:rPr>
              <w:t>50</w:t>
            </w:r>
            <w:bookmarkEnd w:id="263"/>
          </w:p>
        </w:tc>
      </w:tr>
      <w:tr w:rsidR="00EC663F" w:rsidRPr="00A7486C" w14:paraId="02A53FB2" w14:textId="77777777" w:rsidTr="00D464C3">
        <w:trPr>
          <w:trHeight w:val="349"/>
        </w:trPr>
        <w:tc>
          <w:tcPr>
            <w:tcW w:w="4712" w:type="dxa"/>
            <w:tcBorders>
              <w:top w:val="nil"/>
              <w:left w:val="nil"/>
              <w:bottom w:val="nil"/>
              <w:right w:val="nil"/>
            </w:tcBorders>
            <w:shd w:val="clear" w:color="auto" w:fill="auto"/>
            <w:vAlign w:val="bottom"/>
          </w:tcPr>
          <w:p w14:paraId="75C69435" w14:textId="77777777" w:rsidR="00EC663F" w:rsidRPr="00A7486C" w:rsidRDefault="00EC663F" w:rsidP="00D464C3">
            <w:pPr>
              <w:spacing w:after="200" w:line="276" w:lineRule="auto"/>
              <w:rPr>
                <w:rFonts w:eastAsia="Calibri" w:cs="Arial"/>
              </w:rPr>
            </w:pPr>
          </w:p>
        </w:tc>
        <w:tc>
          <w:tcPr>
            <w:tcW w:w="800" w:type="dxa"/>
            <w:tcBorders>
              <w:left w:val="nil"/>
              <w:right w:val="nil"/>
            </w:tcBorders>
            <w:shd w:val="clear" w:color="auto" w:fill="auto"/>
            <w:vAlign w:val="bottom"/>
          </w:tcPr>
          <w:p w14:paraId="5E30ACC3" w14:textId="77777777" w:rsidR="00EC663F" w:rsidRPr="00A7486C" w:rsidRDefault="00EC663F" w:rsidP="00D464C3">
            <w:pPr>
              <w:spacing w:after="200" w:line="276" w:lineRule="auto"/>
              <w:rPr>
                <w:rFonts w:eastAsia="Calibri" w:cs="Arial"/>
              </w:rPr>
            </w:pPr>
          </w:p>
        </w:tc>
        <w:tc>
          <w:tcPr>
            <w:tcW w:w="300" w:type="dxa"/>
            <w:tcBorders>
              <w:left w:val="nil"/>
              <w:right w:val="nil"/>
            </w:tcBorders>
            <w:shd w:val="clear" w:color="auto" w:fill="auto"/>
            <w:vAlign w:val="bottom"/>
          </w:tcPr>
          <w:p w14:paraId="0C60AA42" w14:textId="77777777" w:rsidR="00EC663F" w:rsidRPr="00A7486C" w:rsidRDefault="00EC663F" w:rsidP="00D464C3">
            <w:pPr>
              <w:spacing w:after="200" w:line="276" w:lineRule="auto"/>
              <w:rPr>
                <w:rFonts w:eastAsia="Calibri" w:cs="Arial"/>
              </w:rPr>
            </w:pPr>
          </w:p>
        </w:tc>
        <w:tc>
          <w:tcPr>
            <w:tcW w:w="1418" w:type="dxa"/>
            <w:tcBorders>
              <w:top w:val="single" w:sz="4" w:space="0" w:color="auto"/>
              <w:left w:val="nil"/>
              <w:bottom w:val="double" w:sz="4" w:space="0" w:color="auto"/>
              <w:right w:val="nil"/>
            </w:tcBorders>
            <w:shd w:val="clear" w:color="auto" w:fill="auto"/>
            <w:vAlign w:val="bottom"/>
          </w:tcPr>
          <w:p w14:paraId="73704B4A" w14:textId="5D9984C6" w:rsidR="00EC663F" w:rsidRPr="00A7486C" w:rsidRDefault="00EA1A30" w:rsidP="00D464C3">
            <w:pPr>
              <w:spacing w:after="200" w:line="276" w:lineRule="auto"/>
              <w:ind w:right="404"/>
              <w:jc w:val="right"/>
              <w:rPr>
                <w:rFonts w:eastAsia="Calibri" w:cs="Arial"/>
                <w:b/>
                <w:bCs/>
              </w:rPr>
            </w:pPr>
            <w:r>
              <w:rPr>
                <w:rFonts w:eastAsia="Calibri" w:cs="Arial"/>
                <w:b/>
                <w:bCs/>
              </w:rPr>
              <w:t>1,806</w:t>
            </w:r>
          </w:p>
        </w:tc>
        <w:tc>
          <w:tcPr>
            <w:tcW w:w="1559" w:type="dxa"/>
            <w:tcBorders>
              <w:top w:val="single" w:sz="4" w:space="0" w:color="auto"/>
              <w:left w:val="nil"/>
              <w:bottom w:val="double" w:sz="4" w:space="0" w:color="auto"/>
              <w:right w:val="nil"/>
            </w:tcBorders>
            <w:shd w:val="clear" w:color="auto" w:fill="auto"/>
            <w:vAlign w:val="bottom"/>
          </w:tcPr>
          <w:p w14:paraId="36054142" w14:textId="65879232" w:rsidR="00EC663F" w:rsidRPr="004100F6" w:rsidRDefault="00EA1A30" w:rsidP="00D464C3">
            <w:pPr>
              <w:spacing w:after="200" w:line="276" w:lineRule="auto"/>
              <w:ind w:right="404"/>
              <w:jc w:val="right"/>
              <w:rPr>
                <w:rFonts w:eastAsia="Calibri" w:cs="Arial"/>
                <w:b/>
                <w:bCs/>
              </w:rPr>
            </w:pPr>
            <w:r>
              <w:rPr>
                <w:rFonts w:eastAsia="Calibri" w:cs="Arial"/>
                <w:b/>
                <w:bCs/>
              </w:rPr>
              <w:t>2,814</w:t>
            </w:r>
          </w:p>
        </w:tc>
      </w:tr>
      <w:tr w:rsidR="00EC663F" w:rsidRPr="00A7486C" w14:paraId="6B842CFD" w14:textId="77777777" w:rsidTr="00D464C3">
        <w:trPr>
          <w:trHeight w:val="113"/>
        </w:trPr>
        <w:tc>
          <w:tcPr>
            <w:tcW w:w="4712" w:type="dxa"/>
            <w:tcBorders>
              <w:top w:val="nil"/>
              <w:left w:val="nil"/>
              <w:bottom w:val="nil"/>
              <w:right w:val="nil"/>
            </w:tcBorders>
            <w:shd w:val="clear" w:color="auto" w:fill="auto"/>
            <w:vAlign w:val="bottom"/>
          </w:tcPr>
          <w:p w14:paraId="1889446B" w14:textId="77777777" w:rsidR="00EC663F" w:rsidRPr="00A7486C" w:rsidRDefault="00EC663F" w:rsidP="00D464C3">
            <w:pPr>
              <w:spacing w:after="200"/>
              <w:rPr>
                <w:rFonts w:eastAsia="Calibri" w:cs="Arial"/>
              </w:rPr>
            </w:pPr>
          </w:p>
        </w:tc>
        <w:tc>
          <w:tcPr>
            <w:tcW w:w="800" w:type="dxa"/>
            <w:tcBorders>
              <w:left w:val="nil"/>
              <w:right w:val="nil"/>
            </w:tcBorders>
            <w:shd w:val="clear" w:color="auto" w:fill="auto"/>
            <w:vAlign w:val="bottom"/>
          </w:tcPr>
          <w:p w14:paraId="65126B8D" w14:textId="77777777" w:rsidR="00EC663F" w:rsidRPr="00A7486C" w:rsidRDefault="00EC663F" w:rsidP="00D464C3">
            <w:pPr>
              <w:spacing w:after="200"/>
              <w:rPr>
                <w:rFonts w:eastAsia="Calibri" w:cs="Arial"/>
              </w:rPr>
            </w:pPr>
          </w:p>
        </w:tc>
        <w:tc>
          <w:tcPr>
            <w:tcW w:w="300" w:type="dxa"/>
            <w:tcBorders>
              <w:left w:val="nil"/>
              <w:right w:val="nil"/>
            </w:tcBorders>
            <w:shd w:val="clear" w:color="auto" w:fill="auto"/>
            <w:vAlign w:val="bottom"/>
          </w:tcPr>
          <w:p w14:paraId="0EB4F749" w14:textId="77777777" w:rsidR="00EC663F" w:rsidRPr="00A7486C" w:rsidRDefault="00EC663F" w:rsidP="00D464C3">
            <w:pPr>
              <w:spacing w:after="200"/>
              <w:rPr>
                <w:rFonts w:eastAsia="Calibri" w:cs="Arial"/>
              </w:rPr>
            </w:pPr>
          </w:p>
        </w:tc>
        <w:tc>
          <w:tcPr>
            <w:tcW w:w="1418" w:type="dxa"/>
            <w:tcBorders>
              <w:top w:val="double" w:sz="4" w:space="0" w:color="auto"/>
              <w:left w:val="nil"/>
              <w:right w:val="nil"/>
            </w:tcBorders>
            <w:shd w:val="clear" w:color="auto" w:fill="auto"/>
            <w:vAlign w:val="bottom"/>
          </w:tcPr>
          <w:p w14:paraId="4F7F770C" w14:textId="77777777" w:rsidR="00EC663F" w:rsidRPr="00A7486C" w:rsidRDefault="00EC663F" w:rsidP="00D464C3">
            <w:pPr>
              <w:spacing w:after="200"/>
              <w:jc w:val="right"/>
              <w:rPr>
                <w:rFonts w:eastAsia="Calibri" w:cs="Arial"/>
              </w:rPr>
            </w:pPr>
          </w:p>
        </w:tc>
        <w:tc>
          <w:tcPr>
            <w:tcW w:w="1559" w:type="dxa"/>
            <w:tcBorders>
              <w:top w:val="double" w:sz="4" w:space="0" w:color="auto"/>
              <w:left w:val="nil"/>
              <w:right w:val="nil"/>
            </w:tcBorders>
            <w:shd w:val="clear" w:color="auto" w:fill="auto"/>
            <w:vAlign w:val="bottom"/>
          </w:tcPr>
          <w:p w14:paraId="6806E4CB" w14:textId="77777777" w:rsidR="00EC663F" w:rsidRPr="00A7486C" w:rsidRDefault="00EC663F" w:rsidP="00D464C3">
            <w:pPr>
              <w:spacing w:after="200"/>
              <w:jc w:val="right"/>
              <w:rPr>
                <w:rFonts w:eastAsia="Calibri" w:cs="Arial"/>
              </w:rPr>
            </w:pPr>
          </w:p>
        </w:tc>
      </w:tr>
      <w:tr w:rsidR="00EC663F" w:rsidRPr="00A7486C" w14:paraId="6010A744" w14:textId="77777777" w:rsidTr="00D464C3">
        <w:trPr>
          <w:trHeight w:val="338"/>
        </w:trPr>
        <w:tc>
          <w:tcPr>
            <w:tcW w:w="4712" w:type="dxa"/>
            <w:tcBorders>
              <w:top w:val="nil"/>
              <w:left w:val="nil"/>
              <w:bottom w:val="nil"/>
              <w:right w:val="nil"/>
            </w:tcBorders>
            <w:shd w:val="clear" w:color="auto" w:fill="auto"/>
            <w:vAlign w:val="bottom"/>
          </w:tcPr>
          <w:p w14:paraId="48BEDFAB" w14:textId="77777777" w:rsidR="00EC663F" w:rsidRPr="00A7486C" w:rsidRDefault="00EC663F" w:rsidP="00D464C3">
            <w:pPr>
              <w:spacing w:after="200" w:line="276" w:lineRule="auto"/>
              <w:rPr>
                <w:rFonts w:eastAsia="Calibri" w:cs="Arial"/>
              </w:rPr>
            </w:pPr>
          </w:p>
        </w:tc>
        <w:tc>
          <w:tcPr>
            <w:tcW w:w="800" w:type="dxa"/>
            <w:tcBorders>
              <w:left w:val="nil"/>
              <w:right w:val="nil"/>
            </w:tcBorders>
            <w:shd w:val="clear" w:color="auto" w:fill="auto"/>
            <w:vAlign w:val="bottom"/>
          </w:tcPr>
          <w:p w14:paraId="5D978367" w14:textId="77777777" w:rsidR="00EC663F" w:rsidRPr="00A7486C" w:rsidRDefault="00EC663F" w:rsidP="00D464C3">
            <w:pPr>
              <w:spacing w:after="200" w:line="276" w:lineRule="auto"/>
              <w:rPr>
                <w:rFonts w:eastAsia="Calibri" w:cs="Arial"/>
              </w:rPr>
            </w:pPr>
          </w:p>
        </w:tc>
        <w:tc>
          <w:tcPr>
            <w:tcW w:w="300" w:type="dxa"/>
            <w:tcBorders>
              <w:left w:val="nil"/>
              <w:right w:val="nil"/>
            </w:tcBorders>
            <w:shd w:val="clear" w:color="auto" w:fill="auto"/>
            <w:vAlign w:val="bottom"/>
          </w:tcPr>
          <w:p w14:paraId="1898EFEB" w14:textId="77777777" w:rsidR="00EC663F" w:rsidRPr="00A7486C" w:rsidRDefault="00EC663F" w:rsidP="00D464C3">
            <w:pPr>
              <w:spacing w:after="200" w:line="276" w:lineRule="auto"/>
              <w:rPr>
                <w:rFonts w:eastAsia="Calibri" w:cs="Arial"/>
              </w:rPr>
            </w:pPr>
          </w:p>
        </w:tc>
        <w:tc>
          <w:tcPr>
            <w:tcW w:w="1418" w:type="dxa"/>
            <w:tcBorders>
              <w:left w:val="nil"/>
              <w:right w:val="nil"/>
            </w:tcBorders>
            <w:shd w:val="clear" w:color="auto" w:fill="auto"/>
            <w:vAlign w:val="bottom"/>
          </w:tcPr>
          <w:p w14:paraId="3E38DA9F" w14:textId="77777777" w:rsidR="00EC663F" w:rsidRPr="00A7486C" w:rsidRDefault="00EC663F" w:rsidP="00D464C3">
            <w:pPr>
              <w:spacing w:after="200" w:line="276" w:lineRule="auto"/>
              <w:jc w:val="center"/>
              <w:rPr>
                <w:rFonts w:eastAsia="Calibri" w:cs="Arial"/>
                <w:b/>
                <w:bCs/>
              </w:rPr>
            </w:pPr>
          </w:p>
        </w:tc>
        <w:tc>
          <w:tcPr>
            <w:tcW w:w="1559" w:type="dxa"/>
            <w:tcBorders>
              <w:left w:val="nil"/>
              <w:right w:val="nil"/>
            </w:tcBorders>
            <w:shd w:val="clear" w:color="auto" w:fill="auto"/>
            <w:vAlign w:val="bottom"/>
          </w:tcPr>
          <w:p w14:paraId="2627CDD8" w14:textId="77777777" w:rsidR="00EC663F" w:rsidRPr="00A7486C" w:rsidRDefault="00EC663F" w:rsidP="00D464C3">
            <w:pPr>
              <w:spacing w:after="200" w:line="276" w:lineRule="auto"/>
              <w:jc w:val="center"/>
              <w:rPr>
                <w:rFonts w:eastAsia="Calibri" w:cs="Arial"/>
                <w:b/>
                <w:bCs/>
              </w:rPr>
            </w:pPr>
          </w:p>
        </w:tc>
      </w:tr>
      <w:tr w:rsidR="00EC663F" w:rsidRPr="00A7486C" w14:paraId="45FF4477" w14:textId="77777777" w:rsidTr="00D464C3">
        <w:trPr>
          <w:trHeight w:val="454"/>
        </w:trPr>
        <w:tc>
          <w:tcPr>
            <w:tcW w:w="4712" w:type="dxa"/>
            <w:tcBorders>
              <w:top w:val="nil"/>
              <w:left w:val="nil"/>
              <w:bottom w:val="nil"/>
              <w:right w:val="nil"/>
            </w:tcBorders>
            <w:shd w:val="clear" w:color="auto" w:fill="auto"/>
          </w:tcPr>
          <w:p w14:paraId="79EDC6B3" w14:textId="77777777" w:rsidR="00EC663F" w:rsidRPr="00A7486C" w:rsidRDefault="00EC663F" w:rsidP="00D464C3">
            <w:pPr>
              <w:outlineLvl w:val="1"/>
              <w:rPr>
                <w:rFonts w:cs="Arial"/>
                <w:b/>
                <w:bCs/>
                <w:lang w:eastAsia="en-GB"/>
              </w:rPr>
            </w:pPr>
            <w:bookmarkStart w:id="264" w:name="_Toc143782257"/>
            <w:r w:rsidRPr="427D0CC3">
              <w:rPr>
                <w:rFonts w:cs="Arial"/>
                <w:b/>
                <w:bCs/>
              </w:rPr>
              <w:t>Financial liabilities</w:t>
            </w:r>
            <w:bookmarkEnd w:id="264"/>
          </w:p>
        </w:tc>
        <w:tc>
          <w:tcPr>
            <w:tcW w:w="800" w:type="dxa"/>
            <w:tcBorders>
              <w:left w:val="nil"/>
              <w:right w:val="nil"/>
            </w:tcBorders>
            <w:shd w:val="clear" w:color="auto" w:fill="auto"/>
          </w:tcPr>
          <w:p w14:paraId="31ECA98E" w14:textId="77777777" w:rsidR="00EC663F" w:rsidRPr="00A7486C" w:rsidRDefault="00EC663F" w:rsidP="00D464C3">
            <w:pPr>
              <w:outlineLvl w:val="1"/>
              <w:rPr>
                <w:rFonts w:cs="Arial"/>
                <w:lang w:eastAsia="en-GB"/>
              </w:rPr>
            </w:pPr>
          </w:p>
        </w:tc>
        <w:tc>
          <w:tcPr>
            <w:tcW w:w="300" w:type="dxa"/>
            <w:tcBorders>
              <w:left w:val="nil"/>
              <w:right w:val="nil"/>
            </w:tcBorders>
            <w:shd w:val="clear" w:color="auto" w:fill="auto"/>
          </w:tcPr>
          <w:p w14:paraId="5F316F0C" w14:textId="77777777" w:rsidR="00EC663F" w:rsidRPr="00A7486C" w:rsidRDefault="00EC663F" w:rsidP="00D464C3">
            <w:pPr>
              <w:outlineLvl w:val="1"/>
              <w:rPr>
                <w:rFonts w:cs="Arial"/>
                <w:lang w:eastAsia="en-GB"/>
              </w:rPr>
            </w:pPr>
          </w:p>
        </w:tc>
        <w:tc>
          <w:tcPr>
            <w:tcW w:w="1418" w:type="dxa"/>
            <w:tcBorders>
              <w:left w:val="nil"/>
              <w:right w:val="nil"/>
            </w:tcBorders>
            <w:shd w:val="clear" w:color="auto" w:fill="auto"/>
          </w:tcPr>
          <w:p w14:paraId="067DFD9F" w14:textId="77777777" w:rsidR="00EC663F" w:rsidRPr="00A7486C" w:rsidRDefault="00EC663F" w:rsidP="00D464C3">
            <w:pPr>
              <w:ind w:right="404"/>
              <w:outlineLvl w:val="1"/>
              <w:rPr>
                <w:rFonts w:cs="Arial"/>
                <w:lang w:eastAsia="en-GB"/>
              </w:rPr>
            </w:pPr>
          </w:p>
        </w:tc>
        <w:tc>
          <w:tcPr>
            <w:tcW w:w="1559" w:type="dxa"/>
            <w:tcBorders>
              <w:left w:val="nil"/>
              <w:right w:val="nil"/>
            </w:tcBorders>
            <w:shd w:val="clear" w:color="auto" w:fill="auto"/>
          </w:tcPr>
          <w:p w14:paraId="2A778392" w14:textId="77777777" w:rsidR="00EC663F" w:rsidRPr="00A7486C" w:rsidRDefault="00EC663F" w:rsidP="00D464C3">
            <w:pPr>
              <w:ind w:right="404"/>
              <w:outlineLvl w:val="1"/>
              <w:rPr>
                <w:rFonts w:cs="Arial"/>
                <w:lang w:eastAsia="en-GB"/>
              </w:rPr>
            </w:pPr>
          </w:p>
        </w:tc>
      </w:tr>
      <w:tr w:rsidR="00EC663F" w:rsidRPr="00A7486C" w14:paraId="41441BFA" w14:textId="77777777" w:rsidTr="00D464C3">
        <w:trPr>
          <w:trHeight w:val="338"/>
        </w:trPr>
        <w:tc>
          <w:tcPr>
            <w:tcW w:w="4712" w:type="dxa"/>
            <w:tcBorders>
              <w:top w:val="nil"/>
              <w:left w:val="nil"/>
              <w:bottom w:val="nil"/>
              <w:right w:val="nil"/>
            </w:tcBorders>
            <w:shd w:val="clear" w:color="auto" w:fill="auto"/>
            <w:vAlign w:val="bottom"/>
          </w:tcPr>
          <w:p w14:paraId="6CF26D8F" w14:textId="77777777" w:rsidR="00EC663F" w:rsidRPr="00A7486C" w:rsidRDefault="00EC663F" w:rsidP="00D464C3">
            <w:pPr>
              <w:outlineLvl w:val="1"/>
              <w:rPr>
                <w:rFonts w:cs="Arial"/>
                <w:lang w:eastAsia="en-GB"/>
              </w:rPr>
            </w:pPr>
            <w:bookmarkStart w:id="265" w:name="_Toc143782258"/>
            <w:r w:rsidRPr="4F190730">
              <w:rPr>
                <w:rFonts w:cs="Arial"/>
              </w:rPr>
              <w:t>Creditor accruals (Note 10)</w:t>
            </w:r>
            <w:bookmarkEnd w:id="265"/>
          </w:p>
        </w:tc>
        <w:tc>
          <w:tcPr>
            <w:tcW w:w="800" w:type="dxa"/>
            <w:tcBorders>
              <w:left w:val="nil"/>
              <w:right w:val="nil"/>
            </w:tcBorders>
            <w:shd w:val="clear" w:color="auto" w:fill="auto"/>
            <w:vAlign w:val="bottom"/>
          </w:tcPr>
          <w:p w14:paraId="2B61E91B" w14:textId="77777777" w:rsidR="00EC663F" w:rsidRPr="00A7486C" w:rsidRDefault="00EC663F" w:rsidP="00D464C3">
            <w:pPr>
              <w:outlineLvl w:val="1"/>
              <w:rPr>
                <w:rFonts w:cs="Arial"/>
                <w:lang w:eastAsia="en-GB"/>
              </w:rPr>
            </w:pPr>
          </w:p>
        </w:tc>
        <w:tc>
          <w:tcPr>
            <w:tcW w:w="300" w:type="dxa"/>
            <w:tcBorders>
              <w:left w:val="nil"/>
              <w:right w:val="nil"/>
            </w:tcBorders>
            <w:shd w:val="clear" w:color="auto" w:fill="auto"/>
            <w:vAlign w:val="bottom"/>
          </w:tcPr>
          <w:p w14:paraId="663888D9" w14:textId="77777777" w:rsidR="00EC663F" w:rsidRPr="00A7486C" w:rsidRDefault="00EC663F" w:rsidP="00D464C3">
            <w:pPr>
              <w:outlineLvl w:val="1"/>
              <w:rPr>
                <w:rFonts w:cs="Arial"/>
                <w:lang w:eastAsia="en-GB"/>
              </w:rPr>
            </w:pPr>
          </w:p>
        </w:tc>
        <w:tc>
          <w:tcPr>
            <w:tcW w:w="1418" w:type="dxa"/>
            <w:tcBorders>
              <w:left w:val="nil"/>
              <w:right w:val="nil"/>
            </w:tcBorders>
            <w:shd w:val="clear" w:color="auto" w:fill="auto"/>
            <w:vAlign w:val="bottom"/>
          </w:tcPr>
          <w:p w14:paraId="21E6D715" w14:textId="1D006215" w:rsidR="00EC663F" w:rsidRPr="00A7486C" w:rsidRDefault="009E41AE" w:rsidP="00D464C3">
            <w:pPr>
              <w:ind w:right="404"/>
              <w:jc w:val="right"/>
              <w:outlineLvl w:val="1"/>
              <w:rPr>
                <w:rFonts w:cs="Arial"/>
                <w:lang w:eastAsia="en-GB"/>
              </w:rPr>
            </w:pPr>
            <w:bookmarkStart w:id="266" w:name="_Toc143782259"/>
            <w:r>
              <w:rPr>
                <w:rFonts w:cs="Arial"/>
              </w:rPr>
              <w:t>778</w:t>
            </w:r>
            <w:bookmarkEnd w:id="266"/>
          </w:p>
        </w:tc>
        <w:tc>
          <w:tcPr>
            <w:tcW w:w="1559" w:type="dxa"/>
            <w:tcBorders>
              <w:left w:val="nil"/>
              <w:right w:val="nil"/>
            </w:tcBorders>
            <w:shd w:val="clear" w:color="auto" w:fill="auto"/>
            <w:vAlign w:val="bottom"/>
          </w:tcPr>
          <w:p w14:paraId="2FD609D6" w14:textId="33B8DE5D" w:rsidR="00EC663F" w:rsidRPr="00A7486C" w:rsidRDefault="009E41AE" w:rsidP="00D464C3">
            <w:pPr>
              <w:ind w:right="404"/>
              <w:jc w:val="right"/>
              <w:outlineLvl w:val="1"/>
              <w:rPr>
                <w:rFonts w:cs="Arial"/>
                <w:lang w:eastAsia="en-GB"/>
              </w:rPr>
            </w:pPr>
            <w:bookmarkStart w:id="267" w:name="_Toc143782260"/>
            <w:r>
              <w:rPr>
                <w:rFonts w:cs="Arial"/>
              </w:rPr>
              <w:t>545</w:t>
            </w:r>
            <w:bookmarkEnd w:id="267"/>
            <w:r w:rsidR="2EE8A7AF" w:rsidRPr="5FABAAEC">
              <w:rPr>
                <w:rFonts w:cs="Arial"/>
              </w:rPr>
              <w:t>*</w:t>
            </w:r>
          </w:p>
        </w:tc>
      </w:tr>
      <w:tr w:rsidR="00EC663F" w:rsidRPr="00A7486C" w14:paraId="3BAC0CBA" w14:textId="77777777" w:rsidTr="00D464C3">
        <w:trPr>
          <w:trHeight w:val="338"/>
        </w:trPr>
        <w:tc>
          <w:tcPr>
            <w:tcW w:w="4712" w:type="dxa"/>
            <w:tcBorders>
              <w:top w:val="nil"/>
              <w:left w:val="nil"/>
              <w:bottom w:val="nil"/>
              <w:right w:val="nil"/>
            </w:tcBorders>
            <w:shd w:val="clear" w:color="auto" w:fill="auto"/>
            <w:vAlign w:val="bottom"/>
          </w:tcPr>
          <w:p w14:paraId="6CF2195D" w14:textId="77777777" w:rsidR="00EC663F" w:rsidRPr="00A7486C" w:rsidRDefault="00EC663F" w:rsidP="00D464C3">
            <w:pPr>
              <w:outlineLvl w:val="1"/>
              <w:rPr>
                <w:rFonts w:cs="Arial"/>
                <w:lang w:eastAsia="en-GB"/>
              </w:rPr>
            </w:pPr>
            <w:bookmarkStart w:id="268" w:name="_Toc143782261"/>
            <w:r w:rsidRPr="4F190730">
              <w:rPr>
                <w:rFonts w:cs="Arial"/>
              </w:rPr>
              <w:t>Trade payables (Note 10)</w:t>
            </w:r>
            <w:bookmarkEnd w:id="268"/>
          </w:p>
        </w:tc>
        <w:tc>
          <w:tcPr>
            <w:tcW w:w="800" w:type="dxa"/>
            <w:tcBorders>
              <w:left w:val="nil"/>
              <w:right w:val="nil"/>
            </w:tcBorders>
            <w:shd w:val="clear" w:color="auto" w:fill="auto"/>
            <w:vAlign w:val="bottom"/>
          </w:tcPr>
          <w:p w14:paraId="1EC3F2EF" w14:textId="77777777" w:rsidR="00EC663F" w:rsidRPr="00A7486C" w:rsidRDefault="00EC663F" w:rsidP="00D464C3">
            <w:pPr>
              <w:outlineLvl w:val="1"/>
              <w:rPr>
                <w:rFonts w:cs="Arial"/>
                <w:lang w:eastAsia="en-GB"/>
              </w:rPr>
            </w:pPr>
          </w:p>
        </w:tc>
        <w:tc>
          <w:tcPr>
            <w:tcW w:w="300" w:type="dxa"/>
            <w:tcBorders>
              <w:left w:val="nil"/>
              <w:right w:val="nil"/>
            </w:tcBorders>
            <w:shd w:val="clear" w:color="auto" w:fill="auto"/>
            <w:vAlign w:val="bottom"/>
          </w:tcPr>
          <w:p w14:paraId="5E4B6EE6" w14:textId="77777777" w:rsidR="00EC663F" w:rsidRPr="00A7486C" w:rsidRDefault="00EC663F" w:rsidP="00D464C3">
            <w:pPr>
              <w:outlineLvl w:val="1"/>
              <w:rPr>
                <w:rFonts w:cs="Arial"/>
                <w:lang w:eastAsia="en-GB"/>
              </w:rPr>
            </w:pPr>
          </w:p>
        </w:tc>
        <w:tc>
          <w:tcPr>
            <w:tcW w:w="1418" w:type="dxa"/>
            <w:tcBorders>
              <w:left w:val="nil"/>
              <w:right w:val="nil"/>
            </w:tcBorders>
            <w:shd w:val="clear" w:color="auto" w:fill="auto"/>
            <w:vAlign w:val="bottom"/>
          </w:tcPr>
          <w:p w14:paraId="0EEA509D" w14:textId="77777777" w:rsidR="00EC663F" w:rsidRPr="00A7486C" w:rsidRDefault="00EC663F" w:rsidP="00D464C3">
            <w:pPr>
              <w:ind w:right="404"/>
              <w:jc w:val="right"/>
              <w:outlineLvl w:val="1"/>
              <w:rPr>
                <w:rFonts w:cs="Arial"/>
                <w:lang w:eastAsia="en-GB"/>
              </w:rPr>
            </w:pPr>
            <w:bookmarkStart w:id="269" w:name="_Toc143782262"/>
            <w:r w:rsidRPr="4F190730">
              <w:rPr>
                <w:rFonts w:cs="Arial"/>
              </w:rPr>
              <w:t>0</w:t>
            </w:r>
            <w:bookmarkEnd w:id="269"/>
          </w:p>
        </w:tc>
        <w:tc>
          <w:tcPr>
            <w:tcW w:w="1559" w:type="dxa"/>
            <w:tcBorders>
              <w:left w:val="nil"/>
              <w:right w:val="nil"/>
            </w:tcBorders>
            <w:shd w:val="clear" w:color="auto" w:fill="auto"/>
            <w:vAlign w:val="bottom"/>
          </w:tcPr>
          <w:p w14:paraId="4E234F75" w14:textId="77777777" w:rsidR="00EC663F" w:rsidRPr="00A7486C" w:rsidRDefault="00EC663F" w:rsidP="00D464C3">
            <w:pPr>
              <w:ind w:right="404"/>
              <w:jc w:val="right"/>
              <w:outlineLvl w:val="1"/>
              <w:rPr>
                <w:rFonts w:cs="Arial"/>
                <w:lang w:eastAsia="en-GB"/>
              </w:rPr>
            </w:pPr>
            <w:bookmarkStart w:id="270" w:name="_Toc143782263"/>
            <w:r w:rsidRPr="427D0CC3">
              <w:rPr>
                <w:rFonts w:cs="Arial"/>
              </w:rPr>
              <w:t>116</w:t>
            </w:r>
            <w:bookmarkEnd w:id="270"/>
          </w:p>
        </w:tc>
      </w:tr>
      <w:tr w:rsidR="00EC663F" w:rsidRPr="00A7486C" w14:paraId="3D5E4C14" w14:textId="77777777" w:rsidTr="00D464C3">
        <w:trPr>
          <w:trHeight w:val="338"/>
        </w:trPr>
        <w:tc>
          <w:tcPr>
            <w:tcW w:w="4712" w:type="dxa"/>
            <w:tcBorders>
              <w:top w:val="nil"/>
              <w:left w:val="nil"/>
              <w:bottom w:val="nil"/>
              <w:right w:val="nil"/>
            </w:tcBorders>
            <w:shd w:val="clear" w:color="auto" w:fill="auto"/>
            <w:vAlign w:val="bottom"/>
          </w:tcPr>
          <w:p w14:paraId="52711183" w14:textId="77777777" w:rsidR="00EC663F" w:rsidRPr="00A7486C" w:rsidRDefault="00EC663F" w:rsidP="00D464C3">
            <w:pPr>
              <w:outlineLvl w:val="1"/>
              <w:rPr>
                <w:rFonts w:cs="Arial"/>
                <w:lang w:eastAsia="en-GB"/>
              </w:rPr>
            </w:pPr>
            <w:bookmarkStart w:id="271" w:name="_Toc143782264"/>
            <w:r w:rsidRPr="4F190730">
              <w:rPr>
                <w:rFonts w:cs="Arial"/>
              </w:rPr>
              <w:t>Other payables (Note 10)</w:t>
            </w:r>
            <w:bookmarkEnd w:id="271"/>
          </w:p>
        </w:tc>
        <w:tc>
          <w:tcPr>
            <w:tcW w:w="800" w:type="dxa"/>
            <w:tcBorders>
              <w:left w:val="nil"/>
              <w:right w:val="nil"/>
            </w:tcBorders>
            <w:shd w:val="clear" w:color="auto" w:fill="auto"/>
            <w:vAlign w:val="bottom"/>
          </w:tcPr>
          <w:p w14:paraId="56B9B58A" w14:textId="77777777" w:rsidR="00EC663F" w:rsidRPr="00A7486C" w:rsidRDefault="00EC663F" w:rsidP="00D464C3">
            <w:pPr>
              <w:outlineLvl w:val="1"/>
              <w:rPr>
                <w:rFonts w:cs="Arial"/>
                <w:lang w:eastAsia="en-GB"/>
              </w:rPr>
            </w:pPr>
          </w:p>
        </w:tc>
        <w:tc>
          <w:tcPr>
            <w:tcW w:w="300" w:type="dxa"/>
            <w:tcBorders>
              <w:left w:val="nil"/>
              <w:right w:val="nil"/>
            </w:tcBorders>
            <w:shd w:val="clear" w:color="auto" w:fill="auto"/>
            <w:vAlign w:val="bottom"/>
          </w:tcPr>
          <w:p w14:paraId="2D765F01" w14:textId="77777777" w:rsidR="00EC663F" w:rsidRPr="00A7486C" w:rsidRDefault="00EC663F" w:rsidP="00D464C3">
            <w:pPr>
              <w:outlineLvl w:val="1"/>
              <w:rPr>
                <w:rFonts w:cs="Arial"/>
                <w:lang w:eastAsia="en-GB"/>
              </w:rPr>
            </w:pPr>
          </w:p>
        </w:tc>
        <w:tc>
          <w:tcPr>
            <w:tcW w:w="1418" w:type="dxa"/>
            <w:tcBorders>
              <w:left w:val="nil"/>
              <w:bottom w:val="single" w:sz="4" w:space="0" w:color="auto"/>
              <w:right w:val="nil"/>
            </w:tcBorders>
            <w:shd w:val="clear" w:color="auto" w:fill="auto"/>
            <w:vAlign w:val="bottom"/>
          </w:tcPr>
          <w:p w14:paraId="3127641C" w14:textId="77777777" w:rsidR="00EC663F" w:rsidRPr="00A7486C" w:rsidRDefault="00EC663F" w:rsidP="00D464C3">
            <w:pPr>
              <w:ind w:right="404"/>
              <w:jc w:val="right"/>
              <w:rPr>
                <w:rFonts w:cs="Arial"/>
                <w:lang w:eastAsia="en-GB"/>
              </w:rPr>
            </w:pPr>
            <w:r w:rsidRPr="4F190730">
              <w:rPr>
                <w:rFonts w:cs="Arial"/>
              </w:rPr>
              <w:t>22</w:t>
            </w:r>
          </w:p>
        </w:tc>
        <w:tc>
          <w:tcPr>
            <w:tcW w:w="1559" w:type="dxa"/>
            <w:tcBorders>
              <w:left w:val="nil"/>
              <w:bottom w:val="single" w:sz="4" w:space="0" w:color="auto"/>
              <w:right w:val="nil"/>
            </w:tcBorders>
            <w:shd w:val="clear" w:color="auto" w:fill="auto"/>
            <w:vAlign w:val="bottom"/>
          </w:tcPr>
          <w:p w14:paraId="4F38493B" w14:textId="77777777" w:rsidR="00EC663F" w:rsidRPr="00A7486C" w:rsidRDefault="00EC663F" w:rsidP="00D464C3">
            <w:pPr>
              <w:ind w:right="404"/>
              <w:jc w:val="right"/>
              <w:outlineLvl w:val="1"/>
              <w:rPr>
                <w:rFonts w:cs="Arial"/>
                <w:lang w:eastAsia="en-GB"/>
              </w:rPr>
            </w:pPr>
            <w:bookmarkStart w:id="272" w:name="_Toc143782265"/>
            <w:r w:rsidRPr="427D0CC3">
              <w:rPr>
                <w:rFonts w:cs="Arial"/>
              </w:rPr>
              <w:t>6</w:t>
            </w:r>
            <w:bookmarkEnd w:id="272"/>
          </w:p>
        </w:tc>
      </w:tr>
      <w:tr w:rsidR="00EC663F" w:rsidRPr="00A7486C" w14:paraId="1913A208" w14:textId="77777777" w:rsidTr="00D464C3">
        <w:trPr>
          <w:trHeight w:val="338"/>
        </w:trPr>
        <w:tc>
          <w:tcPr>
            <w:tcW w:w="4712" w:type="dxa"/>
            <w:tcBorders>
              <w:top w:val="nil"/>
              <w:left w:val="nil"/>
              <w:right w:val="nil"/>
            </w:tcBorders>
            <w:shd w:val="clear" w:color="auto" w:fill="auto"/>
            <w:vAlign w:val="bottom"/>
          </w:tcPr>
          <w:p w14:paraId="65996777" w14:textId="77777777" w:rsidR="00EC663F" w:rsidRPr="00A7486C" w:rsidRDefault="00EC663F" w:rsidP="00D464C3">
            <w:pPr>
              <w:spacing w:after="200" w:line="276" w:lineRule="auto"/>
              <w:rPr>
                <w:rFonts w:eastAsia="Calibri" w:cs="Arial"/>
              </w:rPr>
            </w:pPr>
          </w:p>
        </w:tc>
        <w:tc>
          <w:tcPr>
            <w:tcW w:w="800" w:type="dxa"/>
            <w:tcBorders>
              <w:left w:val="nil"/>
              <w:right w:val="nil"/>
            </w:tcBorders>
            <w:shd w:val="clear" w:color="auto" w:fill="auto"/>
            <w:vAlign w:val="bottom"/>
          </w:tcPr>
          <w:p w14:paraId="49233604" w14:textId="77777777" w:rsidR="00EC663F" w:rsidRPr="00A7486C" w:rsidRDefault="00EC663F" w:rsidP="00D464C3">
            <w:pPr>
              <w:spacing w:after="200" w:line="276" w:lineRule="auto"/>
              <w:rPr>
                <w:rFonts w:eastAsia="Calibri" w:cs="Arial"/>
              </w:rPr>
            </w:pPr>
          </w:p>
        </w:tc>
        <w:tc>
          <w:tcPr>
            <w:tcW w:w="300" w:type="dxa"/>
            <w:tcBorders>
              <w:left w:val="nil"/>
              <w:right w:val="nil"/>
            </w:tcBorders>
            <w:shd w:val="clear" w:color="auto" w:fill="auto"/>
            <w:vAlign w:val="bottom"/>
          </w:tcPr>
          <w:p w14:paraId="66DC25F8" w14:textId="77777777" w:rsidR="00EC663F" w:rsidRPr="00A7486C" w:rsidRDefault="00EC663F" w:rsidP="00D464C3">
            <w:pPr>
              <w:spacing w:after="200" w:line="276" w:lineRule="auto"/>
              <w:rPr>
                <w:rFonts w:eastAsia="Calibri" w:cs="Arial"/>
              </w:rPr>
            </w:pPr>
          </w:p>
        </w:tc>
        <w:tc>
          <w:tcPr>
            <w:tcW w:w="1418" w:type="dxa"/>
            <w:tcBorders>
              <w:top w:val="single" w:sz="4" w:space="0" w:color="auto"/>
              <w:left w:val="nil"/>
              <w:bottom w:val="double" w:sz="4" w:space="0" w:color="auto"/>
              <w:right w:val="nil"/>
            </w:tcBorders>
            <w:shd w:val="clear" w:color="auto" w:fill="auto"/>
            <w:vAlign w:val="bottom"/>
          </w:tcPr>
          <w:p w14:paraId="26A9983A" w14:textId="360E2696" w:rsidR="00EC663F" w:rsidRPr="00A7486C" w:rsidRDefault="009E41AE" w:rsidP="00D464C3">
            <w:pPr>
              <w:spacing w:after="200" w:line="276" w:lineRule="auto"/>
              <w:ind w:right="404"/>
              <w:jc w:val="right"/>
              <w:rPr>
                <w:rFonts w:eastAsia="Calibri" w:cs="Arial"/>
                <w:b/>
                <w:bCs/>
              </w:rPr>
            </w:pPr>
            <w:r w:rsidRPr="4F190730">
              <w:rPr>
                <w:rFonts w:eastAsia="Calibri" w:cs="Arial"/>
                <w:b/>
                <w:bCs/>
              </w:rPr>
              <w:t>8</w:t>
            </w:r>
            <w:r>
              <w:rPr>
                <w:rFonts w:eastAsia="Calibri" w:cs="Arial"/>
                <w:b/>
                <w:bCs/>
              </w:rPr>
              <w:t>00</w:t>
            </w:r>
          </w:p>
        </w:tc>
        <w:tc>
          <w:tcPr>
            <w:tcW w:w="1559" w:type="dxa"/>
            <w:tcBorders>
              <w:top w:val="single" w:sz="4" w:space="0" w:color="auto"/>
              <w:left w:val="nil"/>
              <w:bottom w:val="double" w:sz="4" w:space="0" w:color="auto"/>
              <w:right w:val="nil"/>
            </w:tcBorders>
            <w:shd w:val="clear" w:color="auto" w:fill="auto"/>
            <w:vAlign w:val="bottom"/>
          </w:tcPr>
          <w:p w14:paraId="5341A995" w14:textId="57EB07A8" w:rsidR="00EC663F" w:rsidRPr="00A7486C" w:rsidRDefault="009E41AE" w:rsidP="00D464C3">
            <w:pPr>
              <w:spacing w:after="200" w:line="276" w:lineRule="auto"/>
              <w:ind w:right="404"/>
              <w:jc w:val="right"/>
              <w:rPr>
                <w:rFonts w:eastAsia="Calibri" w:cs="Arial"/>
                <w:b/>
                <w:bCs/>
              </w:rPr>
            </w:pPr>
            <w:r>
              <w:rPr>
                <w:rFonts w:eastAsia="Calibri" w:cs="Arial"/>
                <w:b/>
                <w:bCs/>
              </w:rPr>
              <w:t>667</w:t>
            </w:r>
          </w:p>
        </w:tc>
      </w:tr>
      <w:tr w:rsidR="00EC663F" w:rsidRPr="00A7486C" w14:paraId="2448C183" w14:textId="77777777" w:rsidTr="00D464C3">
        <w:trPr>
          <w:trHeight w:val="338"/>
        </w:trPr>
        <w:tc>
          <w:tcPr>
            <w:tcW w:w="4712" w:type="dxa"/>
            <w:tcBorders>
              <w:top w:val="nil"/>
              <w:left w:val="nil"/>
              <w:right w:val="nil"/>
            </w:tcBorders>
            <w:shd w:val="clear" w:color="auto" w:fill="auto"/>
            <w:vAlign w:val="bottom"/>
          </w:tcPr>
          <w:p w14:paraId="213BCBC6" w14:textId="77777777" w:rsidR="00EC663F" w:rsidRPr="00A7486C" w:rsidRDefault="00EC663F" w:rsidP="00D464C3">
            <w:pPr>
              <w:spacing w:after="200"/>
              <w:rPr>
                <w:rFonts w:eastAsia="Calibri" w:cs="Arial"/>
              </w:rPr>
            </w:pPr>
          </w:p>
        </w:tc>
        <w:tc>
          <w:tcPr>
            <w:tcW w:w="800" w:type="dxa"/>
            <w:tcBorders>
              <w:left w:val="nil"/>
              <w:right w:val="nil"/>
            </w:tcBorders>
            <w:shd w:val="clear" w:color="auto" w:fill="auto"/>
            <w:vAlign w:val="bottom"/>
          </w:tcPr>
          <w:p w14:paraId="0E052D9F" w14:textId="77777777" w:rsidR="00EC663F" w:rsidRPr="00A7486C" w:rsidRDefault="00EC663F" w:rsidP="00D464C3">
            <w:pPr>
              <w:spacing w:after="200"/>
              <w:rPr>
                <w:rFonts w:eastAsia="Calibri" w:cs="Arial"/>
              </w:rPr>
            </w:pPr>
          </w:p>
        </w:tc>
        <w:tc>
          <w:tcPr>
            <w:tcW w:w="300" w:type="dxa"/>
            <w:tcBorders>
              <w:left w:val="nil"/>
              <w:right w:val="nil"/>
            </w:tcBorders>
            <w:shd w:val="clear" w:color="auto" w:fill="auto"/>
            <w:vAlign w:val="bottom"/>
          </w:tcPr>
          <w:p w14:paraId="77B3D332" w14:textId="77777777" w:rsidR="00EC663F" w:rsidRPr="00A7486C" w:rsidRDefault="00EC663F" w:rsidP="00D464C3">
            <w:pPr>
              <w:spacing w:after="200"/>
              <w:rPr>
                <w:rFonts w:eastAsia="Calibri" w:cs="Arial"/>
              </w:rPr>
            </w:pPr>
          </w:p>
        </w:tc>
        <w:tc>
          <w:tcPr>
            <w:tcW w:w="1418" w:type="dxa"/>
            <w:tcBorders>
              <w:top w:val="double" w:sz="4" w:space="0" w:color="auto"/>
              <w:left w:val="nil"/>
              <w:right w:val="nil"/>
            </w:tcBorders>
            <w:shd w:val="clear" w:color="auto" w:fill="auto"/>
            <w:vAlign w:val="bottom"/>
          </w:tcPr>
          <w:p w14:paraId="48BA2C56" w14:textId="77777777" w:rsidR="00EC663F" w:rsidRPr="00A7486C" w:rsidRDefault="00EC663F" w:rsidP="00D464C3">
            <w:pPr>
              <w:spacing w:after="200"/>
              <w:ind w:right="404"/>
              <w:jc w:val="right"/>
              <w:rPr>
                <w:rFonts w:eastAsia="Calibri" w:cs="Arial"/>
                <w:b/>
                <w:bCs/>
              </w:rPr>
            </w:pPr>
          </w:p>
        </w:tc>
        <w:tc>
          <w:tcPr>
            <w:tcW w:w="1559" w:type="dxa"/>
            <w:tcBorders>
              <w:top w:val="double" w:sz="4" w:space="0" w:color="auto"/>
              <w:left w:val="nil"/>
              <w:right w:val="nil"/>
            </w:tcBorders>
            <w:shd w:val="clear" w:color="auto" w:fill="auto"/>
            <w:vAlign w:val="bottom"/>
          </w:tcPr>
          <w:p w14:paraId="2943ACCB" w14:textId="77777777" w:rsidR="00EC663F" w:rsidRPr="00A7486C" w:rsidRDefault="00EC663F" w:rsidP="00D464C3">
            <w:pPr>
              <w:spacing w:after="200"/>
              <w:ind w:right="404"/>
              <w:jc w:val="right"/>
              <w:rPr>
                <w:rFonts w:eastAsia="Calibri" w:cs="Arial"/>
                <w:b/>
                <w:bCs/>
              </w:rPr>
            </w:pPr>
          </w:p>
        </w:tc>
      </w:tr>
      <w:tr w:rsidR="00EC663F" w:rsidRPr="00A7486C" w14:paraId="625A5980" w14:textId="77777777" w:rsidTr="00D464C3">
        <w:trPr>
          <w:trHeight w:val="338"/>
        </w:trPr>
        <w:tc>
          <w:tcPr>
            <w:tcW w:w="4712" w:type="dxa"/>
            <w:tcBorders>
              <w:top w:val="nil"/>
              <w:left w:val="nil"/>
              <w:bottom w:val="nil"/>
              <w:right w:val="nil"/>
            </w:tcBorders>
            <w:shd w:val="clear" w:color="auto" w:fill="auto"/>
            <w:vAlign w:val="bottom"/>
          </w:tcPr>
          <w:p w14:paraId="1634894C" w14:textId="77777777" w:rsidR="00EC663F" w:rsidRPr="00A7486C" w:rsidRDefault="00EC663F" w:rsidP="00D464C3">
            <w:pPr>
              <w:outlineLvl w:val="1"/>
              <w:rPr>
                <w:rFonts w:cs="Arial"/>
                <w:b/>
                <w:bCs/>
                <w:lang w:eastAsia="en-GB"/>
              </w:rPr>
            </w:pPr>
            <w:bookmarkStart w:id="273" w:name="_Toc143782266"/>
            <w:r w:rsidRPr="427D0CC3">
              <w:rPr>
                <w:rFonts w:cs="Arial"/>
                <w:b/>
                <w:bCs/>
              </w:rPr>
              <w:t>Non-close embedded derivatives</w:t>
            </w:r>
            <w:bookmarkEnd w:id="273"/>
          </w:p>
        </w:tc>
        <w:tc>
          <w:tcPr>
            <w:tcW w:w="800" w:type="dxa"/>
            <w:tcBorders>
              <w:left w:val="nil"/>
              <w:right w:val="nil"/>
            </w:tcBorders>
            <w:shd w:val="clear" w:color="auto" w:fill="auto"/>
            <w:vAlign w:val="bottom"/>
          </w:tcPr>
          <w:p w14:paraId="7883DFC1" w14:textId="77777777" w:rsidR="00EC663F" w:rsidRPr="00A7486C" w:rsidRDefault="00EC663F" w:rsidP="00D464C3">
            <w:pPr>
              <w:outlineLvl w:val="1"/>
              <w:rPr>
                <w:rFonts w:cs="Arial"/>
                <w:lang w:eastAsia="en-GB"/>
              </w:rPr>
            </w:pPr>
          </w:p>
        </w:tc>
        <w:tc>
          <w:tcPr>
            <w:tcW w:w="300" w:type="dxa"/>
            <w:tcBorders>
              <w:left w:val="nil"/>
              <w:right w:val="nil"/>
            </w:tcBorders>
            <w:shd w:val="clear" w:color="auto" w:fill="auto"/>
            <w:vAlign w:val="bottom"/>
          </w:tcPr>
          <w:p w14:paraId="762BE353" w14:textId="77777777" w:rsidR="00EC663F" w:rsidRPr="00A7486C" w:rsidRDefault="00EC663F" w:rsidP="00D464C3">
            <w:pPr>
              <w:outlineLvl w:val="1"/>
              <w:rPr>
                <w:rFonts w:cs="Arial"/>
                <w:b/>
                <w:bCs/>
                <w:lang w:eastAsia="en-GB"/>
              </w:rPr>
            </w:pPr>
          </w:p>
        </w:tc>
        <w:tc>
          <w:tcPr>
            <w:tcW w:w="1418" w:type="dxa"/>
            <w:tcBorders>
              <w:left w:val="nil"/>
              <w:right w:val="nil"/>
            </w:tcBorders>
            <w:shd w:val="clear" w:color="auto" w:fill="auto"/>
            <w:vAlign w:val="bottom"/>
          </w:tcPr>
          <w:p w14:paraId="0CBCDCDE" w14:textId="77777777" w:rsidR="00EC663F" w:rsidRPr="00A7486C" w:rsidRDefault="00EC663F" w:rsidP="00D464C3">
            <w:pPr>
              <w:ind w:right="404"/>
              <w:jc w:val="right"/>
              <w:outlineLvl w:val="1"/>
              <w:rPr>
                <w:rFonts w:cs="Arial"/>
                <w:b/>
                <w:bCs/>
                <w:lang w:eastAsia="en-GB"/>
              </w:rPr>
            </w:pPr>
            <w:bookmarkStart w:id="274" w:name="_Toc143782267"/>
            <w:r w:rsidRPr="427D0CC3">
              <w:rPr>
                <w:rFonts w:cs="Arial"/>
                <w:b/>
                <w:bCs/>
              </w:rPr>
              <w:t>£nil</w:t>
            </w:r>
            <w:bookmarkEnd w:id="274"/>
          </w:p>
        </w:tc>
        <w:tc>
          <w:tcPr>
            <w:tcW w:w="1559" w:type="dxa"/>
            <w:tcBorders>
              <w:left w:val="nil"/>
              <w:right w:val="nil"/>
            </w:tcBorders>
            <w:shd w:val="clear" w:color="auto" w:fill="auto"/>
            <w:vAlign w:val="bottom"/>
          </w:tcPr>
          <w:p w14:paraId="4471F1E9" w14:textId="77777777" w:rsidR="00EC663F" w:rsidRPr="00A7486C" w:rsidRDefault="00EC663F" w:rsidP="00D464C3">
            <w:pPr>
              <w:ind w:right="404"/>
              <w:jc w:val="right"/>
              <w:outlineLvl w:val="1"/>
              <w:rPr>
                <w:rFonts w:cs="Arial"/>
                <w:b/>
                <w:bCs/>
                <w:lang w:eastAsia="en-GB"/>
              </w:rPr>
            </w:pPr>
            <w:bookmarkStart w:id="275" w:name="_Toc143782268"/>
            <w:r w:rsidRPr="427D0CC3">
              <w:rPr>
                <w:rFonts w:cs="Arial"/>
                <w:b/>
                <w:bCs/>
              </w:rPr>
              <w:t>£nil</w:t>
            </w:r>
            <w:bookmarkEnd w:id="275"/>
          </w:p>
        </w:tc>
      </w:tr>
      <w:tr w:rsidR="00EC663F" w:rsidRPr="00A7486C" w14:paraId="3FF20DE2" w14:textId="77777777" w:rsidTr="00D464C3">
        <w:trPr>
          <w:trHeight w:val="338"/>
        </w:trPr>
        <w:tc>
          <w:tcPr>
            <w:tcW w:w="4712" w:type="dxa"/>
            <w:tcBorders>
              <w:top w:val="nil"/>
              <w:left w:val="nil"/>
              <w:bottom w:val="nil"/>
              <w:right w:val="nil"/>
            </w:tcBorders>
            <w:shd w:val="clear" w:color="auto" w:fill="auto"/>
            <w:vAlign w:val="bottom"/>
          </w:tcPr>
          <w:p w14:paraId="3F2865E2" w14:textId="77777777" w:rsidR="00EC663F" w:rsidRPr="00A7486C" w:rsidRDefault="00EC663F" w:rsidP="00D464C3">
            <w:pPr>
              <w:outlineLvl w:val="1"/>
              <w:rPr>
                <w:rFonts w:cs="Arial"/>
                <w:b/>
                <w:bCs/>
                <w:lang w:eastAsia="en-GB"/>
              </w:rPr>
            </w:pPr>
            <w:bookmarkStart w:id="276" w:name="_Toc143782269"/>
            <w:r w:rsidRPr="427D0CC3">
              <w:rPr>
                <w:rFonts w:cs="Arial"/>
                <w:b/>
                <w:bCs/>
              </w:rPr>
              <w:t>Derivative financial instruments</w:t>
            </w:r>
            <w:bookmarkEnd w:id="276"/>
          </w:p>
        </w:tc>
        <w:tc>
          <w:tcPr>
            <w:tcW w:w="800" w:type="dxa"/>
            <w:tcBorders>
              <w:left w:val="nil"/>
              <w:right w:val="nil"/>
            </w:tcBorders>
            <w:shd w:val="clear" w:color="auto" w:fill="auto"/>
            <w:vAlign w:val="bottom"/>
          </w:tcPr>
          <w:p w14:paraId="0BD9558A" w14:textId="77777777" w:rsidR="00EC663F" w:rsidRPr="00A7486C" w:rsidRDefault="00EC663F" w:rsidP="00D464C3">
            <w:pPr>
              <w:outlineLvl w:val="1"/>
              <w:rPr>
                <w:rFonts w:cs="Arial"/>
                <w:lang w:eastAsia="en-GB"/>
              </w:rPr>
            </w:pPr>
          </w:p>
        </w:tc>
        <w:tc>
          <w:tcPr>
            <w:tcW w:w="300" w:type="dxa"/>
            <w:tcBorders>
              <w:left w:val="nil"/>
              <w:right w:val="nil"/>
            </w:tcBorders>
            <w:shd w:val="clear" w:color="auto" w:fill="auto"/>
            <w:vAlign w:val="bottom"/>
          </w:tcPr>
          <w:p w14:paraId="2BB338B8" w14:textId="77777777" w:rsidR="00EC663F" w:rsidRPr="00A7486C" w:rsidRDefault="00EC663F" w:rsidP="00D464C3">
            <w:pPr>
              <w:outlineLvl w:val="1"/>
              <w:rPr>
                <w:rFonts w:cs="Arial"/>
                <w:b/>
                <w:bCs/>
                <w:lang w:eastAsia="en-GB"/>
              </w:rPr>
            </w:pPr>
          </w:p>
        </w:tc>
        <w:tc>
          <w:tcPr>
            <w:tcW w:w="1418" w:type="dxa"/>
            <w:tcBorders>
              <w:left w:val="nil"/>
              <w:right w:val="nil"/>
            </w:tcBorders>
            <w:shd w:val="clear" w:color="auto" w:fill="auto"/>
            <w:vAlign w:val="bottom"/>
          </w:tcPr>
          <w:p w14:paraId="1593BD6B" w14:textId="77777777" w:rsidR="00EC663F" w:rsidRPr="00A7486C" w:rsidRDefault="00EC663F" w:rsidP="00D464C3">
            <w:pPr>
              <w:ind w:right="404"/>
              <w:jc w:val="right"/>
              <w:outlineLvl w:val="1"/>
              <w:rPr>
                <w:rFonts w:cs="Arial"/>
                <w:b/>
                <w:bCs/>
                <w:lang w:eastAsia="en-GB"/>
              </w:rPr>
            </w:pPr>
            <w:bookmarkStart w:id="277" w:name="_Toc143782270"/>
            <w:r w:rsidRPr="427D0CC3">
              <w:rPr>
                <w:rFonts w:cs="Arial"/>
                <w:b/>
                <w:bCs/>
              </w:rPr>
              <w:t>£nil</w:t>
            </w:r>
            <w:bookmarkEnd w:id="277"/>
          </w:p>
        </w:tc>
        <w:tc>
          <w:tcPr>
            <w:tcW w:w="1559" w:type="dxa"/>
            <w:tcBorders>
              <w:left w:val="nil"/>
              <w:right w:val="nil"/>
            </w:tcBorders>
            <w:shd w:val="clear" w:color="auto" w:fill="auto"/>
            <w:vAlign w:val="bottom"/>
          </w:tcPr>
          <w:p w14:paraId="5FD66BCA" w14:textId="66818CFD" w:rsidR="00EC663F" w:rsidRPr="00A7486C" w:rsidRDefault="00EC663F" w:rsidP="00D464C3">
            <w:pPr>
              <w:ind w:right="404"/>
              <w:jc w:val="right"/>
              <w:outlineLvl w:val="1"/>
              <w:rPr>
                <w:rFonts w:cs="Arial"/>
                <w:b/>
                <w:bCs/>
                <w:lang w:eastAsia="en-GB"/>
              </w:rPr>
            </w:pPr>
            <w:bookmarkStart w:id="278" w:name="_Toc143782271"/>
            <w:r w:rsidRPr="427D0CC3">
              <w:rPr>
                <w:rFonts w:cs="Arial"/>
                <w:b/>
                <w:bCs/>
              </w:rPr>
              <w:t>£nil</w:t>
            </w:r>
            <w:bookmarkEnd w:id="278"/>
          </w:p>
        </w:tc>
      </w:tr>
      <w:tr w:rsidR="2ED46535" w14:paraId="3C02BBB9" w14:textId="77777777" w:rsidTr="2ED46535">
        <w:trPr>
          <w:trHeight w:val="338"/>
        </w:trPr>
        <w:tc>
          <w:tcPr>
            <w:tcW w:w="4712" w:type="dxa"/>
            <w:tcBorders>
              <w:top w:val="nil"/>
              <w:left w:val="nil"/>
              <w:bottom w:val="nil"/>
              <w:right w:val="nil"/>
            </w:tcBorders>
            <w:shd w:val="clear" w:color="auto" w:fill="auto"/>
            <w:vAlign w:val="bottom"/>
          </w:tcPr>
          <w:p w14:paraId="0A894327" w14:textId="5E72FCD2" w:rsidR="2ED46535" w:rsidRDefault="2ED46535" w:rsidP="2ED46535">
            <w:pPr>
              <w:rPr>
                <w:rFonts w:cs="Arial"/>
                <w:b/>
                <w:bCs/>
              </w:rPr>
            </w:pPr>
          </w:p>
        </w:tc>
        <w:tc>
          <w:tcPr>
            <w:tcW w:w="800" w:type="dxa"/>
            <w:tcBorders>
              <w:left w:val="nil"/>
              <w:right w:val="nil"/>
            </w:tcBorders>
            <w:shd w:val="clear" w:color="auto" w:fill="auto"/>
            <w:vAlign w:val="bottom"/>
          </w:tcPr>
          <w:p w14:paraId="00A6EEBA" w14:textId="4B335F94" w:rsidR="2ED46535" w:rsidRDefault="2ED46535" w:rsidP="2ED46535">
            <w:pPr>
              <w:rPr>
                <w:rFonts w:cs="Arial"/>
                <w:lang w:eastAsia="en-GB"/>
              </w:rPr>
            </w:pPr>
          </w:p>
        </w:tc>
        <w:tc>
          <w:tcPr>
            <w:tcW w:w="300" w:type="dxa"/>
            <w:tcBorders>
              <w:left w:val="nil"/>
              <w:right w:val="nil"/>
            </w:tcBorders>
            <w:shd w:val="clear" w:color="auto" w:fill="auto"/>
            <w:vAlign w:val="bottom"/>
          </w:tcPr>
          <w:p w14:paraId="2373EDCF" w14:textId="06AE9456" w:rsidR="2ED46535" w:rsidRDefault="2ED46535" w:rsidP="2ED46535">
            <w:pPr>
              <w:rPr>
                <w:rFonts w:cs="Arial"/>
                <w:b/>
                <w:bCs/>
                <w:lang w:eastAsia="en-GB"/>
              </w:rPr>
            </w:pPr>
          </w:p>
        </w:tc>
        <w:tc>
          <w:tcPr>
            <w:tcW w:w="1418" w:type="dxa"/>
            <w:tcBorders>
              <w:left w:val="nil"/>
              <w:right w:val="nil"/>
            </w:tcBorders>
            <w:shd w:val="clear" w:color="auto" w:fill="auto"/>
            <w:vAlign w:val="bottom"/>
          </w:tcPr>
          <w:p w14:paraId="6C941A85" w14:textId="18BC54B9" w:rsidR="2ED46535" w:rsidRDefault="2ED46535" w:rsidP="2ED46535">
            <w:pPr>
              <w:jc w:val="right"/>
              <w:rPr>
                <w:rFonts w:cs="Arial"/>
                <w:b/>
                <w:bCs/>
              </w:rPr>
            </w:pPr>
          </w:p>
        </w:tc>
        <w:tc>
          <w:tcPr>
            <w:tcW w:w="1559" w:type="dxa"/>
            <w:tcBorders>
              <w:left w:val="nil"/>
              <w:right w:val="nil"/>
            </w:tcBorders>
            <w:shd w:val="clear" w:color="auto" w:fill="auto"/>
            <w:vAlign w:val="bottom"/>
          </w:tcPr>
          <w:p w14:paraId="07A28004" w14:textId="46CB43BF" w:rsidR="2ED46535" w:rsidRDefault="2ED46535" w:rsidP="2ED46535">
            <w:pPr>
              <w:jc w:val="right"/>
              <w:rPr>
                <w:rFonts w:cs="Arial"/>
                <w:b/>
                <w:bCs/>
              </w:rPr>
            </w:pPr>
          </w:p>
        </w:tc>
      </w:tr>
      <w:tr w:rsidR="2ED46535" w14:paraId="2F9E1188" w14:textId="77777777" w:rsidTr="2514EBA5">
        <w:trPr>
          <w:trHeight w:val="338"/>
        </w:trPr>
        <w:tc>
          <w:tcPr>
            <w:tcW w:w="8789" w:type="dxa"/>
            <w:gridSpan w:val="5"/>
            <w:tcBorders>
              <w:top w:val="nil"/>
              <w:left w:val="nil"/>
            </w:tcBorders>
            <w:shd w:val="clear" w:color="auto" w:fill="auto"/>
            <w:vAlign w:val="bottom"/>
          </w:tcPr>
          <w:p w14:paraId="7D9E1FED" w14:textId="42EDFCDB" w:rsidR="2ED46535" w:rsidRDefault="7D34DB9D" w:rsidP="2ED46535">
            <w:pPr>
              <w:rPr>
                <w:rFonts w:cs="Arial"/>
              </w:rPr>
            </w:pPr>
            <w:r w:rsidRPr="2514EBA5">
              <w:rPr>
                <w:rFonts w:cs="Arial"/>
              </w:rPr>
              <w:t>*</w:t>
            </w:r>
            <w:r w:rsidR="6D641F4A" w:rsidRPr="2514EBA5">
              <w:rPr>
                <w:rFonts w:cs="Arial"/>
              </w:rPr>
              <w:t xml:space="preserve">The creditor accruals figure for 2021-22 has been adjusted as </w:t>
            </w:r>
            <w:r w:rsidR="771F9ECB" w:rsidRPr="2514EBA5">
              <w:rPr>
                <w:rFonts w:cs="Arial"/>
              </w:rPr>
              <w:t xml:space="preserve">it previously included the figure for other payables.  </w:t>
            </w:r>
            <w:r w:rsidR="2816A634" w:rsidRPr="2514EBA5">
              <w:rPr>
                <w:rFonts w:cs="Arial"/>
              </w:rPr>
              <w:t>Balances shown against creditor accruals and other payables now reflect the total creditor accruals reported in note 10</w:t>
            </w:r>
            <w:r w:rsidR="1ED563D1" w:rsidRPr="2514EBA5">
              <w:rPr>
                <w:rFonts w:cs="Arial"/>
              </w:rPr>
              <w:t>a.</w:t>
            </w:r>
          </w:p>
        </w:tc>
      </w:tr>
    </w:tbl>
    <w:p w14:paraId="440B675A" w14:textId="77777777" w:rsidR="00EC663F" w:rsidRPr="00A7486C" w:rsidRDefault="00EC663F" w:rsidP="001B574E">
      <w:pPr>
        <w:pStyle w:val="Heading2"/>
        <w:numPr>
          <w:ilvl w:val="0"/>
          <w:numId w:val="0"/>
        </w:numPr>
        <w:rPr>
          <w:rFonts w:eastAsia="Calibri"/>
        </w:rPr>
      </w:pPr>
      <w:r w:rsidRPr="427D0CC3">
        <w:rPr>
          <w:rFonts w:eastAsia="Calibri"/>
        </w:rPr>
        <w:br w:type="page"/>
      </w:r>
      <w:r w:rsidRPr="427D0CC3">
        <w:rPr>
          <w:rFonts w:eastAsia="Calibri"/>
        </w:rPr>
        <w:lastRenderedPageBreak/>
        <w:t>13. Provisions for liabilities and charges</w:t>
      </w:r>
    </w:p>
    <w:p w14:paraId="0488AFC8" w14:textId="77777777" w:rsidR="00EC663F" w:rsidRPr="00A7486C" w:rsidRDefault="00EC663F" w:rsidP="00EC663F">
      <w:pPr>
        <w:rPr>
          <w:rFonts w:eastAsia="Calibri" w:cs="Arial"/>
          <w:b/>
          <w:bCs/>
          <w:color w:val="FF0000"/>
        </w:rPr>
      </w:pPr>
    </w:p>
    <w:p w14:paraId="0ACC3518" w14:textId="6AD8AB56" w:rsidR="00EC663F" w:rsidRPr="00A7486C" w:rsidRDefault="00EC663F" w:rsidP="00470ABC">
      <w:pPr>
        <w:spacing w:line="360" w:lineRule="auto"/>
        <w:rPr>
          <w:rFonts w:cs="Arial"/>
        </w:rPr>
      </w:pPr>
      <w:r w:rsidRPr="7F8D47BE">
        <w:rPr>
          <w:rFonts w:cs="Arial"/>
        </w:rPr>
        <w:t>Under IAS 37, a provision is recognised where there is a present obligation arising from past events. No provisions have been recognised in 2022-23.</w:t>
      </w:r>
    </w:p>
    <w:p w14:paraId="571D9E5A" w14:textId="77777777" w:rsidR="00EC663F" w:rsidRDefault="00EC663F" w:rsidP="00470ABC">
      <w:pPr>
        <w:spacing w:line="360" w:lineRule="auto"/>
        <w:rPr>
          <w:rFonts w:cs="Arial"/>
        </w:rPr>
      </w:pPr>
    </w:p>
    <w:p w14:paraId="2650CB39" w14:textId="77777777" w:rsidR="00EC663F" w:rsidRPr="00A7486C" w:rsidRDefault="00EC663F" w:rsidP="00470ABC">
      <w:pPr>
        <w:spacing w:line="360" w:lineRule="auto"/>
        <w:rPr>
          <w:rFonts w:eastAsia="Calibri" w:cs="Arial"/>
        </w:rPr>
      </w:pPr>
      <w:r w:rsidRPr="4B889F83">
        <w:rPr>
          <w:rFonts w:eastAsia="Calibri" w:cs="Arial"/>
        </w:rPr>
        <w:t xml:space="preserve">At 31 March 2022 a provision for £79,214 was set aside in respect of legal costs. During the 2022-23 financial year, £36,142 has been utilised to pay legal costs due, with £43,072 not required and reversed.  </w:t>
      </w:r>
    </w:p>
    <w:p w14:paraId="04910C19" w14:textId="77777777" w:rsidR="00EC663F" w:rsidRPr="00A7486C" w:rsidRDefault="00EC663F" w:rsidP="00EC663F">
      <w:pPr>
        <w:rPr>
          <w:rFonts w:eastAsia="Calibri" w:cs="Arial"/>
        </w:rPr>
      </w:pPr>
    </w:p>
    <w:tbl>
      <w:tblPr>
        <w:tblW w:w="9322" w:type="dxa"/>
        <w:tblInd w:w="-142" w:type="dxa"/>
        <w:tblLayout w:type="fixed"/>
        <w:tblLook w:val="0000" w:firstRow="0" w:lastRow="0" w:firstColumn="0" w:lastColumn="0" w:noHBand="0" w:noVBand="0"/>
      </w:tblPr>
      <w:tblGrid>
        <w:gridCol w:w="6204"/>
        <w:gridCol w:w="1593"/>
        <w:gridCol w:w="1525"/>
      </w:tblGrid>
      <w:tr w:rsidR="00BB2A66" w:rsidRPr="00A7486C" w14:paraId="00645A06" w14:textId="77777777" w:rsidTr="009D51D8">
        <w:trPr>
          <w:trHeight w:val="338"/>
        </w:trPr>
        <w:tc>
          <w:tcPr>
            <w:tcW w:w="9322" w:type="dxa"/>
            <w:gridSpan w:val="3"/>
            <w:tcBorders>
              <w:top w:val="nil"/>
              <w:left w:val="nil"/>
              <w:bottom w:val="nil"/>
              <w:right w:val="nil"/>
            </w:tcBorders>
            <w:shd w:val="clear" w:color="auto" w:fill="auto"/>
            <w:noWrap/>
            <w:vAlign w:val="bottom"/>
          </w:tcPr>
          <w:p w14:paraId="4B89CC03" w14:textId="77777777" w:rsidR="00EC663F" w:rsidRPr="00A7486C" w:rsidRDefault="00EC663F" w:rsidP="00D464C3">
            <w:pPr>
              <w:spacing w:after="200" w:line="276" w:lineRule="auto"/>
              <w:rPr>
                <w:rFonts w:eastAsia="Calibri" w:cs="Arial"/>
                <w:b/>
                <w:bCs/>
              </w:rPr>
            </w:pPr>
            <w:r w:rsidRPr="427D0CC3">
              <w:rPr>
                <w:rFonts w:eastAsia="Calibri" w:cs="Arial"/>
                <w:b/>
                <w:bCs/>
              </w:rPr>
              <w:t>Operational Provision</w:t>
            </w:r>
          </w:p>
        </w:tc>
      </w:tr>
      <w:tr w:rsidR="00454F8B" w:rsidRPr="00A7486C" w14:paraId="5DF4EE48" w14:textId="77777777" w:rsidTr="009D51D8">
        <w:trPr>
          <w:gridAfter w:val="1"/>
          <w:wAfter w:w="1525" w:type="dxa"/>
          <w:trHeight w:val="386"/>
        </w:trPr>
        <w:tc>
          <w:tcPr>
            <w:tcW w:w="6204" w:type="dxa"/>
            <w:tcBorders>
              <w:top w:val="nil"/>
              <w:left w:val="nil"/>
              <w:bottom w:val="nil"/>
              <w:right w:val="nil"/>
            </w:tcBorders>
            <w:shd w:val="clear" w:color="auto" w:fill="auto"/>
            <w:noWrap/>
            <w:vAlign w:val="bottom"/>
          </w:tcPr>
          <w:p w14:paraId="24DE3DDF" w14:textId="77777777" w:rsidR="00EC663F" w:rsidRPr="00A7486C" w:rsidRDefault="00EC663F" w:rsidP="00D464C3">
            <w:pPr>
              <w:spacing w:after="200"/>
              <w:rPr>
                <w:rFonts w:eastAsia="Calibri" w:cs="Arial"/>
              </w:rPr>
            </w:pPr>
          </w:p>
        </w:tc>
        <w:tc>
          <w:tcPr>
            <w:tcW w:w="1593" w:type="dxa"/>
            <w:tcBorders>
              <w:top w:val="nil"/>
              <w:left w:val="nil"/>
              <w:bottom w:val="single" w:sz="4" w:space="0" w:color="auto"/>
              <w:right w:val="nil"/>
            </w:tcBorders>
            <w:shd w:val="clear" w:color="auto" w:fill="auto"/>
            <w:noWrap/>
            <w:vAlign w:val="bottom"/>
          </w:tcPr>
          <w:p w14:paraId="7CF8557F" w14:textId="77777777" w:rsidR="00EC663F" w:rsidRPr="00A7486C" w:rsidRDefault="00EC663F" w:rsidP="00D464C3">
            <w:pPr>
              <w:spacing w:after="200"/>
              <w:ind w:right="406"/>
              <w:jc w:val="center"/>
              <w:rPr>
                <w:rFonts w:eastAsia="Calibri" w:cs="Arial"/>
                <w:b/>
                <w:bCs/>
              </w:rPr>
            </w:pPr>
            <w:r w:rsidRPr="427D0CC3">
              <w:rPr>
                <w:rFonts w:eastAsia="Calibri" w:cs="Arial"/>
                <w:b/>
                <w:bCs/>
              </w:rPr>
              <w:t xml:space="preserve"> £’000</w:t>
            </w:r>
          </w:p>
        </w:tc>
      </w:tr>
      <w:tr w:rsidR="009309D8" w:rsidRPr="00A7486C" w14:paraId="30E9D993" w14:textId="77777777" w:rsidTr="009D51D8">
        <w:trPr>
          <w:gridAfter w:val="1"/>
          <w:wAfter w:w="1525" w:type="dxa"/>
          <w:trHeight w:val="386"/>
        </w:trPr>
        <w:tc>
          <w:tcPr>
            <w:tcW w:w="6204" w:type="dxa"/>
            <w:tcBorders>
              <w:top w:val="nil"/>
              <w:left w:val="nil"/>
              <w:bottom w:val="nil"/>
              <w:right w:val="nil"/>
            </w:tcBorders>
            <w:shd w:val="clear" w:color="auto" w:fill="auto"/>
            <w:noWrap/>
            <w:vAlign w:val="bottom"/>
          </w:tcPr>
          <w:p w14:paraId="186637D2" w14:textId="77777777" w:rsidR="00EC663F" w:rsidRPr="00A7486C" w:rsidRDefault="00EC663F" w:rsidP="00D464C3">
            <w:pPr>
              <w:spacing w:after="200"/>
              <w:rPr>
                <w:rFonts w:eastAsia="Calibri" w:cs="Arial"/>
              </w:rPr>
            </w:pPr>
            <w:r w:rsidRPr="427D0CC3">
              <w:rPr>
                <w:rFonts w:eastAsia="Calibri" w:cs="Arial"/>
              </w:rPr>
              <w:t>Opening Balance 1 April 2022</w:t>
            </w:r>
          </w:p>
        </w:tc>
        <w:tc>
          <w:tcPr>
            <w:tcW w:w="1593" w:type="dxa"/>
            <w:tcBorders>
              <w:top w:val="nil"/>
              <w:left w:val="nil"/>
              <w:bottom w:val="nil"/>
              <w:right w:val="nil"/>
            </w:tcBorders>
            <w:shd w:val="clear" w:color="auto" w:fill="auto"/>
            <w:noWrap/>
            <w:vAlign w:val="bottom"/>
          </w:tcPr>
          <w:p w14:paraId="247829D7" w14:textId="6E919697" w:rsidR="00EC663F" w:rsidRPr="00831E02" w:rsidRDefault="00EC663F" w:rsidP="00D464C3">
            <w:pPr>
              <w:spacing w:after="200"/>
              <w:ind w:right="406"/>
              <w:jc w:val="center"/>
              <w:rPr>
                <w:rFonts w:eastAsia="Calibri" w:cs="Arial"/>
              </w:rPr>
            </w:pPr>
            <w:r w:rsidRPr="427D0CC3">
              <w:rPr>
                <w:rFonts w:eastAsia="Calibri" w:cs="Arial"/>
                <w:b/>
                <w:bCs/>
              </w:rPr>
              <w:t>79</w:t>
            </w:r>
          </w:p>
        </w:tc>
      </w:tr>
      <w:tr w:rsidR="009309D8" w:rsidRPr="00A7486C" w14:paraId="68474ED7" w14:textId="77777777" w:rsidTr="009D51D8">
        <w:trPr>
          <w:gridAfter w:val="1"/>
          <w:wAfter w:w="1525" w:type="dxa"/>
          <w:trHeight w:val="386"/>
        </w:trPr>
        <w:tc>
          <w:tcPr>
            <w:tcW w:w="6204" w:type="dxa"/>
            <w:tcBorders>
              <w:top w:val="nil"/>
              <w:left w:val="nil"/>
              <w:bottom w:val="nil"/>
              <w:right w:val="nil"/>
            </w:tcBorders>
            <w:shd w:val="clear" w:color="auto" w:fill="auto"/>
            <w:noWrap/>
            <w:vAlign w:val="bottom"/>
          </w:tcPr>
          <w:p w14:paraId="164CA649" w14:textId="77777777" w:rsidR="00EC663F" w:rsidRPr="00A7486C" w:rsidRDefault="00EC663F" w:rsidP="00D464C3">
            <w:pPr>
              <w:spacing w:after="200"/>
              <w:rPr>
                <w:rFonts w:eastAsia="Calibri" w:cs="Arial"/>
              </w:rPr>
            </w:pPr>
            <w:r w:rsidRPr="427D0CC3">
              <w:rPr>
                <w:rFonts w:eastAsia="Calibri" w:cs="Arial"/>
              </w:rPr>
              <w:t>Additions</w:t>
            </w:r>
          </w:p>
        </w:tc>
        <w:tc>
          <w:tcPr>
            <w:tcW w:w="1593" w:type="dxa"/>
            <w:tcBorders>
              <w:top w:val="nil"/>
              <w:left w:val="nil"/>
              <w:bottom w:val="nil"/>
              <w:right w:val="nil"/>
            </w:tcBorders>
            <w:shd w:val="clear" w:color="auto" w:fill="auto"/>
            <w:noWrap/>
            <w:vAlign w:val="bottom"/>
          </w:tcPr>
          <w:p w14:paraId="1593F5BF" w14:textId="77777777" w:rsidR="00EC663F" w:rsidRPr="00A7486C" w:rsidRDefault="00EC663F" w:rsidP="00D464C3">
            <w:pPr>
              <w:spacing w:after="200"/>
              <w:ind w:right="406"/>
              <w:jc w:val="center"/>
              <w:rPr>
                <w:rFonts w:eastAsia="Calibri" w:cs="Arial"/>
              </w:rPr>
            </w:pPr>
            <w:r w:rsidRPr="4B889F83">
              <w:rPr>
                <w:rFonts w:eastAsia="Calibri" w:cs="Arial"/>
              </w:rPr>
              <w:t>0</w:t>
            </w:r>
          </w:p>
        </w:tc>
      </w:tr>
      <w:tr w:rsidR="003D1A18" w:rsidRPr="00A7486C" w14:paraId="37448955" w14:textId="77777777" w:rsidTr="009D51D8">
        <w:trPr>
          <w:gridAfter w:val="1"/>
          <w:wAfter w:w="1525" w:type="dxa"/>
          <w:trHeight w:val="386"/>
        </w:trPr>
        <w:tc>
          <w:tcPr>
            <w:tcW w:w="6204" w:type="dxa"/>
            <w:tcBorders>
              <w:top w:val="nil"/>
              <w:left w:val="nil"/>
              <w:bottom w:val="nil"/>
              <w:right w:val="nil"/>
            </w:tcBorders>
            <w:shd w:val="clear" w:color="auto" w:fill="auto"/>
            <w:noWrap/>
            <w:vAlign w:val="bottom"/>
          </w:tcPr>
          <w:p w14:paraId="12A87FA0" w14:textId="77777777" w:rsidR="00EC663F" w:rsidRPr="00A7486C" w:rsidRDefault="00EC663F" w:rsidP="00D464C3">
            <w:pPr>
              <w:spacing w:after="200"/>
              <w:rPr>
                <w:rFonts w:eastAsia="Calibri" w:cs="Arial"/>
              </w:rPr>
            </w:pPr>
            <w:r w:rsidRPr="427D0CC3">
              <w:rPr>
                <w:rFonts w:eastAsia="Calibri" w:cs="Arial"/>
              </w:rPr>
              <w:t>Utilised during the year</w:t>
            </w:r>
          </w:p>
        </w:tc>
        <w:tc>
          <w:tcPr>
            <w:tcW w:w="1593" w:type="dxa"/>
            <w:tcBorders>
              <w:top w:val="nil"/>
              <w:left w:val="nil"/>
              <w:right w:val="nil"/>
            </w:tcBorders>
            <w:shd w:val="clear" w:color="auto" w:fill="auto"/>
            <w:noWrap/>
            <w:vAlign w:val="bottom"/>
          </w:tcPr>
          <w:p w14:paraId="6534D7B8" w14:textId="624B0189" w:rsidR="00EC663F" w:rsidRPr="00A7486C" w:rsidRDefault="00EC663F" w:rsidP="00D464C3">
            <w:pPr>
              <w:spacing w:after="200"/>
              <w:ind w:right="406"/>
              <w:jc w:val="center"/>
              <w:rPr>
                <w:rFonts w:eastAsia="Calibri" w:cs="Arial"/>
              </w:rPr>
            </w:pPr>
            <w:r w:rsidRPr="4B889F83">
              <w:rPr>
                <w:rFonts w:eastAsia="Calibri" w:cs="Arial"/>
              </w:rPr>
              <w:t>(36)</w:t>
            </w:r>
          </w:p>
        </w:tc>
      </w:tr>
      <w:tr w:rsidR="00454F8B" w:rsidRPr="00A7486C" w14:paraId="46507E7B" w14:textId="77777777" w:rsidTr="009D51D8">
        <w:trPr>
          <w:gridAfter w:val="1"/>
          <w:wAfter w:w="1525" w:type="dxa"/>
          <w:trHeight w:val="386"/>
        </w:trPr>
        <w:tc>
          <w:tcPr>
            <w:tcW w:w="6204" w:type="dxa"/>
            <w:tcBorders>
              <w:top w:val="nil"/>
              <w:left w:val="nil"/>
              <w:bottom w:val="nil"/>
              <w:right w:val="nil"/>
            </w:tcBorders>
            <w:shd w:val="clear" w:color="auto" w:fill="auto"/>
            <w:noWrap/>
            <w:vAlign w:val="bottom"/>
          </w:tcPr>
          <w:p w14:paraId="5B555366" w14:textId="77777777" w:rsidR="00EC663F" w:rsidRPr="00A7486C" w:rsidRDefault="00EC663F" w:rsidP="00D464C3">
            <w:pPr>
              <w:spacing w:after="200"/>
              <w:rPr>
                <w:rFonts w:eastAsia="Calibri" w:cs="Arial"/>
              </w:rPr>
            </w:pPr>
            <w:r w:rsidRPr="427D0CC3">
              <w:rPr>
                <w:rFonts w:eastAsia="Calibri" w:cs="Arial"/>
              </w:rPr>
              <w:t>Unused amounts reversed</w:t>
            </w:r>
          </w:p>
        </w:tc>
        <w:tc>
          <w:tcPr>
            <w:tcW w:w="1593" w:type="dxa"/>
            <w:tcBorders>
              <w:top w:val="nil"/>
              <w:left w:val="nil"/>
              <w:bottom w:val="single" w:sz="4" w:space="0" w:color="auto"/>
              <w:right w:val="nil"/>
            </w:tcBorders>
            <w:shd w:val="clear" w:color="auto" w:fill="auto"/>
            <w:noWrap/>
            <w:vAlign w:val="bottom"/>
          </w:tcPr>
          <w:p w14:paraId="736D61DE" w14:textId="3792E99A" w:rsidR="00EC663F" w:rsidRPr="00A7486C" w:rsidRDefault="00EC663F" w:rsidP="00D464C3">
            <w:pPr>
              <w:spacing w:after="200"/>
              <w:ind w:right="406"/>
              <w:jc w:val="center"/>
              <w:rPr>
                <w:rFonts w:eastAsia="Calibri" w:cs="Arial"/>
              </w:rPr>
            </w:pPr>
            <w:r w:rsidRPr="4B889F83">
              <w:rPr>
                <w:rFonts w:eastAsia="Calibri" w:cs="Arial"/>
              </w:rPr>
              <w:t>(43)</w:t>
            </w:r>
          </w:p>
        </w:tc>
      </w:tr>
      <w:tr w:rsidR="00E877FA" w:rsidRPr="00A7486C" w14:paraId="2202CF84" w14:textId="77777777" w:rsidTr="009D51D8">
        <w:trPr>
          <w:gridAfter w:val="1"/>
          <w:wAfter w:w="1525" w:type="dxa"/>
          <w:trHeight w:val="358"/>
        </w:trPr>
        <w:tc>
          <w:tcPr>
            <w:tcW w:w="6204" w:type="dxa"/>
            <w:tcBorders>
              <w:top w:val="nil"/>
              <w:left w:val="nil"/>
              <w:bottom w:val="nil"/>
              <w:right w:val="nil"/>
            </w:tcBorders>
            <w:shd w:val="clear" w:color="auto" w:fill="auto"/>
            <w:noWrap/>
            <w:vAlign w:val="bottom"/>
          </w:tcPr>
          <w:p w14:paraId="1910FFD7" w14:textId="77777777" w:rsidR="00EC663F" w:rsidRPr="00A7486C" w:rsidRDefault="00EC663F" w:rsidP="00D464C3">
            <w:pPr>
              <w:spacing w:after="200" w:line="276" w:lineRule="auto"/>
              <w:rPr>
                <w:rFonts w:eastAsia="Calibri" w:cs="Arial"/>
              </w:rPr>
            </w:pPr>
            <w:r w:rsidRPr="427D0CC3">
              <w:rPr>
                <w:rFonts w:eastAsia="Calibri" w:cs="Arial"/>
              </w:rPr>
              <w:t>Closing Balance 31 March 2023</w:t>
            </w:r>
          </w:p>
        </w:tc>
        <w:tc>
          <w:tcPr>
            <w:tcW w:w="1593" w:type="dxa"/>
            <w:tcBorders>
              <w:top w:val="single" w:sz="4" w:space="0" w:color="auto"/>
              <w:left w:val="nil"/>
              <w:bottom w:val="double" w:sz="6" w:space="0" w:color="auto"/>
              <w:right w:val="nil"/>
            </w:tcBorders>
            <w:shd w:val="clear" w:color="auto" w:fill="auto"/>
            <w:noWrap/>
            <w:vAlign w:val="bottom"/>
          </w:tcPr>
          <w:p w14:paraId="3C3395B3" w14:textId="77777777" w:rsidR="00EC663F" w:rsidRPr="00A7486C" w:rsidRDefault="00EC663F" w:rsidP="00D464C3">
            <w:pPr>
              <w:spacing w:after="200" w:line="276" w:lineRule="auto"/>
              <w:ind w:right="406"/>
              <w:jc w:val="center"/>
              <w:rPr>
                <w:rFonts w:eastAsia="Calibri" w:cs="Arial"/>
                <w:b/>
                <w:bCs/>
              </w:rPr>
            </w:pPr>
            <w:r w:rsidRPr="4B889F83">
              <w:rPr>
                <w:rFonts w:eastAsia="Calibri" w:cs="Arial"/>
                <w:b/>
                <w:bCs/>
              </w:rPr>
              <w:t>0</w:t>
            </w:r>
          </w:p>
        </w:tc>
      </w:tr>
    </w:tbl>
    <w:p w14:paraId="60DFCC79" w14:textId="77777777" w:rsidR="00EC663F" w:rsidRPr="00A7486C" w:rsidRDefault="00EC663F" w:rsidP="00EC663F">
      <w:pPr>
        <w:rPr>
          <w:rFonts w:eastAsia="Calibri" w:cs="Arial"/>
        </w:rPr>
      </w:pPr>
    </w:p>
    <w:p w14:paraId="04B42FC7" w14:textId="77777777" w:rsidR="00EC663F" w:rsidRPr="00A7486C" w:rsidRDefault="00EC663F" w:rsidP="00EC663F">
      <w:pPr>
        <w:rPr>
          <w:rFonts w:eastAsia="Calibri" w:cs="Arial"/>
        </w:rPr>
      </w:pPr>
    </w:p>
    <w:p w14:paraId="0F999566" w14:textId="77777777" w:rsidR="00EC663F" w:rsidRPr="00A7486C" w:rsidRDefault="00EC663F" w:rsidP="001B574E">
      <w:pPr>
        <w:pStyle w:val="Heading2"/>
        <w:numPr>
          <w:ilvl w:val="0"/>
          <w:numId w:val="0"/>
        </w:numPr>
        <w:rPr>
          <w:rFonts w:eastAsia="Calibri"/>
        </w:rPr>
      </w:pPr>
      <w:r w:rsidRPr="473FADD2">
        <w:rPr>
          <w:rFonts w:eastAsia="Calibri"/>
        </w:rPr>
        <w:t>14. Commitments under operating leases</w:t>
      </w:r>
    </w:p>
    <w:p w14:paraId="12053510" w14:textId="77777777" w:rsidR="00EC663F" w:rsidRPr="00A7486C" w:rsidRDefault="00EC663F" w:rsidP="00EC663F">
      <w:pPr>
        <w:rPr>
          <w:rFonts w:eastAsia="Calibri" w:cs="Arial"/>
          <w:b/>
          <w:bCs/>
          <w:color w:val="FF0000"/>
        </w:rPr>
      </w:pPr>
    </w:p>
    <w:p w14:paraId="6CD15378" w14:textId="77777777" w:rsidR="00EC663F" w:rsidRPr="00A7486C" w:rsidRDefault="00EC663F" w:rsidP="00EC663F">
      <w:pPr>
        <w:rPr>
          <w:rFonts w:eastAsia="Calibri" w:cs="Arial"/>
        </w:rPr>
      </w:pPr>
      <w:r w:rsidRPr="427D0CC3">
        <w:rPr>
          <w:rFonts w:eastAsia="Calibri" w:cs="Arial"/>
        </w:rPr>
        <w:t>The total future minimum lease payments under non-cancellable operating leases are:</w:t>
      </w:r>
    </w:p>
    <w:p w14:paraId="357C0653" w14:textId="77777777" w:rsidR="00EC663F" w:rsidRPr="00A7486C" w:rsidRDefault="00EC663F" w:rsidP="00EC663F">
      <w:pPr>
        <w:rPr>
          <w:rFonts w:eastAsia="Calibri" w:cs="Arial"/>
        </w:rPr>
      </w:pPr>
    </w:p>
    <w:tbl>
      <w:tblPr>
        <w:tblW w:w="9285" w:type="dxa"/>
        <w:tblInd w:w="-142" w:type="dxa"/>
        <w:tblBorders>
          <w:top w:val="none" w:sz="4" w:space="0" w:color="000000" w:themeColor="text1"/>
          <w:left w:val="none" w:sz="4" w:space="0" w:color="000000" w:themeColor="text1"/>
          <w:bottom w:val="none" w:sz="4" w:space="0" w:color="000000" w:themeColor="text1"/>
          <w:right w:val="none" w:sz="4" w:space="0" w:color="000000" w:themeColor="text1"/>
          <w:insideH w:val="none" w:sz="4" w:space="0" w:color="000000" w:themeColor="text1"/>
          <w:insideV w:val="none" w:sz="4" w:space="0" w:color="000000" w:themeColor="text1"/>
        </w:tblBorders>
        <w:tblLayout w:type="fixed"/>
        <w:tblLook w:val="0000" w:firstRow="0" w:lastRow="0" w:firstColumn="0" w:lastColumn="0" w:noHBand="0" w:noVBand="0"/>
      </w:tblPr>
      <w:tblGrid>
        <w:gridCol w:w="5955"/>
        <w:gridCol w:w="1740"/>
        <w:gridCol w:w="1590"/>
      </w:tblGrid>
      <w:tr w:rsidR="009A39F0" w:rsidRPr="00A7486C" w14:paraId="3BAE2C77" w14:textId="77777777" w:rsidTr="009D51D8">
        <w:trPr>
          <w:trHeight w:val="338"/>
        </w:trPr>
        <w:tc>
          <w:tcPr>
            <w:tcW w:w="9285" w:type="dxa"/>
            <w:gridSpan w:val="3"/>
            <w:shd w:val="clear" w:color="auto" w:fill="auto"/>
            <w:noWrap/>
            <w:vAlign w:val="bottom"/>
          </w:tcPr>
          <w:p w14:paraId="720B6EFF" w14:textId="77777777" w:rsidR="00EC663F" w:rsidRPr="00A7486C" w:rsidRDefault="00EC663F" w:rsidP="00D464C3">
            <w:pPr>
              <w:spacing w:after="200" w:line="276" w:lineRule="auto"/>
              <w:rPr>
                <w:rFonts w:eastAsia="Calibri" w:cs="Arial"/>
                <w:b/>
                <w:bCs/>
              </w:rPr>
            </w:pPr>
            <w:r w:rsidRPr="427D0CC3">
              <w:rPr>
                <w:rFonts w:eastAsia="Calibri" w:cs="Arial"/>
                <w:b/>
                <w:bCs/>
              </w:rPr>
              <w:t>Land and buildings:</w:t>
            </w:r>
          </w:p>
        </w:tc>
      </w:tr>
      <w:tr w:rsidR="009A39F0" w:rsidRPr="00A7486C" w14:paraId="0165D6CA" w14:textId="77777777" w:rsidTr="009D51D8">
        <w:trPr>
          <w:trHeight w:val="750"/>
        </w:trPr>
        <w:tc>
          <w:tcPr>
            <w:tcW w:w="5955" w:type="dxa"/>
            <w:shd w:val="clear" w:color="auto" w:fill="auto"/>
            <w:noWrap/>
            <w:vAlign w:val="bottom"/>
          </w:tcPr>
          <w:p w14:paraId="23ECA693" w14:textId="77777777" w:rsidR="00EC663F" w:rsidRPr="00A7486C" w:rsidRDefault="00EC663F" w:rsidP="00D464C3">
            <w:pPr>
              <w:spacing w:after="200"/>
              <w:rPr>
                <w:rFonts w:eastAsia="Calibri" w:cs="Arial"/>
              </w:rPr>
            </w:pPr>
          </w:p>
        </w:tc>
        <w:tc>
          <w:tcPr>
            <w:tcW w:w="1740" w:type="dxa"/>
            <w:shd w:val="clear" w:color="auto" w:fill="auto"/>
            <w:noWrap/>
            <w:vAlign w:val="center"/>
          </w:tcPr>
          <w:p w14:paraId="48BF2AF8" w14:textId="77777777" w:rsidR="00EC663F" w:rsidRPr="00A7486C" w:rsidRDefault="00EC663F" w:rsidP="00D464C3">
            <w:pPr>
              <w:spacing w:after="200"/>
              <w:ind w:right="406"/>
              <w:jc w:val="right"/>
              <w:rPr>
                <w:rFonts w:eastAsia="Calibri" w:cs="Arial"/>
                <w:b/>
                <w:bCs/>
              </w:rPr>
            </w:pPr>
            <w:r w:rsidRPr="473FADD2">
              <w:rPr>
                <w:rFonts w:eastAsia="Calibri" w:cs="Arial"/>
                <w:b/>
                <w:bCs/>
              </w:rPr>
              <w:t xml:space="preserve">  2022-23</w:t>
            </w:r>
          </w:p>
        </w:tc>
        <w:tc>
          <w:tcPr>
            <w:tcW w:w="1590" w:type="dxa"/>
            <w:shd w:val="clear" w:color="auto" w:fill="auto"/>
            <w:noWrap/>
            <w:vAlign w:val="center"/>
          </w:tcPr>
          <w:p w14:paraId="68E05691" w14:textId="77777777" w:rsidR="00EC663F" w:rsidRPr="00A7486C" w:rsidRDefault="00EC663F" w:rsidP="00D464C3">
            <w:pPr>
              <w:spacing w:after="200"/>
              <w:ind w:right="406"/>
              <w:jc w:val="right"/>
              <w:rPr>
                <w:rFonts w:eastAsia="Calibri" w:cs="Arial"/>
                <w:b/>
                <w:bCs/>
              </w:rPr>
            </w:pPr>
            <w:r w:rsidRPr="473FADD2">
              <w:rPr>
                <w:rFonts w:eastAsia="Calibri" w:cs="Arial"/>
                <w:b/>
                <w:bCs/>
              </w:rPr>
              <w:t>2021-22</w:t>
            </w:r>
          </w:p>
        </w:tc>
      </w:tr>
      <w:tr w:rsidR="009A39F0" w:rsidRPr="00A7486C" w14:paraId="2A3008B6" w14:textId="77777777" w:rsidTr="009D51D8">
        <w:trPr>
          <w:trHeight w:val="386"/>
        </w:trPr>
        <w:tc>
          <w:tcPr>
            <w:tcW w:w="5955" w:type="dxa"/>
            <w:shd w:val="clear" w:color="auto" w:fill="auto"/>
            <w:noWrap/>
            <w:vAlign w:val="bottom"/>
          </w:tcPr>
          <w:p w14:paraId="3AEDBC41" w14:textId="77777777" w:rsidR="00EC663F" w:rsidRPr="00A7486C" w:rsidRDefault="00EC663F" w:rsidP="00D464C3">
            <w:pPr>
              <w:spacing w:after="200"/>
              <w:rPr>
                <w:rFonts w:eastAsia="Calibri" w:cs="Arial"/>
              </w:rPr>
            </w:pPr>
          </w:p>
        </w:tc>
        <w:tc>
          <w:tcPr>
            <w:tcW w:w="1740" w:type="dxa"/>
            <w:shd w:val="clear" w:color="auto" w:fill="auto"/>
            <w:noWrap/>
            <w:vAlign w:val="bottom"/>
          </w:tcPr>
          <w:p w14:paraId="4D5BDE48" w14:textId="77777777" w:rsidR="00EC663F" w:rsidRPr="00A7486C" w:rsidRDefault="00EC663F" w:rsidP="00D464C3">
            <w:pPr>
              <w:spacing w:after="200"/>
              <w:ind w:right="406"/>
              <w:jc w:val="right"/>
              <w:rPr>
                <w:rFonts w:eastAsia="Calibri" w:cs="Arial"/>
                <w:b/>
                <w:bCs/>
              </w:rPr>
            </w:pPr>
            <w:r w:rsidRPr="427D0CC3">
              <w:rPr>
                <w:rFonts w:eastAsia="Calibri" w:cs="Arial"/>
                <w:b/>
                <w:bCs/>
              </w:rPr>
              <w:t>£’000</w:t>
            </w:r>
          </w:p>
        </w:tc>
        <w:tc>
          <w:tcPr>
            <w:tcW w:w="1590" w:type="dxa"/>
            <w:shd w:val="clear" w:color="auto" w:fill="auto"/>
            <w:noWrap/>
            <w:vAlign w:val="bottom"/>
          </w:tcPr>
          <w:p w14:paraId="586B5F33" w14:textId="77777777" w:rsidR="00EC663F" w:rsidRPr="00A7486C" w:rsidRDefault="00EC663F" w:rsidP="00D464C3">
            <w:pPr>
              <w:spacing w:after="200"/>
              <w:ind w:right="406"/>
              <w:jc w:val="right"/>
              <w:rPr>
                <w:rFonts w:eastAsia="Calibri" w:cs="Arial"/>
                <w:b/>
                <w:bCs/>
              </w:rPr>
            </w:pPr>
            <w:r w:rsidRPr="427D0CC3">
              <w:rPr>
                <w:rFonts w:eastAsia="Calibri" w:cs="Arial"/>
                <w:b/>
                <w:bCs/>
              </w:rPr>
              <w:t>£’000</w:t>
            </w:r>
          </w:p>
        </w:tc>
      </w:tr>
      <w:tr w:rsidR="009A39F0" w:rsidRPr="00A7486C" w14:paraId="1664B0C1" w14:textId="77777777" w:rsidTr="009D51D8">
        <w:trPr>
          <w:trHeight w:val="386"/>
        </w:trPr>
        <w:tc>
          <w:tcPr>
            <w:tcW w:w="5955" w:type="dxa"/>
            <w:shd w:val="clear" w:color="auto" w:fill="auto"/>
            <w:noWrap/>
            <w:vAlign w:val="bottom"/>
          </w:tcPr>
          <w:p w14:paraId="0FCAF826" w14:textId="77777777" w:rsidR="00EC663F" w:rsidRPr="00A7486C" w:rsidRDefault="00EC663F" w:rsidP="00D464C3">
            <w:pPr>
              <w:spacing w:after="200"/>
              <w:rPr>
                <w:rFonts w:eastAsia="Calibri" w:cs="Arial"/>
              </w:rPr>
            </w:pPr>
            <w:r w:rsidRPr="427D0CC3">
              <w:rPr>
                <w:rFonts w:eastAsia="Calibri" w:cs="Arial"/>
              </w:rPr>
              <w:t>Payable not later than 1 year</w:t>
            </w:r>
          </w:p>
        </w:tc>
        <w:tc>
          <w:tcPr>
            <w:tcW w:w="1740" w:type="dxa"/>
            <w:shd w:val="clear" w:color="auto" w:fill="auto"/>
            <w:noWrap/>
            <w:vAlign w:val="bottom"/>
          </w:tcPr>
          <w:p w14:paraId="789E8EF6" w14:textId="77777777" w:rsidR="00EC663F" w:rsidRPr="00A7486C" w:rsidRDefault="00EC663F" w:rsidP="00D464C3">
            <w:pPr>
              <w:spacing w:after="200"/>
              <w:ind w:right="406"/>
              <w:jc w:val="right"/>
            </w:pPr>
            <w:r w:rsidRPr="473FADD2">
              <w:rPr>
                <w:rFonts w:eastAsia="Calibri" w:cs="Arial"/>
              </w:rPr>
              <w:t>0</w:t>
            </w:r>
          </w:p>
        </w:tc>
        <w:tc>
          <w:tcPr>
            <w:tcW w:w="1590" w:type="dxa"/>
            <w:shd w:val="clear" w:color="auto" w:fill="auto"/>
            <w:noWrap/>
            <w:vAlign w:val="bottom"/>
          </w:tcPr>
          <w:p w14:paraId="75DF664E" w14:textId="77777777" w:rsidR="00EC663F" w:rsidRPr="00A7486C" w:rsidRDefault="00EC663F" w:rsidP="00D464C3">
            <w:pPr>
              <w:spacing w:after="200"/>
              <w:ind w:right="406"/>
              <w:jc w:val="right"/>
              <w:rPr>
                <w:rFonts w:eastAsia="Calibri" w:cs="Arial"/>
              </w:rPr>
            </w:pPr>
            <w:r w:rsidRPr="427D0CC3">
              <w:rPr>
                <w:rFonts w:eastAsia="Calibri" w:cs="Arial"/>
              </w:rPr>
              <w:t>205</w:t>
            </w:r>
          </w:p>
        </w:tc>
      </w:tr>
      <w:tr w:rsidR="009A39F0" w:rsidRPr="00A7486C" w14:paraId="372EE7AC" w14:textId="77777777" w:rsidTr="009D51D8">
        <w:trPr>
          <w:trHeight w:val="386"/>
        </w:trPr>
        <w:tc>
          <w:tcPr>
            <w:tcW w:w="5955" w:type="dxa"/>
            <w:shd w:val="clear" w:color="auto" w:fill="auto"/>
            <w:noWrap/>
            <w:vAlign w:val="bottom"/>
          </w:tcPr>
          <w:p w14:paraId="2FDD9DAD" w14:textId="77777777" w:rsidR="00EC663F" w:rsidRPr="00A7486C" w:rsidRDefault="00EC663F" w:rsidP="00D464C3">
            <w:pPr>
              <w:spacing w:after="200"/>
              <w:rPr>
                <w:rFonts w:eastAsia="Calibri" w:cs="Arial"/>
              </w:rPr>
            </w:pPr>
            <w:r w:rsidRPr="427D0CC3">
              <w:rPr>
                <w:rFonts w:eastAsia="Calibri" w:cs="Arial"/>
              </w:rPr>
              <w:t>Payable later than 1 year and not later than 5 years</w:t>
            </w:r>
          </w:p>
        </w:tc>
        <w:tc>
          <w:tcPr>
            <w:tcW w:w="1740" w:type="dxa"/>
            <w:shd w:val="clear" w:color="auto" w:fill="auto"/>
            <w:noWrap/>
            <w:vAlign w:val="bottom"/>
          </w:tcPr>
          <w:p w14:paraId="63F6CD36" w14:textId="77777777" w:rsidR="00EC663F" w:rsidRPr="00A7486C" w:rsidRDefault="00EC663F" w:rsidP="00D464C3">
            <w:pPr>
              <w:spacing w:after="200"/>
              <w:ind w:right="406"/>
              <w:jc w:val="right"/>
            </w:pPr>
            <w:r w:rsidRPr="473FADD2">
              <w:rPr>
                <w:rFonts w:eastAsia="Calibri" w:cs="Arial"/>
              </w:rPr>
              <w:t>0</w:t>
            </w:r>
          </w:p>
        </w:tc>
        <w:tc>
          <w:tcPr>
            <w:tcW w:w="1590" w:type="dxa"/>
            <w:shd w:val="clear" w:color="auto" w:fill="auto"/>
            <w:noWrap/>
            <w:vAlign w:val="bottom"/>
          </w:tcPr>
          <w:p w14:paraId="0E2B88E1" w14:textId="77777777" w:rsidR="00EC663F" w:rsidRPr="00A7486C" w:rsidRDefault="00EC663F" w:rsidP="00D464C3">
            <w:pPr>
              <w:spacing w:after="200"/>
              <w:ind w:right="406"/>
              <w:jc w:val="right"/>
              <w:rPr>
                <w:rFonts w:eastAsia="Calibri" w:cs="Arial"/>
              </w:rPr>
            </w:pPr>
            <w:r w:rsidRPr="427D0CC3">
              <w:rPr>
                <w:rFonts w:eastAsia="Calibri" w:cs="Arial"/>
              </w:rPr>
              <w:t>819</w:t>
            </w:r>
          </w:p>
        </w:tc>
      </w:tr>
      <w:tr w:rsidR="009A39F0" w:rsidRPr="00A7486C" w14:paraId="406F8B69" w14:textId="77777777" w:rsidTr="009D51D8">
        <w:trPr>
          <w:trHeight w:val="358"/>
        </w:trPr>
        <w:tc>
          <w:tcPr>
            <w:tcW w:w="5955" w:type="dxa"/>
            <w:shd w:val="clear" w:color="auto" w:fill="auto"/>
            <w:noWrap/>
            <w:vAlign w:val="bottom"/>
          </w:tcPr>
          <w:p w14:paraId="1D7A7359" w14:textId="77777777" w:rsidR="00EC663F" w:rsidRPr="00A7486C" w:rsidRDefault="00EC663F" w:rsidP="00D464C3">
            <w:pPr>
              <w:spacing w:after="200"/>
              <w:rPr>
                <w:rFonts w:eastAsia="Calibri" w:cs="Arial"/>
              </w:rPr>
            </w:pPr>
            <w:r w:rsidRPr="427D0CC3">
              <w:rPr>
                <w:rFonts w:eastAsia="Calibri" w:cs="Arial"/>
              </w:rPr>
              <w:t>Payable later than 5 years</w:t>
            </w:r>
          </w:p>
        </w:tc>
        <w:tc>
          <w:tcPr>
            <w:tcW w:w="1740" w:type="dxa"/>
            <w:shd w:val="clear" w:color="auto" w:fill="auto"/>
            <w:noWrap/>
            <w:vAlign w:val="bottom"/>
          </w:tcPr>
          <w:p w14:paraId="7DA7EA34" w14:textId="77777777" w:rsidR="00EC663F" w:rsidRPr="00A7486C" w:rsidRDefault="00EC663F" w:rsidP="00D464C3">
            <w:pPr>
              <w:spacing w:after="200"/>
              <w:ind w:right="406"/>
              <w:jc w:val="right"/>
              <w:rPr>
                <w:rFonts w:eastAsia="Calibri" w:cs="Arial"/>
              </w:rPr>
            </w:pPr>
            <w:r w:rsidRPr="473FADD2">
              <w:rPr>
                <w:rFonts w:eastAsia="Calibri" w:cs="Arial"/>
              </w:rPr>
              <w:t>0</w:t>
            </w:r>
          </w:p>
        </w:tc>
        <w:tc>
          <w:tcPr>
            <w:tcW w:w="1590" w:type="dxa"/>
            <w:shd w:val="clear" w:color="auto" w:fill="auto"/>
            <w:noWrap/>
            <w:vAlign w:val="bottom"/>
          </w:tcPr>
          <w:p w14:paraId="2DD0DB08" w14:textId="77777777" w:rsidR="00EC663F" w:rsidRPr="00A7486C" w:rsidRDefault="00EC663F" w:rsidP="00D464C3">
            <w:pPr>
              <w:spacing w:after="200"/>
              <w:ind w:right="406"/>
              <w:jc w:val="right"/>
              <w:rPr>
                <w:rFonts w:eastAsia="Calibri" w:cs="Arial"/>
              </w:rPr>
            </w:pPr>
            <w:r w:rsidRPr="427D0CC3">
              <w:rPr>
                <w:rFonts w:eastAsia="Calibri" w:cs="Arial"/>
              </w:rPr>
              <w:t>734</w:t>
            </w:r>
          </w:p>
        </w:tc>
      </w:tr>
      <w:tr w:rsidR="009A39F0" w:rsidRPr="00A7486C" w14:paraId="3D84E831" w14:textId="77777777" w:rsidTr="009D51D8">
        <w:trPr>
          <w:trHeight w:val="358"/>
        </w:trPr>
        <w:tc>
          <w:tcPr>
            <w:tcW w:w="5955" w:type="dxa"/>
            <w:shd w:val="clear" w:color="auto" w:fill="auto"/>
            <w:noWrap/>
            <w:vAlign w:val="bottom"/>
          </w:tcPr>
          <w:p w14:paraId="12441C41" w14:textId="77777777" w:rsidR="00EC663F" w:rsidRPr="00A7486C" w:rsidRDefault="00EC663F" w:rsidP="00D464C3">
            <w:pPr>
              <w:spacing w:after="200" w:line="276" w:lineRule="auto"/>
              <w:rPr>
                <w:rFonts w:eastAsia="Calibri" w:cs="Arial"/>
              </w:rPr>
            </w:pPr>
          </w:p>
        </w:tc>
        <w:tc>
          <w:tcPr>
            <w:tcW w:w="1740" w:type="dxa"/>
            <w:shd w:val="clear" w:color="auto" w:fill="auto"/>
            <w:noWrap/>
            <w:vAlign w:val="bottom"/>
          </w:tcPr>
          <w:p w14:paraId="59FCACAC" w14:textId="77777777" w:rsidR="00EC663F" w:rsidRPr="00A7486C" w:rsidRDefault="00EC663F" w:rsidP="00D464C3">
            <w:pPr>
              <w:spacing w:after="200" w:line="276" w:lineRule="auto"/>
              <w:ind w:right="406"/>
              <w:jc w:val="right"/>
              <w:rPr>
                <w:rFonts w:eastAsia="Calibri" w:cs="Arial"/>
                <w:b/>
                <w:bCs/>
                <w:highlight w:val="yellow"/>
              </w:rPr>
            </w:pPr>
            <w:r w:rsidRPr="473FADD2">
              <w:rPr>
                <w:rFonts w:eastAsia="Calibri" w:cs="Arial"/>
                <w:b/>
                <w:bCs/>
              </w:rPr>
              <w:t>0</w:t>
            </w:r>
          </w:p>
        </w:tc>
        <w:tc>
          <w:tcPr>
            <w:tcW w:w="1590" w:type="dxa"/>
            <w:shd w:val="clear" w:color="auto" w:fill="auto"/>
            <w:noWrap/>
            <w:vAlign w:val="bottom"/>
          </w:tcPr>
          <w:p w14:paraId="4D793221" w14:textId="77777777" w:rsidR="00EC663F" w:rsidRPr="00A7486C" w:rsidRDefault="00EC663F" w:rsidP="00D464C3">
            <w:pPr>
              <w:spacing w:after="200" w:line="276" w:lineRule="auto"/>
              <w:ind w:right="406"/>
              <w:jc w:val="right"/>
              <w:rPr>
                <w:rFonts w:eastAsia="Calibri" w:cs="Arial"/>
                <w:b/>
                <w:bCs/>
                <w:highlight w:val="yellow"/>
              </w:rPr>
            </w:pPr>
            <w:r w:rsidRPr="427D0CC3">
              <w:rPr>
                <w:rFonts w:eastAsia="Calibri" w:cs="Arial"/>
                <w:b/>
                <w:bCs/>
              </w:rPr>
              <w:t>1,758</w:t>
            </w:r>
          </w:p>
        </w:tc>
      </w:tr>
    </w:tbl>
    <w:p w14:paraId="50FD3CAF" w14:textId="77777777" w:rsidR="00470ABC" w:rsidRDefault="00470ABC" w:rsidP="00470ABC">
      <w:pPr>
        <w:spacing w:after="200" w:line="360" w:lineRule="auto"/>
        <w:rPr>
          <w:rFonts w:eastAsia="Arial" w:cs="Arial"/>
          <w:szCs w:val="24"/>
        </w:rPr>
      </w:pPr>
    </w:p>
    <w:p w14:paraId="2ECC6F3A" w14:textId="1531FD6D" w:rsidR="00EC663F" w:rsidRDefault="00EC663F" w:rsidP="00470ABC">
      <w:pPr>
        <w:spacing w:after="200" w:line="360" w:lineRule="auto"/>
        <w:rPr>
          <w:rFonts w:eastAsia="Calibri" w:cs="Arial"/>
        </w:rPr>
      </w:pPr>
      <w:r w:rsidRPr="427D0CC3">
        <w:rPr>
          <w:rFonts w:eastAsia="Arial" w:cs="Arial"/>
          <w:szCs w:val="24"/>
        </w:rPr>
        <w:lastRenderedPageBreak/>
        <w:t xml:space="preserve">The agency has applied IFRS 16 using the modified retrospective approach and therefore the comparative information has not been restated and continues to be reported under IAS 17. IAS 17 operating leases are included within our statement of financial position as a lease liability and right of use asset for the first time with changes made through the general fund as a cumulative </w:t>
      </w:r>
      <w:r w:rsidR="007D5BF1" w:rsidRPr="427D0CC3">
        <w:rPr>
          <w:rFonts w:eastAsia="Arial" w:cs="Arial"/>
          <w:szCs w:val="24"/>
        </w:rPr>
        <w:t>catch-up</w:t>
      </w:r>
      <w:r w:rsidRPr="427D0CC3">
        <w:rPr>
          <w:rFonts w:eastAsia="Arial" w:cs="Arial"/>
          <w:szCs w:val="24"/>
        </w:rPr>
        <w:t xml:space="preserve"> adjustment. Refer to Note 1.1</w:t>
      </w:r>
      <w:r w:rsidR="00D80FD4">
        <w:rPr>
          <w:rFonts w:eastAsia="Arial" w:cs="Arial"/>
          <w:szCs w:val="24"/>
        </w:rPr>
        <w:t>1</w:t>
      </w:r>
      <w:r w:rsidRPr="427D0CC3">
        <w:rPr>
          <w:rFonts w:eastAsia="Arial" w:cs="Arial"/>
          <w:szCs w:val="24"/>
        </w:rPr>
        <w:t xml:space="preserve"> Leases for further details.</w:t>
      </w:r>
    </w:p>
    <w:p w14:paraId="73D3CC39" w14:textId="77777777" w:rsidR="00EC663F" w:rsidRPr="00A7486C" w:rsidRDefault="00EC663F" w:rsidP="00EC663F">
      <w:pPr>
        <w:rPr>
          <w:rFonts w:eastAsia="Calibri" w:cs="Arial"/>
          <w:b/>
          <w:bCs/>
          <w:color w:val="FF0000"/>
        </w:rPr>
      </w:pPr>
      <w:r w:rsidRPr="427D0CC3">
        <w:rPr>
          <w:rFonts w:eastAsia="Calibri" w:cs="Arial"/>
          <w:b/>
          <w:bCs/>
          <w:color w:val="FF0000"/>
        </w:rPr>
        <w:br w:type="page"/>
      </w:r>
    </w:p>
    <w:p w14:paraId="1F4EA3D7" w14:textId="77777777" w:rsidR="00EC663F" w:rsidRPr="00A7486C" w:rsidRDefault="00EC663F" w:rsidP="001B574E">
      <w:pPr>
        <w:pStyle w:val="Heading2"/>
        <w:numPr>
          <w:ilvl w:val="0"/>
          <w:numId w:val="0"/>
        </w:numPr>
        <w:rPr>
          <w:rFonts w:eastAsia="Calibri"/>
        </w:rPr>
      </w:pPr>
      <w:r w:rsidRPr="427D0CC3">
        <w:rPr>
          <w:rFonts w:eastAsia="Calibri"/>
        </w:rPr>
        <w:lastRenderedPageBreak/>
        <w:t>15. Third party assets</w:t>
      </w:r>
    </w:p>
    <w:p w14:paraId="26F02FC5" w14:textId="77777777" w:rsidR="00EC663F" w:rsidRPr="00A7486C" w:rsidRDefault="00EC663F" w:rsidP="00EC663F">
      <w:pPr>
        <w:spacing w:after="200" w:line="276" w:lineRule="auto"/>
        <w:rPr>
          <w:rFonts w:eastAsia="Calibri" w:cs="Arial"/>
        </w:rPr>
      </w:pPr>
      <w:r w:rsidRPr="427D0CC3">
        <w:rPr>
          <w:rFonts w:eastAsia="Calibri" w:cs="Arial"/>
        </w:rPr>
        <w:t>Assets held at 31 March 2023 to which monetary value can be assigned:</w:t>
      </w:r>
    </w:p>
    <w:tbl>
      <w:tblPr>
        <w:tblW w:w="8647" w:type="dxa"/>
        <w:tblInd w:w="108" w:type="dxa"/>
        <w:tblLayout w:type="fixed"/>
        <w:tblLook w:val="0000" w:firstRow="0" w:lastRow="0" w:firstColumn="0" w:lastColumn="0" w:noHBand="0" w:noVBand="0"/>
      </w:tblPr>
      <w:tblGrid>
        <w:gridCol w:w="5103"/>
        <w:gridCol w:w="1843"/>
        <w:gridCol w:w="1701"/>
      </w:tblGrid>
      <w:tr w:rsidR="00EC663F" w:rsidRPr="00A7486C" w14:paraId="2BFE8E4A" w14:textId="77777777" w:rsidTr="00D464C3">
        <w:trPr>
          <w:trHeight w:hRule="exact" w:val="419"/>
        </w:trPr>
        <w:tc>
          <w:tcPr>
            <w:tcW w:w="5103" w:type="dxa"/>
            <w:tcBorders>
              <w:top w:val="nil"/>
              <w:left w:val="nil"/>
              <w:bottom w:val="nil"/>
              <w:right w:val="nil"/>
            </w:tcBorders>
            <w:shd w:val="clear" w:color="auto" w:fill="auto"/>
            <w:noWrap/>
            <w:vAlign w:val="bottom"/>
          </w:tcPr>
          <w:p w14:paraId="6765690A" w14:textId="77777777" w:rsidR="00EC663F" w:rsidRPr="00A7486C" w:rsidRDefault="00EC663F" w:rsidP="00D464C3">
            <w:pPr>
              <w:spacing w:after="200" w:line="276" w:lineRule="auto"/>
              <w:jc w:val="center"/>
              <w:rPr>
                <w:rFonts w:eastAsia="Calibri" w:cs="Arial"/>
              </w:rPr>
            </w:pPr>
          </w:p>
        </w:tc>
        <w:tc>
          <w:tcPr>
            <w:tcW w:w="1843" w:type="dxa"/>
            <w:tcBorders>
              <w:top w:val="nil"/>
              <w:left w:val="nil"/>
              <w:right w:val="nil"/>
            </w:tcBorders>
            <w:shd w:val="clear" w:color="auto" w:fill="auto"/>
            <w:noWrap/>
            <w:vAlign w:val="bottom"/>
          </w:tcPr>
          <w:p w14:paraId="387B819F" w14:textId="77777777" w:rsidR="00EC663F" w:rsidRPr="00A7486C" w:rsidRDefault="00EC663F" w:rsidP="00D464C3">
            <w:pPr>
              <w:spacing w:after="200" w:line="276" w:lineRule="auto"/>
              <w:jc w:val="center"/>
              <w:rPr>
                <w:rFonts w:eastAsia="Calibri" w:cs="Arial"/>
                <w:b/>
                <w:bCs/>
              </w:rPr>
            </w:pPr>
            <w:r w:rsidRPr="473FADD2">
              <w:rPr>
                <w:rFonts w:eastAsia="Calibri" w:cs="Arial"/>
                <w:b/>
                <w:bCs/>
              </w:rPr>
              <w:t>2022-23</w:t>
            </w:r>
          </w:p>
        </w:tc>
        <w:tc>
          <w:tcPr>
            <w:tcW w:w="1701" w:type="dxa"/>
            <w:tcBorders>
              <w:top w:val="nil"/>
              <w:left w:val="nil"/>
              <w:right w:val="nil"/>
            </w:tcBorders>
            <w:shd w:val="clear" w:color="auto" w:fill="auto"/>
            <w:noWrap/>
            <w:vAlign w:val="bottom"/>
          </w:tcPr>
          <w:p w14:paraId="75287432"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2021-22</w:t>
            </w:r>
          </w:p>
        </w:tc>
      </w:tr>
      <w:tr w:rsidR="00EC663F" w:rsidRPr="00A7486C" w14:paraId="5C3588C0" w14:textId="77777777" w:rsidTr="00D464C3">
        <w:trPr>
          <w:trHeight w:hRule="exact" w:val="332"/>
        </w:trPr>
        <w:tc>
          <w:tcPr>
            <w:tcW w:w="5103" w:type="dxa"/>
            <w:tcBorders>
              <w:top w:val="nil"/>
              <w:left w:val="nil"/>
              <w:bottom w:val="nil"/>
              <w:right w:val="nil"/>
            </w:tcBorders>
            <w:shd w:val="clear" w:color="auto" w:fill="auto"/>
            <w:noWrap/>
            <w:vAlign w:val="bottom"/>
          </w:tcPr>
          <w:p w14:paraId="5FA5648E" w14:textId="77777777" w:rsidR="00EC663F" w:rsidRPr="00A7486C" w:rsidRDefault="00EC663F" w:rsidP="00D464C3">
            <w:pPr>
              <w:spacing w:after="200" w:line="276" w:lineRule="auto"/>
              <w:jc w:val="center"/>
              <w:rPr>
                <w:rFonts w:eastAsia="Calibri" w:cs="Arial"/>
              </w:rPr>
            </w:pPr>
          </w:p>
        </w:tc>
        <w:tc>
          <w:tcPr>
            <w:tcW w:w="1843" w:type="dxa"/>
            <w:tcBorders>
              <w:left w:val="nil"/>
              <w:bottom w:val="single" w:sz="4" w:space="0" w:color="auto"/>
              <w:right w:val="nil"/>
            </w:tcBorders>
            <w:shd w:val="clear" w:color="auto" w:fill="auto"/>
            <w:noWrap/>
            <w:vAlign w:val="bottom"/>
          </w:tcPr>
          <w:p w14:paraId="670F73D9"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£’000</w:t>
            </w:r>
          </w:p>
        </w:tc>
        <w:tc>
          <w:tcPr>
            <w:tcW w:w="1701" w:type="dxa"/>
            <w:tcBorders>
              <w:left w:val="nil"/>
              <w:bottom w:val="single" w:sz="4" w:space="0" w:color="auto"/>
              <w:right w:val="nil"/>
            </w:tcBorders>
            <w:shd w:val="clear" w:color="auto" w:fill="auto"/>
            <w:noWrap/>
            <w:vAlign w:val="bottom"/>
          </w:tcPr>
          <w:p w14:paraId="56DC4AFC"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£’000</w:t>
            </w:r>
          </w:p>
        </w:tc>
      </w:tr>
      <w:tr w:rsidR="00EC663F" w:rsidRPr="00A7486C" w14:paraId="10AB4CA6" w14:textId="77777777" w:rsidTr="00D464C3">
        <w:trPr>
          <w:trHeight w:hRule="exact" w:val="332"/>
        </w:trPr>
        <w:tc>
          <w:tcPr>
            <w:tcW w:w="5103" w:type="dxa"/>
            <w:tcBorders>
              <w:top w:val="nil"/>
              <w:left w:val="nil"/>
              <w:bottom w:val="nil"/>
              <w:right w:val="nil"/>
            </w:tcBorders>
            <w:shd w:val="clear" w:color="auto" w:fill="auto"/>
            <w:noWrap/>
            <w:vAlign w:val="bottom"/>
          </w:tcPr>
          <w:p w14:paraId="0CCC1A79" w14:textId="77777777" w:rsidR="00EC663F" w:rsidRPr="00A7486C" w:rsidRDefault="00EC663F" w:rsidP="00D464C3">
            <w:pPr>
              <w:spacing w:after="200" w:line="276" w:lineRule="auto"/>
              <w:jc w:val="center"/>
              <w:rPr>
                <w:rFonts w:eastAsia="Calibri" w:cs="Arial"/>
              </w:rPr>
            </w:pPr>
          </w:p>
        </w:tc>
        <w:tc>
          <w:tcPr>
            <w:tcW w:w="1843" w:type="dxa"/>
            <w:tcBorders>
              <w:top w:val="single" w:sz="4" w:space="0" w:color="auto"/>
              <w:left w:val="nil"/>
              <w:right w:val="nil"/>
            </w:tcBorders>
            <w:shd w:val="clear" w:color="auto" w:fill="auto"/>
            <w:noWrap/>
            <w:vAlign w:val="bottom"/>
          </w:tcPr>
          <w:p w14:paraId="0D205CF1" w14:textId="77777777" w:rsidR="00EC663F" w:rsidRPr="00A7486C" w:rsidRDefault="00EC663F" w:rsidP="00D464C3">
            <w:pPr>
              <w:spacing w:after="200" w:line="276" w:lineRule="auto"/>
              <w:jc w:val="center"/>
              <w:rPr>
                <w:rFonts w:eastAsia="Calibri" w:cs="Arial"/>
                <w:b/>
                <w:bCs/>
              </w:rPr>
            </w:pPr>
          </w:p>
        </w:tc>
        <w:tc>
          <w:tcPr>
            <w:tcW w:w="1701" w:type="dxa"/>
            <w:tcBorders>
              <w:top w:val="single" w:sz="4" w:space="0" w:color="auto"/>
              <w:left w:val="nil"/>
              <w:right w:val="nil"/>
            </w:tcBorders>
            <w:shd w:val="clear" w:color="auto" w:fill="auto"/>
            <w:noWrap/>
            <w:vAlign w:val="bottom"/>
          </w:tcPr>
          <w:p w14:paraId="2D9A39E2" w14:textId="77777777" w:rsidR="00EC663F" w:rsidRPr="00A7486C" w:rsidRDefault="00EC663F" w:rsidP="00D464C3">
            <w:pPr>
              <w:spacing w:after="200" w:line="276" w:lineRule="auto"/>
              <w:jc w:val="center"/>
              <w:rPr>
                <w:rFonts w:eastAsia="Calibri" w:cs="Arial"/>
                <w:b/>
                <w:bCs/>
              </w:rPr>
            </w:pPr>
          </w:p>
        </w:tc>
      </w:tr>
      <w:tr w:rsidR="00EC663F" w:rsidRPr="00A7486C" w14:paraId="3AF29E6A" w14:textId="77777777" w:rsidTr="00D464C3">
        <w:trPr>
          <w:trHeight w:hRule="exact" w:val="386"/>
        </w:trPr>
        <w:tc>
          <w:tcPr>
            <w:tcW w:w="5103" w:type="dxa"/>
            <w:tcBorders>
              <w:top w:val="nil"/>
              <w:left w:val="nil"/>
              <w:bottom w:val="nil"/>
              <w:right w:val="nil"/>
            </w:tcBorders>
            <w:shd w:val="clear" w:color="auto" w:fill="auto"/>
            <w:noWrap/>
            <w:vAlign w:val="bottom"/>
          </w:tcPr>
          <w:p w14:paraId="16A842F7" w14:textId="77777777" w:rsidR="00EC663F" w:rsidRPr="00A7486C" w:rsidRDefault="00EC663F" w:rsidP="00D464C3">
            <w:pPr>
              <w:spacing w:before="120" w:after="120" w:line="276" w:lineRule="auto"/>
              <w:rPr>
                <w:rFonts w:eastAsia="Calibri" w:cs="Arial"/>
              </w:rPr>
            </w:pPr>
            <w:r w:rsidRPr="427D0CC3">
              <w:rPr>
                <w:rFonts w:eastAsia="Calibri" w:cs="Arial"/>
              </w:rPr>
              <w:t>Sequestration bank balances</w:t>
            </w:r>
          </w:p>
        </w:tc>
        <w:tc>
          <w:tcPr>
            <w:tcW w:w="1843" w:type="dxa"/>
            <w:tcBorders>
              <w:left w:val="nil"/>
              <w:right w:val="nil"/>
            </w:tcBorders>
            <w:shd w:val="clear" w:color="auto" w:fill="auto"/>
            <w:noWrap/>
            <w:vAlign w:val="bottom"/>
          </w:tcPr>
          <w:p w14:paraId="501DBC38" w14:textId="77777777" w:rsidR="00EC663F" w:rsidRPr="00A7486C" w:rsidRDefault="00EC663F" w:rsidP="00D464C3">
            <w:pPr>
              <w:spacing w:before="120" w:after="120" w:line="276" w:lineRule="auto"/>
              <w:ind w:right="406"/>
              <w:jc w:val="right"/>
            </w:pPr>
            <w:r w:rsidRPr="4B889F83">
              <w:rPr>
                <w:rFonts w:eastAsia="Calibri" w:cs="Arial"/>
              </w:rPr>
              <w:t>9,990</w:t>
            </w:r>
          </w:p>
        </w:tc>
        <w:tc>
          <w:tcPr>
            <w:tcW w:w="1701" w:type="dxa"/>
            <w:tcBorders>
              <w:left w:val="nil"/>
              <w:right w:val="nil"/>
            </w:tcBorders>
            <w:shd w:val="clear" w:color="auto" w:fill="auto"/>
            <w:noWrap/>
            <w:vAlign w:val="bottom"/>
          </w:tcPr>
          <w:p w14:paraId="1FCA9CEB" w14:textId="77777777" w:rsidR="00EC663F" w:rsidRPr="00A7486C" w:rsidRDefault="00EC663F" w:rsidP="00D464C3">
            <w:pPr>
              <w:spacing w:before="120" w:after="120" w:line="276" w:lineRule="auto"/>
              <w:ind w:right="406"/>
              <w:jc w:val="right"/>
              <w:rPr>
                <w:rFonts w:eastAsia="Calibri" w:cs="Arial"/>
              </w:rPr>
            </w:pPr>
            <w:r w:rsidRPr="427D0CC3">
              <w:rPr>
                <w:rFonts w:eastAsia="Calibri" w:cs="Arial"/>
              </w:rPr>
              <w:t>10,600</w:t>
            </w:r>
          </w:p>
        </w:tc>
      </w:tr>
      <w:tr w:rsidR="00EC663F" w:rsidRPr="00A7486C" w14:paraId="1827BD22" w14:textId="77777777" w:rsidTr="00D464C3">
        <w:trPr>
          <w:trHeight w:hRule="exact" w:val="388"/>
        </w:trPr>
        <w:tc>
          <w:tcPr>
            <w:tcW w:w="5103" w:type="dxa"/>
            <w:tcBorders>
              <w:top w:val="nil"/>
              <w:left w:val="nil"/>
              <w:bottom w:val="nil"/>
              <w:right w:val="nil"/>
            </w:tcBorders>
            <w:shd w:val="clear" w:color="auto" w:fill="auto"/>
            <w:noWrap/>
            <w:vAlign w:val="bottom"/>
          </w:tcPr>
          <w:p w14:paraId="08B42772" w14:textId="77777777" w:rsidR="00EC663F" w:rsidRPr="00A7486C" w:rsidRDefault="00EC663F" w:rsidP="00D464C3">
            <w:pPr>
              <w:spacing w:before="120" w:after="120" w:line="276" w:lineRule="auto"/>
              <w:rPr>
                <w:rFonts w:eastAsia="Calibri" w:cs="Arial"/>
              </w:rPr>
            </w:pPr>
            <w:r w:rsidRPr="427D0CC3">
              <w:rPr>
                <w:rFonts w:eastAsia="Calibri" w:cs="Arial"/>
              </w:rPr>
              <w:t>Unclaimed dividends and unapplied balances</w:t>
            </w:r>
          </w:p>
        </w:tc>
        <w:tc>
          <w:tcPr>
            <w:tcW w:w="1843" w:type="dxa"/>
            <w:tcBorders>
              <w:top w:val="nil"/>
              <w:left w:val="nil"/>
              <w:right w:val="nil"/>
            </w:tcBorders>
            <w:shd w:val="clear" w:color="auto" w:fill="auto"/>
            <w:noWrap/>
            <w:vAlign w:val="bottom"/>
          </w:tcPr>
          <w:p w14:paraId="0259F937" w14:textId="77777777" w:rsidR="00EC663F" w:rsidRPr="00A7486C" w:rsidRDefault="00EC663F" w:rsidP="00D464C3">
            <w:pPr>
              <w:spacing w:before="120" w:after="120" w:line="276" w:lineRule="auto"/>
              <w:ind w:right="406"/>
              <w:jc w:val="right"/>
            </w:pPr>
            <w:r w:rsidRPr="4B889F83">
              <w:rPr>
                <w:rFonts w:eastAsia="Calibri" w:cs="Arial"/>
              </w:rPr>
              <w:t>7,047</w:t>
            </w:r>
          </w:p>
        </w:tc>
        <w:tc>
          <w:tcPr>
            <w:tcW w:w="1701" w:type="dxa"/>
            <w:tcBorders>
              <w:top w:val="nil"/>
              <w:left w:val="nil"/>
              <w:right w:val="nil"/>
            </w:tcBorders>
            <w:shd w:val="clear" w:color="auto" w:fill="auto"/>
            <w:noWrap/>
            <w:vAlign w:val="bottom"/>
          </w:tcPr>
          <w:p w14:paraId="50BA5A51" w14:textId="77777777" w:rsidR="00EC663F" w:rsidRPr="00A7486C" w:rsidRDefault="00EC663F" w:rsidP="00D464C3">
            <w:pPr>
              <w:spacing w:before="120" w:after="120" w:line="276" w:lineRule="auto"/>
              <w:ind w:right="406"/>
              <w:jc w:val="right"/>
              <w:rPr>
                <w:rFonts w:eastAsia="Calibri" w:cs="Arial"/>
              </w:rPr>
            </w:pPr>
            <w:r w:rsidRPr="427D0CC3">
              <w:rPr>
                <w:rFonts w:eastAsia="Calibri" w:cs="Arial"/>
              </w:rPr>
              <w:t>9,082</w:t>
            </w:r>
          </w:p>
        </w:tc>
      </w:tr>
      <w:tr w:rsidR="00EC663F" w:rsidRPr="00A7486C" w14:paraId="797E92B9" w14:textId="77777777" w:rsidTr="00D464C3">
        <w:trPr>
          <w:trHeight w:hRule="exact" w:val="388"/>
        </w:trPr>
        <w:tc>
          <w:tcPr>
            <w:tcW w:w="5103" w:type="dxa"/>
            <w:tcBorders>
              <w:top w:val="nil"/>
              <w:left w:val="nil"/>
              <w:bottom w:val="nil"/>
              <w:right w:val="nil"/>
            </w:tcBorders>
            <w:shd w:val="clear" w:color="auto" w:fill="auto"/>
            <w:noWrap/>
            <w:vAlign w:val="bottom"/>
          </w:tcPr>
          <w:p w14:paraId="478F7474" w14:textId="77777777" w:rsidR="00EC663F" w:rsidRPr="00A7486C" w:rsidRDefault="00EC663F" w:rsidP="00D464C3">
            <w:pPr>
              <w:spacing w:before="120" w:after="120" w:line="276" w:lineRule="auto"/>
              <w:rPr>
                <w:rFonts w:eastAsia="Calibri" w:cs="Arial"/>
              </w:rPr>
            </w:pPr>
            <w:r w:rsidRPr="427D0CC3">
              <w:rPr>
                <w:rFonts w:eastAsia="Calibri" w:cs="Arial"/>
              </w:rPr>
              <w:t>Third party funds in transit*</w:t>
            </w:r>
          </w:p>
        </w:tc>
        <w:tc>
          <w:tcPr>
            <w:tcW w:w="1843" w:type="dxa"/>
            <w:tcBorders>
              <w:top w:val="nil"/>
              <w:left w:val="nil"/>
              <w:right w:val="nil"/>
            </w:tcBorders>
            <w:shd w:val="clear" w:color="auto" w:fill="auto"/>
            <w:noWrap/>
            <w:vAlign w:val="bottom"/>
          </w:tcPr>
          <w:p w14:paraId="65735B55" w14:textId="77777777" w:rsidR="00EC663F" w:rsidRPr="00A7486C" w:rsidRDefault="00EC663F" w:rsidP="00D464C3">
            <w:pPr>
              <w:spacing w:before="120" w:after="120" w:line="276" w:lineRule="auto"/>
              <w:ind w:right="406"/>
              <w:jc w:val="right"/>
              <w:rPr>
                <w:rFonts w:eastAsia="Calibri" w:cs="Arial"/>
              </w:rPr>
            </w:pPr>
            <w:r w:rsidRPr="4B889F83">
              <w:rPr>
                <w:rFonts w:eastAsia="Calibri" w:cs="Arial"/>
              </w:rPr>
              <w:t>441</w:t>
            </w:r>
          </w:p>
        </w:tc>
        <w:tc>
          <w:tcPr>
            <w:tcW w:w="1701" w:type="dxa"/>
            <w:tcBorders>
              <w:top w:val="nil"/>
              <w:left w:val="nil"/>
              <w:right w:val="nil"/>
            </w:tcBorders>
            <w:shd w:val="clear" w:color="auto" w:fill="auto"/>
            <w:noWrap/>
            <w:vAlign w:val="bottom"/>
          </w:tcPr>
          <w:p w14:paraId="1583B9E0" w14:textId="77777777" w:rsidR="00EC663F" w:rsidRPr="00A7486C" w:rsidRDefault="00EC663F" w:rsidP="00D464C3">
            <w:pPr>
              <w:spacing w:before="120" w:after="120" w:line="276" w:lineRule="auto"/>
              <w:ind w:right="406"/>
              <w:jc w:val="right"/>
            </w:pPr>
            <w:r w:rsidRPr="4B889F83">
              <w:rPr>
                <w:rFonts w:eastAsia="Calibri" w:cs="Arial"/>
              </w:rPr>
              <w:t>496</w:t>
            </w:r>
          </w:p>
        </w:tc>
      </w:tr>
      <w:tr w:rsidR="00EC663F" w:rsidRPr="00A7486C" w14:paraId="4100A1F6" w14:textId="77777777" w:rsidTr="00D464C3">
        <w:trPr>
          <w:trHeight w:hRule="exact" w:val="507"/>
        </w:trPr>
        <w:tc>
          <w:tcPr>
            <w:tcW w:w="5103" w:type="dxa"/>
            <w:tcBorders>
              <w:top w:val="nil"/>
              <w:left w:val="nil"/>
              <w:bottom w:val="nil"/>
              <w:right w:val="nil"/>
            </w:tcBorders>
            <w:shd w:val="clear" w:color="auto" w:fill="auto"/>
            <w:noWrap/>
            <w:vAlign w:val="bottom"/>
          </w:tcPr>
          <w:p w14:paraId="07CFC6EF" w14:textId="77777777" w:rsidR="00EC663F" w:rsidRPr="00A7486C" w:rsidRDefault="00EC663F" w:rsidP="00D464C3">
            <w:pPr>
              <w:spacing w:before="120" w:after="120" w:line="276" w:lineRule="auto"/>
              <w:rPr>
                <w:rFonts w:eastAsia="Calibri" w:cs="Arial"/>
              </w:rPr>
            </w:pPr>
            <w:r w:rsidRPr="427D0CC3">
              <w:rPr>
                <w:rFonts w:eastAsia="Calibri" w:cs="Arial"/>
                <w:b/>
                <w:bCs/>
              </w:rPr>
              <w:t>Total monetary assets</w:t>
            </w:r>
          </w:p>
        </w:tc>
        <w:tc>
          <w:tcPr>
            <w:tcW w:w="1843" w:type="dxa"/>
            <w:tcBorders>
              <w:top w:val="single" w:sz="4" w:space="0" w:color="auto"/>
              <w:left w:val="nil"/>
              <w:bottom w:val="double" w:sz="4" w:space="0" w:color="auto"/>
              <w:right w:val="nil"/>
            </w:tcBorders>
            <w:shd w:val="clear" w:color="auto" w:fill="auto"/>
            <w:noWrap/>
            <w:vAlign w:val="bottom"/>
          </w:tcPr>
          <w:p w14:paraId="490F7EE3" w14:textId="77777777" w:rsidR="00EC663F" w:rsidRPr="00A7486C" w:rsidRDefault="00EC663F" w:rsidP="00D464C3">
            <w:pPr>
              <w:spacing w:before="120" w:after="120" w:line="276" w:lineRule="auto"/>
              <w:ind w:right="406"/>
              <w:jc w:val="right"/>
            </w:pPr>
            <w:r w:rsidRPr="4B889F83">
              <w:rPr>
                <w:rFonts w:eastAsia="Calibri" w:cs="Arial"/>
                <w:b/>
                <w:bCs/>
              </w:rPr>
              <w:t>17,478</w:t>
            </w:r>
          </w:p>
        </w:tc>
        <w:tc>
          <w:tcPr>
            <w:tcW w:w="1701" w:type="dxa"/>
            <w:tcBorders>
              <w:top w:val="single" w:sz="4" w:space="0" w:color="auto"/>
              <w:left w:val="nil"/>
              <w:bottom w:val="double" w:sz="4" w:space="0" w:color="auto"/>
              <w:right w:val="nil"/>
            </w:tcBorders>
            <w:shd w:val="clear" w:color="auto" w:fill="auto"/>
            <w:noWrap/>
            <w:vAlign w:val="bottom"/>
          </w:tcPr>
          <w:p w14:paraId="7283AFEA" w14:textId="77777777" w:rsidR="00EC663F" w:rsidRPr="00A7486C" w:rsidRDefault="00EC663F" w:rsidP="00D464C3">
            <w:pPr>
              <w:spacing w:before="120" w:after="120" w:line="276" w:lineRule="auto"/>
              <w:ind w:right="406"/>
              <w:jc w:val="right"/>
              <w:rPr>
                <w:rFonts w:eastAsia="Calibri" w:cs="Arial"/>
                <w:b/>
                <w:bCs/>
              </w:rPr>
            </w:pPr>
            <w:r w:rsidRPr="7F8D47BE">
              <w:rPr>
                <w:rFonts w:eastAsia="Calibri" w:cs="Arial"/>
                <w:b/>
                <w:bCs/>
              </w:rPr>
              <w:t>20,178</w:t>
            </w:r>
          </w:p>
        </w:tc>
      </w:tr>
    </w:tbl>
    <w:p w14:paraId="5052413E" w14:textId="77777777" w:rsidR="00EC663F" w:rsidRPr="00A7486C" w:rsidRDefault="00EC663F" w:rsidP="00EC663F">
      <w:pPr>
        <w:rPr>
          <w:rFonts w:eastAsia="Calibri" w:cs="Arial"/>
        </w:rPr>
      </w:pPr>
    </w:p>
    <w:p w14:paraId="7E9DD06B" w14:textId="77777777" w:rsidR="00EC663F" w:rsidRPr="00470ABC" w:rsidRDefault="00EC663F" w:rsidP="00470ABC">
      <w:pPr>
        <w:spacing w:line="360" w:lineRule="auto"/>
        <w:rPr>
          <w:rFonts w:eastAsia="Calibri" w:cs="Arial"/>
          <w:szCs w:val="24"/>
        </w:rPr>
      </w:pPr>
      <w:r w:rsidRPr="00470ABC">
        <w:rPr>
          <w:rFonts w:eastAsia="Calibri" w:cs="Arial"/>
          <w:szCs w:val="24"/>
        </w:rPr>
        <w:t>*Third party funds in transit represents funds received prior to 31</w:t>
      </w:r>
      <w:r w:rsidRPr="00470ABC">
        <w:rPr>
          <w:rFonts w:eastAsia="Calibri" w:cs="Arial"/>
          <w:szCs w:val="24"/>
          <w:vertAlign w:val="superscript"/>
        </w:rPr>
        <w:t>st</w:t>
      </w:r>
      <w:r w:rsidRPr="00470ABC">
        <w:rPr>
          <w:rFonts w:eastAsia="Calibri" w:cs="Arial"/>
          <w:szCs w:val="24"/>
        </w:rPr>
        <w:t xml:space="preserve"> March 2023 and not yet allocated to a sequestration case or a DAS Case, or case payments awaiting distribution to creditors/money advisors.</w:t>
      </w:r>
    </w:p>
    <w:p w14:paraId="0751A477" w14:textId="77777777" w:rsidR="00EC663F" w:rsidRPr="00470ABC" w:rsidRDefault="00EC663F" w:rsidP="00470ABC">
      <w:pPr>
        <w:spacing w:line="360" w:lineRule="auto"/>
        <w:rPr>
          <w:rFonts w:eastAsia="Calibri" w:cs="Arial"/>
          <w:szCs w:val="24"/>
        </w:rPr>
      </w:pPr>
    </w:p>
    <w:p w14:paraId="621F2BFD" w14:textId="77777777" w:rsidR="00EC663F" w:rsidRPr="00470ABC" w:rsidRDefault="00EC663F" w:rsidP="00470ABC">
      <w:pPr>
        <w:spacing w:line="360" w:lineRule="auto"/>
        <w:rPr>
          <w:rFonts w:eastAsia="Calibri" w:cs="Arial"/>
          <w:szCs w:val="24"/>
        </w:rPr>
      </w:pPr>
      <w:r w:rsidRPr="00470ABC">
        <w:rPr>
          <w:rFonts w:eastAsia="Calibri" w:cs="Arial"/>
          <w:szCs w:val="24"/>
        </w:rPr>
        <w:t xml:space="preserve">Section 111 of the </w:t>
      </w:r>
      <w:r w:rsidRPr="00470ABC">
        <w:rPr>
          <w:szCs w:val="24"/>
        </w:rPr>
        <w:t>Bankruptcy (Scotland) Act 2016 states that in any case where the trustee is AiB, all money received in the exercise of its functions as trustee must be deposited by AiB in an interest-bearing account</w:t>
      </w:r>
      <w:r w:rsidRPr="00470ABC">
        <w:rPr>
          <w:rFonts w:eastAsia="Calibri" w:cs="Arial"/>
          <w:szCs w:val="24"/>
        </w:rPr>
        <w:t>. These monies comprise of realised assets awaiting distribution to creditors, repayment to the public purse and money consigned in respect of unclaimed dividends and unapplied balances. These funds are held within Royal Bank of Scotland accounts.</w:t>
      </w:r>
    </w:p>
    <w:p w14:paraId="60E7830B" w14:textId="77777777" w:rsidR="00EC663F" w:rsidRPr="00470ABC" w:rsidRDefault="00EC663F" w:rsidP="00470ABC">
      <w:pPr>
        <w:spacing w:line="360" w:lineRule="auto"/>
        <w:rPr>
          <w:rFonts w:eastAsia="Calibri" w:cs="Arial"/>
          <w:szCs w:val="24"/>
        </w:rPr>
      </w:pPr>
    </w:p>
    <w:p w14:paraId="2C9B19AF" w14:textId="77777777" w:rsidR="00EC663F" w:rsidRPr="00470ABC" w:rsidRDefault="00EC663F" w:rsidP="00470ABC">
      <w:pPr>
        <w:spacing w:line="360" w:lineRule="auto"/>
        <w:rPr>
          <w:rFonts w:eastAsia="Calibri" w:cs="Arial"/>
          <w:szCs w:val="24"/>
        </w:rPr>
      </w:pPr>
      <w:r w:rsidRPr="00470ABC">
        <w:rPr>
          <w:rFonts w:eastAsia="Calibri" w:cs="Arial"/>
          <w:szCs w:val="24"/>
        </w:rPr>
        <w:t xml:space="preserve">Section 150 of the Act states that </w:t>
      </w:r>
      <w:r w:rsidRPr="00470ABC">
        <w:rPr>
          <w:szCs w:val="24"/>
        </w:rPr>
        <w:t>at the expiry of seven years from the date of deposit of any unclaimed dividend or unapplied balance, AiB must surrender the funds to the Scottish Ministers.</w:t>
      </w:r>
    </w:p>
    <w:p w14:paraId="55351C80" w14:textId="77777777" w:rsidR="00EC663F" w:rsidRPr="00A7486C" w:rsidRDefault="00EC663F" w:rsidP="00EC663F">
      <w:pPr>
        <w:rPr>
          <w:rFonts w:eastAsia="Calibri" w:cs="Arial"/>
        </w:rPr>
      </w:pPr>
    </w:p>
    <w:p w14:paraId="30385383" w14:textId="77777777" w:rsidR="00470ABC" w:rsidRDefault="00470ABC">
      <w:pPr>
        <w:rPr>
          <w:rFonts w:eastAsia="Calibri" w:cs="Arial"/>
        </w:rPr>
      </w:pPr>
      <w:r>
        <w:rPr>
          <w:rFonts w:eastAsia="Calibri" w:cs="Arial"/>
        </w:rPr>
        <w:br w:type="page"/>
      </w:r>
    </w:p>
    <w:p w14:paraId="719330BD" w14:textId="3739672F" w:rsidR="00EC663F" w:rsidRPr="00A7486C" w:rsidRDefault="00EC663F" w:rsidP="001B574E">
      <w:pPr>
        <w:pStyle w:val="Heading3"/>
        <w:numPr>
          <w:ilvl w:val="0"/>
          <w:numId w:val="0"/>
        </w:numPr>
        <w:rPr>
          <w:rFonts w:eastAsia="Calibri"/>
        </w:rPr>
      </w:pPr>
      <w:r w:rsidRPr="427D0CC3">
        <w:rPr>
          <w:rFonts w:eastAsia="Calibri"/>
        </w:rPr>
        <w:lastRenderedPageBreak/>
        <w:t>Assets held at 31 March 202</w:t>
      </w:r>
      <w:r>
        <w:rPr>
          <w:rFonts w:eastAsia="Calibri"/>
        </w:rPr>
        <w:t>3</w:t>
      </w:r>
      <w:r w:rsidRPr="427D0CC3">
        <w:rPr>
          <w:rFonts w:eastAsia="Calibri"/>
        </w:rPr>
        <w:t xml:space="preserve"> by number:</w:t>
      </w:r>
    </w:p>
    <w:tbl>
      <w:tblPr>
        <w:tblpPr w:leftFromText="181" w:rightFromText="181" w:vertAnchor="text" w:tblpXSpec="center" w:tblpY="46"/>
        <w:tblW w:w="9606" w:type="dxa"/>
        <w:tblLayout w:type="fixed"/>
        <w:tblCellMar>
          <w:left w:w="0" w:type="dxa"/>
          <w:right w:w="0" w:type="dxa"/>
        </w:tblCellMar>
        <w:tblLook w:val="0000" w:firstRow="0" w:lastRow="0" w:firstColumn="0" w:lastColumn="0" w:noHBand="0" w:noVBand="0"/>
      </w:tblPr>
      <w:tblGrid>
        <w:gridCol w:w="2706"/>
        <w:gridCol w:w="1655"/>
        <w:gridCol w:w="1871"/>
        <w:gridCol w:w="1701"/>
        <w:gridCol w:w="1673"/>
      </w:tblGrid>
      <w:tr w:rsidR="00EC663F" w:rsidRPr="00A7486C" w14:paraId="487372D2" w14:textId="77777777" w:rsidTr="00D464C3">
        <w:trPr>
          <w:trHeight w:hRule="exact" w:val="406"/>
        </w:trPr>
        <w:tc>
          <w:tcPr>
            <w:tcW w:w="2706" w:type="dxa"/>
            <w:shd w:val="clear" w:color="auto" w:fill="auto"/>
            <w:noWrap/>
            <w:vAlign w:val="center"/>
          </w:tcPr>
          <w:p w14:paraId="36C1C57C" w14:textId="77777777" w:rsidR="00EC663F" w:rsidRPr="00A7486C" w:rsidRDefault="00EC663F" w:rsidP="00D464C3">
            <w:pPr>
              <w:spacing w:after="200" w:line="276" w:lineRule="auto"/>
              <w:jc w:val="center"/>
              <w:rPr>
                <w:rFonts w:eastAsia="Calibri" w:cs="Arial"/>
              </w:rPr>
            </w:pPr>
          </w:p>
        </w:tc>
        <w:tc>
          <w:tcPr>
            <w:tcW w:w="1655" w:type="dxa"/>
            <w:shd w:val="clear" w:color="auto" w:fill="auto"/>
            <w:noWrap/>
            <w:vAlign w:val="center"/>
          </w:tcPr>
          <w:p w14:paraId="42C20595"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2022-23</w:t>
            </w:r>
          </w:p>
          <w:p w14:paraId="285CEF4F" w14:textId="77777777" w:rsidR="00EC663F" w:rsidRPr="00A7486C" w:rsidRDefault="00EC663F" w:rsidP="00D464C3">
            <w:pPr>
              <w:spacing w:after="200" w:line="276" w:lineRule="auto"/>
              <w:jc w:val="center"/>
              <w:rPr>
                <w:rFonts w:eastAsia="Calibri" w:cs="Arial"/>
                <w:b/>
                <w:bCs/>
              </w:rPr>
            </w:pPr>
          </w:p>
        </w:tc>
        <w:tc>
          <w:tcPr>
            <w:tcW w:w="1871" w:type="dxa"/>
            <w:shd w:val="clear" w:color="auto" w:fill="auto"/>
            <w:noWrap/>
            <w:vAlign w:val="center"/>
          </w:tcPr>
          <w:p w14:paraId="10557CCC"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2022-23</w:t>
            </w:r>
          </w:p>
          <w:p w14:paraId="3AA16272" w14:textId="77777777" w:rsidR="00EC663F" w:rsidRPr="00A7486C" w:rsidRDefault="00EC663F" w:rsidP="00D464C3">
            <w:pPr>
              <w:spacing w:after="200" w:line="276" w:lineRule="auto"/>
              <w:jc w:val="center"/>
              <w:rPr>
                <w:rFonts w:eastAsia="Calibri" w:cs="Arial"/>
                <w:b/>
                <w:bCs/>
              </w:rPr>
            </w:pPr>
          </w:p>
        </w:tc>
        <w:tc>
          <w:tcPr>
            <w:tcW w:w="1701" w:type="dxa"/>
            <w:shd w:val="clear" w:color="auto" w:fill="auto"/>
            <w:noWrap/>
            <w:vAlign w:val="center"/>
          </w:tcPr>
          <w:p w14:paraId="5C4A7C10"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2022-23</w:t>
            </w:r>
          </w:p>
          <w:p w14:paraId="30866B0C" w14:textId="77777777" w:rsidR="00EC663F" w:rsidRPr="00A7486C" w:rsidRDefault="00EC663F" w:rsidP="00D464C3">
            <w:pPr>
              <w:spacing w:after="200" w:line="276" w:lineRule="auto"/>
              <w:jc w:val="center"/>
              <w:rPr>
                <w:rFonts w:eastAsia="Calibri" w:cs="Arial"/>
                <w:b/>
                <w:bCs/>
              </w:rPr>
            </w:pPr>
          </w:p>
        </w:tc>
        <w:tc>
          <w:tcPr>
            <w:tcW w:w="1673" w:type="dxa"/>
            <w:shd w:val="clear" w:color="auto" w:fill="auto"/>
            <w:noWrap/>
            <w:vAlign w:val="center"/>
          </w:tcPr>
          <w:p w14:paraId="2FC58127" w14:textId="77777777" w:rsidR="00EC663F" w:rsidRPr="00A7486C" w:rsidRDefault="00EC663F" w:rsidP="00D464C3">
            <w:pPr>
              <w:spacing w:after="200" w:line="276" w:lineRule="auto"/>
              <w:jc w:val="center"/>
              <w:rPr>
                <w:rFonts w:eastAsia="Calibri" w:cs="Arial"/>
                <w:b/>
                <w:bCs/>
              </w:rPr>
            </w:pPr>
            <w:r w:rsidRPr="427D0CC3">
              <w:rPr>
                <w:rFonts w:eastAsia="Calibri" w:cs="Arial"/>
                <w:b/>
                <w:bCs/>
              </w:rPr>
              <w:t>2021-22</w:t>
            </w:r>
          </w:p>
          <w:p w14:paraId="46F88E2F" w14:textId="77777777" w:rsidR="00EC663F" w:rsidRPr="00A7486C" w:rsidRDefault="00EC663F" w:rsidP="00D464C3">
            <w:pPr>
              <w:spacing w:after="200" w:line="276" w:lineRule="auto"/>
              <w:jc w:val="center"/>
              <w:rPr>
                <w:rFonts w:eastAsia="Calibri" w:cs="Arial"/>
                <w:b/>
                <w:bCs/>
              </w:rPr>
            </w:pPr>
          </w:p>
        </w:tc>
      </w:tr>
      <w:tr w:rsidR="00EC663F" w:rsidRPr="00A7486C" w14:paraId="79C9186A" w14:textId="77777777" w:rsidTr="00D464C3">
        <w:trPr>
          <w:trHeight w:hRule="exact" w:val="488"/>
        </w:trPr>
        <w:tc>
          <w:tcPr>
            <w:tcW w:w="2706" w:type="dxa"/>
            <w:shd w:val="clear" w:color="auto" w:fill="auto"/>
            <w:noWrap/>
            <w:vAlign w:val="center"/>
          </w:tcPr>
          <w:p w14:paraId="1008C2A6" w14:textId="77777777" w:rsidR="00EC663F" w:rsidRPr="00A7486C" w:rsidRDefault="00EC663F" w:rsidP="00D464C3">
            <w:pPr>
              <w:spacing w:after="200" w:line="276" w:lineRule="auto"/>
              <w:jc w:val="center"/>
              <w:rPr>
                <w:rFonts w:eastAsia="Calibri" w:cs="Arial"/>
              </w:rPr>
            </w:pPr>
          </w:p>
        </w:tc>
        <w:tc>
          <w:tcPr>
            <w:tcW w:w="1655" w:type="dxa"/>
            <w:shd w:val="clear" w:color="auto" w:fill="auto"/>
            <w:noWrap/>
            <w:vAlign w:val="center"/>
          </w:tcPr>
          <w:p w14:paraId="3B202469" w14:textId="77777777" w:rsidR="00EC663F" w:rsidRPr="00A7486C" w:rsidRDefault="00EC663F" w:rsidP="00D464C3">
            <w:pPr>
              <w:spacing w:after="200" w:line="276" w:lineRule="auto"/>
              <w:jc w:val="center"/>
              <w:rPr>
                <w:rFonts w:eastAsia="Calibri" w:cs="Arial"/>
              </w:rPr>
            </w:pPr>
            <w:r w:rsidRPr="427D0CC3">
              <w:rPr>
                <w:rFonts w:eastAsia="Calibri" w:cs="Arial"/>
              </w:rPr>
              <w:t>No. of assets</w:t>
            </w:r>
          </w:p>
        </w:tc>
        <w:tc>
          <w:tcPr>
            <w:tcW w:w="1871" w:type="dxa"/>
            <w:shd w:val="clear" w:color="auto" w:fill="auto"/>
            <w:noWrap/>
            <w:vAlign w:val="center"/>
          </w:tcPr>
          <w:p w14:paraId="5B219C45" w14:textId="77777777" w:rsidR="00EC663F" w:rsidRPr="00A7486C" w:rsidRDefault="00EC663F" w:rsidP="00D464C3">
            <w:pPr>
              <w:spacing w:after="200" w:line="276" w:lineRule="auto"/>
              <w:jc w:val="center"/>
              <w:rPr>
                <w:rFonts w:eastAsia="Calibri" w:cs="Arial"/>
              </w:rPr>
            </w:pPr>
            <w:r w:rsidRPr="427D0CC3">
              <w:rPr>
                <w:rFonts w:eastAsia="Calibri" w:cs="Arial"/>
              </w:rPr>
              <w:t>No. of assets</w:t>
            </w:r>
          </w:p>
        </w:tc>
        <w:tc>
          <w:tcPr>
            <w:tcW w:w="1701" w:type="dxa"/>
            <w:shd w:val="clear" w:color="auto" w:fill="auto"/>
            <w:noWrap/>
            <w:vAlign w:val="center"/>
          </w:tcPr>
          <w:p w14:paraId="3374F1E3" w14:textId="77777777" w:rsidR="00EC663F" w:rsidRPr="00A7486C" w:rsidRDefault="00EC663F" w:rsidP="00D464C3">
            <w:pPr>
              <w:spacing w:after="200" w:line="276" w:lineRule="auto"/>
              <w:jc w:val="center"/>
              <w:rPr>
                <w:rFonts w:eastAsia="Calibri" w:cs="Arial"/>
              </w:rPr>
            </w:pPr>
            <w:r w:rsidRPr="427D0CC3">
              <w:rPr>
                <w:rFonts w:eastAsia="Calibri" w:cs="Arial"/>
              </w:rPr>
              <w:t>No. of assets</w:t>
            </w:r>
          </w:p>
        </w:tc>
        <w:tc>
          <w:tcPr>
            <w:tcW w:w="1673" w:type="dxa"/>
            <w:shd w:val="clear" w:color="auto" w:fill="auto"/>
            <w:noWrap/>
            <w:vAlign w:val="center"/>
          </w:tcPr>
          <w:p w14:paraId="28705DBE" w14:textId="77777777" w:rsidR="00EC663F" w:rsidRPr="00A7486C" w:rsidRDefault="00EC663F" w:rsidP="00D464C3">
            <w:pPr>
              <w:spacing w:after="200" w:line="276" w:lineRule="auto"/>
              <w:jc w:val="center"/>
              <w:rPr>
                <w:rFonts w:eastAsia="Calibri" w:cs="Arial"/>
              </w:rPr>
            </w:pPr>
            <w:r w:rsidRPr="427D0CC3">
              <w:rPr>
                <w:rFonts w:eastAsia="Calibri" w:cs="Arial"/>
              </w:rPr>
              <w:t>No. of assets</w:t>
            </w:r>
          </w:p>
        </w:tc>
      </w:tr>
      <w:tr w:rsidR="00EC663F" w:rsidRPr="00A7486C" w14:paraId="6F30C9B8" w14:textId="77777777" w:rsidTr="00D464C3">
        <w:trPr>
          <w:trHeight w:hRule="exact" w:val="510"/>
        </w:trPr>
        <w:tc>
          <w:tcPr>
            <w:tcW w:w="2706" w:type="dxa"/>
            <w:shd w:val="clear" w:color="auto" w:fill="auto"/>
            <w:noWrap/>
            <w:vAlign w:val="center"/>
          </w:tcPr>
          <w:p w14:paraId="32BA84E8" w14:textId="77777777" w:rsidR="00EC663F" w:rsidRPr="00A7486C" w:rsidRDefault="00EC663F" w:rsidP="00D464C3">
            <w:pPr>
              <w:spacing w:after="200" w:line="276" w:lineRule="auto"/>
              <w:jc w:val="center"/>
              <w:rPr>
                <w:rFonts w:eastAsia="Calibri" w:cs="Arial"/>
              </w:rPr>
            </w:pPr>
          </w:p>
        </w:tc>
        <w:tc>
          <w:tcPr>
            <w:tcW w:w="1655" w:type="dxa"/>
            <w:shd w:val="clear" w:color="auto" w:fill="auto"/>
            <w:noWrap/>
            <w:vAlign w:val="center"/>
          </w:tcPr>
          <w:p w14:paraId="38898F6C" w14:textId="77777777" w:rsidR="00EC663F" w:rsidRPr="00A7486C" w:rsidRDefault="00EC663F" w:rsidP="00D464C3">
            <w:pPr>
              <w:spacing w:after="200" w:line="276" w:lineRule="auto"/>
              <w:jc w:val="center"/>
              <w:rPr>
                <w:rFonts w:eastAsia="Calibri" w:cs="Arial"/>
              </w:rPr>
            </w:pPr>
            <w:r w:rsidRPr="427D0CC3">
              <w:rPr>
                <w:rFonts w:eastAsia="Calibri" w:cs="Arial"/>
              </w:rPr>
              <w:t>In-house</w:t>
            </w:r>
          </w:p>
        </w:tc>
        <w:tc>
          <w:tcPr>
            <w:tcW w:w="1871" w:type="dxa"/>
            <w:shd w:val="clear" w:color="auto" w:fill="auto"/>
            <w:noWrap/>
            <w:vAlign w:val="center"/>
          </w:tcPr>
          <w:p w14:paraId="10500598" w14:textId="77777777" w:rsidR="00EC663F" w:rsidRPr="00A7486C" w:rsidRDefault="00EC663F" w:rsidP="00D464C3">
            <w:pPr>
              <w:spacing w:after="200" w:line="276" w:lineRule="auto"/>
              <w:jc w:val="center"/>
              <w:rPr>
                <w:rFonts w:eastAsia="Calibri" w:cs="Arial"/>
              </w:rPr>
            </w:pPr>
            <w:r w:rsidRPr="427D0CC3">
              <w:rPr>
                <w:rFonts w:eastAsia="Calibri" w:cs="Arial"/>
              </w:rPr>
              <w:t>Agent/Provider</w:t>
            </w:r>
          </w:p>
        </w:tc>
        <w:tc>
          <w:tcPr>
            <w:tcW w:w="1701" w:type="dxa"/>
            <w:shd w:val="clear" w:color="auto" w:fill="auto"/>
            <w:noWrap/>
            <w:vAlign w:val="center"/>
          </w:tcPr>
          <w:p w14:paraId="68F34626" w14:textId="77777777" w:rsidR="00EC663F" w:rsidRPr="00A7486C" w:rsidRDefault="00EC663F" w:rsidP="00D464C3">
            <w:pPr>
              <w:spacing w:after="200" w:line="276" w:lineRule="auto"/>
              <w:jc w:val="center"/>
              <w:rPr>
                <w:rFonts w:eastAsia="Calibri" w:cs="Arial"/>
              </w:rPr>
            </w:pPr>
            <w:r w:rsidRPr="427D0CC3">
              <w:rPr>
                <w:rFonts w:eastAsia="Calibri" w:cs="Arial"/>
              </w:rPr>
              <w:t>Total</w:t>
            </w:r>
          </w:p>
        </w:tc>
        <w:tc>
          <w:tcPr>
            <w:tcW w:w="1673" w:type="dxa"/>
            <w:shd w:val="clear" w:color="auto" w:fill="auto"/>
            <w:noWrap/>
            <w:vAlign w:val="center"/>
          </w:tcPr>
          <w:p w14:paraId="57D706E8" w14:textId="77777777" w:rsidR="00EC663F" w:rsidRPr="00A7486C" w:rsidRDefault="00EC663F" w:rsidP="00D464C3">
            <w:pPr>
              <w:spacing w:after="200" w:line="276" w:lineRule="auto"/>
              <w:jc w:val="center"/>
              <w:rPr>
                <w:rFonts w:eastAsia="Calibri" w:cs="Arial"/>
              </w:rPr>
            </w:pPr>
            <w:r w:rsidRPr="427D0CC3">
              <w:rPr>
                <w:rFonts w:eastAsia="Calibri" w:cs="Arial"/>
              </w:rPr>
              <w:t>Total</w:t>
            </w:r>
          </w:p>
        </w:tc>
      </w:tr>
      <w:tr w:rsidR="00EC663F" w:rsidRPr="00A7486C" w14:paraId="1834D112" w14:textId="77777777" w:rsidTr="00D464C3">
        <w:trPr>
          <w:trHeight w:val="418"/>
        </w:trPr>
        <w:tc>
          <w:tcPr>
            <w:tcW w:w="2706" w:type="dxa"/>
            <w:shd w:val="clear" w:color="auto" w:fill="auto"/>
            <w:noWrap/>
            <w:vAlign w:val="center"/>
          </w:tcPr>
          <w:p w14:paraId="3DB79713" w14:textId="77777777" w:rsidR="00EC663F" w:rsidRPr="00A7486C" w:rsidRDefault="00EC663F" w:rsidP="00D464C3">
            <w:pPr>
              <w:spacing w:after="200" w:line="276" w:lineRule="auto"/>
              <w:rPr>
                <w:rFonts w:eastAsia="Calibri" w:cs="Arial"/>
              </w:rPr>
            </w:pPr>
            <w:r w:rsidRPr="427D0CC3">
              <w:rPr>
                <w:rFonts w:eastAsia="Calibri" w:cs="Arial"/>
              </w:rPr>
              <w:t>Residential property</w:t>
            </w:r>
          </w:p>
        </w:tc>
        <w:tc>
          <w:tcPr>
            <w:tcW w:w="1655" w:type="dxa"/>
            <w:shd w:val="clear" w:color="auto" w:fill="auto"/>
            <w:noWrap/>
            <w:vAlign w:val="center"/>
          </w:tcPr>
          <w:p w14:paraId="472B77DD" w14:textId="77777777" w:rsidR="00EC663F" w:rsidRPr="00A7486C" w:rsidRDefault="00EC663F" w:rsidP="00D464C3">
            <w:pPr>
              <w:spacing w:after="200" w:line="276" w:lineRule="auto"/>
              <w:ind w:right="431"/>
              <w:jc w:val="center"/>
              <w:rPr>
                <w:rFonts w:eastAsia="Calibri" w:cs="Arial"/>
              </w:rPr>
            </w:pPr>
            <w:r>
              <w:rPr>
                <w:rFonts w:eastAsia="Calibri" w:cs="Arial"/>
              </w:rPr>
              <w:t>10</w:t>
            </w:r>
          </w:p>
        </w:tc>
        <w:tc>
          <w:tcPr>
            <w:tcW w:w="1871" w:type="dxa"/>
            <w:shd w:val="clear" w:color="auto" w:fill="auto"/>
            <w:noWrap/>
            <w:vAlign w:val="center"/>
          </w:tcPr>
          <w:p w14:paraId="69A22975" w14:textId="77777777" w:rsidR="00EC663F" w:rsidRPr="00A7486C" w:rsidRDefault="00EC663F" w:rsidP="00D464C3">
            <w:pPr>
              <w:tabs>
                <w:tab w:val="left" w:pos="1056"/>
              </w:tabs>
              <w:spacing w:after="200" w:line="276" w:lineRule="auto"/>
              <w:ind w:right="427"/>
              <w:jc w:val="center"/>
              <w:rPr>
                <w:rFonts w:eastAsia="Calibri" w:cs="Arial"/>
              </w:rPr>
            </w:pPr>
            <w:r>
              <w:rPr>
                <w:rFonts w:eastAsia="Calibri" w:cs="Arial"/>
              </w:rPr>
              <w:t>329</w:t>
            </w:r>
          </w:p>
        </w:tc>
        <w:tc>
          <w:tcPr>
            <w:tcW w:w="1701" w:type="dxa"/>
            <w:shd w:val="clear" w:color="auto" w:fill="auto"/>
            <w:noWrap/>
            <w:vAlign w:val="center"/>
          </w:tcPr>
          <w:p w14:paraId="0D1D54FC" w14:textId="77777777" w:rsidR="00EC663F" w:rsidRPr="00A7486C" w:rsidRDefault="00EC663F" w:rsidP="00D464C3">
            <w:pPr>
              <w:spacing w:after="200" w:line="276" w:lineRule="auto"/>
              <w:ind w:right="427"/>
              <w:jc w:val="center"/>
              <w:rPr>
                <w:rFonts w:eastAsia="Calibri" w:cs="Arial"/>
              </w:rPr>
            </w:pPr>
            <w:r>
              <w:rPr>
                <w:rFonts w:eastAsia="Calibri" w:cs="Arial"/>
              </w:rPr>
              <w:t>339</w:t>
            </w:r>
          </w:p>
        </w:tc>
        <w:tc>
          <w:tcPr>
            <w:tcW w:w="1673" w:type="dxa"/>
            <w:shd w:val="clear" w:color="auto" w:fill="auto"/>
            <w:noWrap/>
            <w:vAlign w:val="center"/>
          </w:tcPr>
          <w:p w14:paraId="3951F51B" w14:textId="77777777" w:rsidR="00EC663F" w:rsidRPr="00A7486C" w:rsidRDefault="00EC663F" w:rsidP="00D464C3">
            <w:pPr>
              <w:spacing w:after="200" w:line="276" w:lineRule="auto"/>
              <w:ind w:right="427"/>
              <w:jc w:val="center"/>
              <w:rPr>
                <w:rFonts w:eastAsia="Calibri" w:cs="Arial"/>
              </w:rPr>
            </w:pPr>
            <w:r w:rsidRPr="427D0CC3">
              <w:rPr>
                <w:rFonts w:eastAsia="Calibri" w:cs="Arial"/>
              </w:rPr>
              <w:t>319</w:t>
            </w:r>
          </w:p>
        </w:tc>
      </w:tr>
      <w:tr w:rsidR="00EC663F" w:rsidRPr="00A7486C" w14:paraId="294A4220" w14:textId="77777777" w:rsidTr="00D464C3">
        <w:trPr>
          <w:trHeight w:val="465"/>
        </w:trPr>
        <w:tc>
          <w:tcPr>
            <w:tcW w:w="2706" w:type="dxa"/>
            <w:shd w:val="clear" w:color="auto" w:fill="auto"/>
            <w:noWrap/>
            <w:vAlign w:val="center"/>
          </w:tcPr>
          <w:p w14:paraId="3D456539" w14:textId="77777777" w:rsidR="00EC663F" w:rsidRPr="00A7486C" w:rsidRDefault="00EC663F" w:rsidP="00D464C3">
            <w:pPr>
              <w:spacing w:after="200" w:line="276" w:lineRule="auto"/>
              <w:rPr>
                <w:rFonts w:eastAsia="Calibri" w:cs="Arial"/>
              </w:rPr>
            </w:pPr>
            <w:r w:rsidRPr="427D0CC3">
              <w:rPr>
                <w:rFonts w:eastAsia="Calibri" w:cs="Arial"/>
              </w:rPr>
              <w:t>Life policies</w:t>
            </w:r>
          </w:p>
        </w:tc>
        <w:tc>
          <w:tcPr>
            <w:tcW w:w="1655" w:type="dxa"/>
            <w:shd w:val="clear" w:color="auto" w:fill="auto"/>
            <w:noWrap/>
            <w:vAlign w:val="center"/>
          </w:tcPr>
          <w:p w14:paraId="2A4912B3" w14:textId="77777777" w:rsidR="00EC663F" w:rsidRPr="00A7486C" w:rsidRDefault="00EC663F" w:rsidP="00D464C3">
            <w:pPr>
              <w:spacing w:after="200" w:line="276" w:lineRule="auto"/>
              <w:ind w:right="431"/>
              <w:jc w:val="center"/>
              <w:rPr>
                <w:rFonts w:eastAsia="Calibri" w:cs="Arial"/>
              </w:rPr>
            </w:pPr>
            <w:r w:rsidRPr="427D0CC3">
              <w:rPr>
                <w:rFonts w:eastAsia="Calibri" w:cs="Arial"/>
              </w:rPr>
              <w:t>0</w:t>
            </w:r>
          </w:p>
        </w:tc>
        <w:tc>
          <w:tcPr>
            <w:tcW w:w="1871" w:type="dxa"/>
            <w:shd w:val="clear" w:color="auto" w:fill="auto"/>
            <w:noWrap/>
            <w:vAlign w:val="center"/>
          </w:tcPr>
          <w:p w14:paraId="505F3272" w14:textId="77777777" w:rsidR="00EC663F" w:rsidRPr="00A7486C" w:rsidRDefault="00EC663F" w:rsidP="00D464C3">
            <w:pPr>
              <w:tabs>
                <w:tab w:val="left" w:pos="1056"/>
              </w:tabs>
              <w:spacing w:after="200" w:line="276" w:lineRule="auto"/>
              <w:ind w:right="427"/>
              <w:jc w:val="center"/>
              <w:rPr>
                <w:rFonts w:eastAsia="Calibri" w:cs="Arial"/>
              </w:rPr>
            </w:pPr>
            <w:r>
              <w:rPr>
                <w:rFonts w:eastAsia="Calibri" w:cs="Arial"/>
              </w:rPr>
              <w:t>17</w:t>
            </w:r>
          </w:p>
        </w:tc>
        <w:tc>
          <w:tcPr>
            <w:tcW w:w="1701" w:type="dxa"/>
            <w:shd w:val="clear" w:color="auto" w:fill="auto"/>
            <w:noWrap/>
            <w:vAlign w:val="center"/>
          </w:tcPr>
          <w:p w14:paraId="6F1F1BF3" w14:textId="77777777" w:rsidR="00EC663F" w:rsidRPr="00A7486C" w:rsidRDefault="00EC663F" w:rsidP="00D464C3">
            <w:pPr>
              <w:spacing w:after="200" w:line="276" w:lineRule="auto"/>
              <w:ind w:right="427"/>
              <w:jc w:val="center"/>
              <w:rPr>
                <w:rFonts w:eastAsia="Calibri" w:cs="Arial"/>
              </w:rPr>
            </w:pPr>
            <w:r>
              <w:rPr>
                <w:rFonts w:eastAsia="Calibri" w:cs="Arial"/>
              </w:rPr>
              <w:t>17</w:t>
            </w:r>
          </w:p>
        </w:tc>
        <w:tc>
          <w:tcPr>
            <w:tcW w:w="1673" w:type="dxa"/>
            <w:shd w:val="clear" w:color="auto" w:fill="auto"/>
            <w:noWrap/>
            <w:vAlign w:val="center"/>
          </w:tcPr>
          <w:p w14:paraId="17801FA2" w14:textId="77777777" w:rsidR="00EC663F" w:rsidRPr="00A7486C" w:rsidRDefault="00EC663F" w:rsidP="00D464C3">
            <w:pPr>
              <w:spacing w:after="200" w:line="276" w:lineRule="auto"/>
              <w:ind w:right="427"/>
              <w:jc w:val="center"/>
              <w:rPr>
                <w:rFonts w:eastAsia="Calibri" w:cs="Arial"/>
              </w:rPr>
            </w:pPr>
            <w:r w:rsidRPr="427D0CC3">
              <w:rPr>
                <w:rFonts w:eastAsia="Calibri" w:cs="Arial"/>
              </w:rPr>
              <w:t>24</w:t>
            </w:r>
          </w:p>
        </w:tc>
      </w:tr>
      <w:tr w:rsidR="00EC663F" w:rsidRPr="00A7486C" w14:paraId="17BE2F35" w14:textId="77777777" w:rsidTr="00D464C3">
        <w:trPr>
          <w:trHeight w:val="465"/>
        </w:trPr>
        <w:tc>
          <w:tcPr>
            <w:tcW w:w="2706" w:type="dxa"/>
            <w:shd w:val="clear" w:color="auto" w:fill="auto"/>
            <w:noWrap/>
            <w:vAlign w:val="center"/>
          </w:tcPr>
          <w:p w14:paraId="20D788EA" w14:textId="77777777" w:rsidR="00EC663F" w:rsidRPr="00A7486C" w:rsidRDefault="00EC663F" w:rsidP="00D464C3">
            <w:pPr>
              <w:spacing w:after="200" w:line="276" w:lineRule="auto"/>
              <w:rPr>
                <w:rFonts w:eastAsia="Calibri" w:cs="Arial"/>
              </w:rPr>
            </w:pPr>
            <w:r w:rsidRPr="427D0CC3">
              <w:rPr>
                <w:rFonts w:eastAsia="Calibri" w:cs="Arial"/>
              </w:rPr>
              <w:t>Motor vehicles</w:t>
            </w:r>
          </w:p>
        </w:tc>
        <w:tc>
          <w:tcPr>
            <w:tcW w:w="1655" w:type="dxa"/>
            <w:shd w:val="clear" w:color="auto" w:fill="auto"/>
            <w:noWrap/>
            <w:vAlign w:val="center"/>
          </w:tcPr>
          <w:p w14:paraId="07AC30D5" w14:textId="77777777" w:rsidR="00EC663F" w:rsidRPr="00A7486C" w:rsidRDefault="00EC663F" w:rsidP="00D464C3">
            <w:pPr>
              <w:spacing w:after="200" w:line="276" w:lineRule="auto"/>
              <w:ind w:right="431"/>
              <w:jc w:val="center"/>
              <w:rPr>
                <w:rFonts w:eastAsia="Calibri" w:cs="Arial"/>
              </w:rPr>
            </w:pPr>
            <w:r w:rsidRPr="427D0CC3">
              <w:rPr>
                <w:rFonts w:eastAsia="Calibri" w:cs="Arial"/>
              </w:rPr>
              <w:t>0</w:t>
            </w:r>
          </w:p>
        </w:tc>
        <w:tc>
          <w:tcPr>
            <w:tcW w:w="1871" w:type="dxa"/>
            <w:shd w:val="clear" w:color="auto" w:fill="auto"/>
            <w:noWrap/>
            <w:vAlign w:val="center"/>
          </w:tcPr>
          <w:p w14:paraId="73DA1B37" w14:textId="77777777" w:rsidR="00EC663F" w:rsidRPr="00A7486C" w:rsidRDefault="00EC663F" w:rsidP="00D464C3">
            <w:pPr>
              <w:tabs>
                <w:tab w:val="left" w:pos="1056"/>
              </w:tabs>
              <w:spacing w:after="200" w:line="276" w:lineRule="auto"/>
              <w:ind w:right="427"/>
              <w:jc w:val="center"/>
              <w:rPr>
                <w:rFonts w:eastAsia="Calibri" w:cs="Arial"/>
              </w:rPr>
            </w:pPr>
            <w:r>
              <w:rPr>
                <w:rFonts w:eastAsia="Calibri" w:cs="Arial"/>
              </w:rPr>
              <w:t>24</w:t>
            </w:r>
          </w:p>
        </w:tc>
        <w:tc>
          <w:tcPr>
            <w:tcW w:w="1701" w:type="dxa"/>
            <w:shd w:val="clear" w:color="auto" w:fill="auto"/>
            <w:noWrap/>
            <w:vAlign w:val="center"/>
          </w:tcPr>
          <w:p w14:paraId="115303E5" w14:textId="77777777" w:rsidR="00EC663F" w:rsidRPr="00A7486C" w:rsidRDefault="00EC663F" w:rsidP="00D464C3">
            <w:pPr>
              <w:spacing w:after="200" w:line="276" w:lineRule="auto"/>
              <w:ind w:right="427"/>
              <w:jc w:val="center"/>
              <w:rPr>
                <w:rFonts w:eastAsia="Calibri" w:cs="Arial"/>
              </w:rPr>
            </w:pPr>
            <w:r>
              <w:rPr>
                <w:rFonts w:eastAsia="Calibri" w:cs="Arial"/>
              </w:rPr>
              <w:t>24</w:t>
            </w:r>
          </w:p>
        </w:tc>
        <w:tc>
          <w:tcPr>
            <w:tcW w:w="1673" w:type="dxa"/>
            <w:shd w:val="clear" w:color="auto" w:fill="auto"/>
            <w:noWrap/>
            <w:vAlign w:val="center"/>
          </w:tcPr>
          <w:p w14:paraId="38C925DC" w14:textId="77777777" w:rsidR="00EC663F" w:rsidRPr="00A7486C" w:rsidRDefault="00EC663F" w:rsidP="00D464C3">
            <w:pPr>
              <w:spacing w:after="200" w:line="276" w:lineRule="auto"/>
              <w:ind w:right="427"/>
              <w:jc w:val="center"/>
              <w:rPr>
                <w:rFonts w:eastAsia="Calibri" w:cs="Arial"/>
              </w:rPr>
            </w:pPr>
            <w:r w:rsidRPr="427D0CC3">
              <w:rPr>
                <w:rFonts w:eastAsia="Calibri" w:cs="Arial"/>
              </w:rPr>
              <w:t>32</w:t>
            </w:r>
          </w:p>
        </w:tc>
      </w:tr>
      <w:tr w:rsidR="00EC663F" w:rsidRPr="00A7486C" w14:paraId="2ACD14FA" w14:textId="77777777" w:rsidTr="00D464C3">
        <w:trPr>
          <w:trHeight w:val="723"/>
        </w:trPr>
        <w:tc>
          <w:tcPr>
            <w:tcW w:w="2706" w:type="dxa"/>
            <w:shd w:val="clear" w:color="auto" w:fill="auto"/>
            <w:noWrap/>
            <w:vAlign w:val="center"/>
          </w:tcPr>
          <w:p w14:paraId="7625C643" w14:textId="77777777" w:rsidR="00EC663F" w:rsidRPr="00A7486C" w:rsidRDefault="00EC663F" w:rsidP="00D464C3">
            <w:pPr>
              <w:spacing w:after="200" w:line="276" w:lineRule="auto"/>
              <w:rPr>
                <w:rFonts w:eastAsia="Calibri" w:cs="Arial"/>
              </w:rPr>
            </w:pPr>
            <w:r w:rsidRPr="427D0CC3">
              <w:rPr>
                <w:rFonts w:eastAsia="Calibri" w:cs="Arial"/>
              </w:rPr>
              <w:t>Shares and other investments</w:t>
            </w:r>
          </w:p>
        </w:tc>
        <w:tc>
          <w:tcPr>
            <w:tcW w:w="1655" w:type="dxa"/>
            <w:shd w:val="clear" w:color="auto" w:fill="auto"/>
            <w:noWrap/>
            <w:vAlign w:val="center"/>
          </w:tcPr>
          <w:p w14:paraId="2233F985" w14:textId="77777777" w:rsidR="00EC663F" w:rsidRPr="00A7486C" w:rsidRDefault="00EC663F" w:rsidP="00D464C3">
            <w:pPr>
              <w:spacing w:after="200" w:line="276" w:lineRule="auto"/>
              <w:ind w:right="431"/>
              <w:jc w:val="center"/>
              <w:rPr>
                <w:rFonts w:eastAsia="Calibri" w:cs="Arial"/>
              </w:rPr>
            </w:pPr>
            <w:r w:rsidRPr="427D0CC3">
              <w:rPr>
                <w:rFonts w:eastAsia="Calibri" w:cs="Arial"/>
              </w:rPr>
              <w:t>0</w:t>
            </w:r>
          </w:p>
        </w:tc>
        <w:tc>
          <w:tcPr>
            <w:tcW w:w="1871" w:type="dxa"/>
            <w:shd w:val="clear" w:color="auto" w:fill="auto"/>
            <w:noWrap/>
            <w:vAlign w:val="center"/>
          </w:tcPr>
          <w:p w14:paraId="3EF81C7D" w14:textId="77777777" w:rsidR="00EC663F" w:rsidRPr="00A7486C" w:rsidRDefault="00EC663F" w:rsidP="00D464C3">
            <w:pPr>
              <w:tabs>
                <w:tab w:val="left" w:pos="1056"/>
              </w:tabs>
              <w:spacing w:after="200" w:line="276" w:lineRule="auto"/>
              <w:ind w:right="427"/>
              <w:jc w:val="center"/>
              <w:rPr>
                <w:rFonts w:eastAsia="Calibri" w:cs="Arial"/>
              </w:rPr>
            </w:pPr>
            <w:r>
              <w:rPr>
                <w:rFonts w:eastAsia="Calibri" w:cs="Arial"/>
              </w:rPr>
              <w:t>6</w:t>
            </w:r>
          </w:p>
        </w:tc>
        <w:tc>
          <w:tcPr>
            <w:tcW w:w="1701" w:type="dxa"/>
            <w:shd w:val="clear" w:color="auto" w:fill="auto"/>
            <w:noWrap/>
            <w:vAlign w:val="center"/>
          </w:tcPr>
          <w:p w14:paraId="4F69B197" w14:textId="77777777" w:rsidR="00EC663F" w:rsidRPr="00A7486C" w:rsidRDefault="00EC663F" w:rsidP="00D464C3">
            <w:pPr>
              <w:spacing w:after="200" w:line="276" w:lineRule="auto"/>
              <w:ind w:right="427"/>
              <w:jc w:val="center"/>
              <w:rPr>
                <w:rFonts w:eastAsia="Calibri" w:cs="Arial"/>
              </w:rPr>
            </w:pPr>
            <w:r>
              <w:rPr>
                <w:rFonts w:eastAsia="Calibri" w:cs="Arial"/>
              </w:rPr>
              <w:t>6</w:t>
            </w:r>
          </w:p>
        </w:tc>
        <w:tc>
          <w:tcPr>
            <w:tcW w:w="1673" w:type="dxa"/>
            <w:shd w:val="clear" w:color="auto" w:fill="auto"/>
            <w:noWrap/>
            <w:vAlign w:val="center"/>
          </w:tcPr>
          <w:p w14:paraId="24CEC0F4" w14:textId="77777777" w:rsidR="00EC663F" w:rsidRPr="00A7486C" w:rsidRDefault="00EC663F" w:rsidP="00D464C3">
            <w:pPr>
              <w:spacing w:after="200" w:line="276" w:lineRule="auto"/>
              <w:ind w:right="427"/>
              <w:jc w:val="center"/>
              <w:rPr>
                <w:rFonts w:eastAsia="Calibri" w:cs="Arial"/>
              </w:rPr>
            </w:pPr>
            <w:r w:rsidRPr="427D0CC3">
              <w:rPr>
                <w:rFonts w:eastAsia="Calibri" w:cs="Arial"/>
              </w:rPr>
              <w:t>13</w:t>
            </w:r>
          </w:p>
        </w:tc>
      </w:tr>
      <w:tr w:rsidR="00EC663F" w:rsidRPr="00A7486C" w14:paraId="2603B1EE" w14:textId="77777777" w:rsidTr="00D464C3">
        <w:trPr>
          <w:trHeight w:val="465"/>
        </w:trPr>
        <w:tc>
          <w:tcPr>
            <w:tcW w:w="2706" w:type="dxa"/>
            <w:shd w:val="clear" w:color="auto" w:fill="auto"/>
            <w:noWrap/>
            <w:vAlign w:val="center"/>
          </w:tcPr>
          <w:p w14:paraId="18AA877A" w14:textId="77777777" w:rsidR="00EC663F" w:rsidRPr="00A7486C" w:rsidRDefault="00EC663F" w:rsidP="00D464C3">
            <w:pPr>
              <w:spacing w:after="200" w:line="276" w:lineRule="auto"/>
              <w:rPr>
                <w:rFonts w:eastAsia="Calibri" w:cs="Arial"/>
              </w:rPr>
            </w:pPr>
            <w:r w:rsidRPr="427D0CC3">
              <w:rPr>
                <w:rFonts w:eastAsia="Calibri" w:cs="Arial"/>
              </w:rPr>
              <w:t>Miscellaneous</w:t>
            </w:r>
          </w:p>
        </w:tc>
        <w:tc>
          <w:tcPr>
            <w:tcW w:w="1655" w:type="dxa"/>
            <w:shd w:val="clear" w:color="auto" w:fill="auto"/>
            <w:noWrap/>
            <w:vAlign w:val="center"/>
          </w:tcPr>
          <w:p w14:paraId="611BFFD3" w14:textId="77777777" w:rsidR="00EC663F" w:rsidRPr="00A7486C" w:rsidRDefault="00EC663F" w:rsidP="00D464C3">
            <w:pPr>
              <w:spacing w:after="200" w:line="276" w:lineRule="auto"/>
              <w:ind w:right="431"/>
              <w:jc w:val="center"/>
              <w:rPr>
                <w:rFonts w:eastAsia="Calibri" w:cs="Arial"/>
              </w:rPr>
            </w:pPr>
            <w:r w:rsidRPr="427D0CC3">
              <w:rPr>
                <w:rFonts w:eastAsia="Calibri" w:cs="Arial"/>
              </w:rPr>
              <w:t>0</w:t>
            </w:r>
          </w:p>
        </w:tc>
        <w:tc>
          <w:tcPr>
            <w:tcW w:w="1871" w:type="dxa"/>
            <w:shd w:val="clear" w:color="auto" w:fill="auto"/>
            <w:noWrap/>
            <w:vAlign w:val="center"/>
          </w:tcPr>
          <w:p w14:paraId="0A323DD0" w14:textId="77777777" w:rsidR="00EC663F" w:rsidRPr="00A7486C" w:rsidRDefault="00EC663F" w:rsidP="00D464C3">
            <w:pPr>
              <w:tabs>
                <w:tab w:val="left" w:pos="1056"/>
              </w:tabs>
              <w:spacing w:after="200" w:line="276" w:lineRule="auto"/>
              <w:ind w:right="427"/>
              <w:jc w:val="center"/>
              <w:rPr>
                <w:rFonts w:eastAsia="Calibri" w:cs="Arial"/>
              </w:rPr>
            </w:pPr>
            <w:r>
              <w:rPr>
                <w:rFonts w:eastAsia="Calibri" w:cs="Arial"/>
              </w:rPr>
              <w:t>112</w:t>
            </w:r>
          </w:p>
        </w:tc>
        <w:tc>
          <w:tcPr>
            <w:tcW w:w="1701" w:type="dxa"/>
            <w:shd w:val="clear" w:color="auto" w:fill="auto"/>
            <w:noWrap/>
            <w:vAlign w:val="center"/>
          </w:tcPr>
          <w:p w14:paraId="447A0737" w14:textId="77777777" w:rsidR="00EC663F" w:rsidRPr="00A7486C" w:rsidRDefault="00EC663F" w:rsidP="00D464C3">
            <w:pPr>
              <w:spacing w:after="200" w:line="276" w:lineRule="auto"/>
              <w:ind w:right="427"/>
              <w:jc w:val="center"/>
              <w:rPr>
                <w:rFonts w:eastAsia="Calibri" w:cs="Arial"/>
              </w:rPr>
            </w:pPr>
            <w:r>
              <w:rPr>
                <w:rFonts w:eastAsia="Calibri" w:cs="Arial"/>
              </w:rPr>
              <w:t>112</w:t>
            </w:r>
          </w:p>
        </w:tc>
        <w:tc>
          <w:tcPr>
            <w:tcW w:w="1673" w:type="dxa"/>
            <w:shd w:val="clear" w:color="auto" w:fill="auto"/>
            <w:noWrap/>
            <w:vAlign w:val="center"/>
          </w:tcPr>
          <w:p w14:paraId="18739ABB" w14:textId="77777777" w:rsidR="00EC663F" w:rsidRPr="00A7486C" w:rsidRDefault="00EC663F" w:rsidP="00D464C3">
            <w:pPr>
              <w:spacing w:after="200" w:line="276" w:lineRule="auto"/>
              <w:ind w:right="427"/>
              <w:jc w:val="center"/>
              <w:rPr>
                <w:rFonts w:eastAsia="Calibri" w:cs="Arial"/>
              </w:rPr>
            </w:pPr>
            <w:r w:rsidRPr="427D0CC3">
              <w:rPr>
                <w:rFonts w:eastAsia="Calibri" w:cs="Arial"/>
              </w:rPr>
              <w:t>141</w:t>
            </w:r>
          </w:p>
        </w:tc>
      </w:tr>
    </w:tbl>
    <w:p w14:paraId="76CDC190" w14:textId="77777777" w:rsidR="00EC663F" w:rsidRPr="00A7486C" w:rsidRDefault="00EC663F" w:rsidP="00EC663F">
      <w:pPr>
        <w:spacing w:after="200" w:line="276" w:lineRule="auto"/>
        <w:rPr>
          <w:rFonts w:eastAsia="Calibri" w:cs="Arial"/>
          <w:b/>
          <w:bCs/>
          <w:color w:val="FF0000"/>
        </w:rPr>
      </w:pPr>
    </w:p>
    <w:p w14:paraId="4E87A3CD" w14:textId="77777777" w:rsidR="00EC663F" w:rsidRPr="00A7486C" w:rsidRDefault="00EC663F" w:rsidP="00EC663F">
      <w:pPr>
        <w:spacing w:after="200" w:line="276" w:lineRule="auto"/>
        <w:rPr>
          <w:rFonts w:eastAsia="Calibri" w:cs="Arial"/>
          <w:b/>
          <w:bCs/>
          <w:color w:val="FF0000"/>
        </w:rPr>
      </w:pPr>
    </w:p>
    <w:p w14:paraId="44A3DE4B" w14:textId="77777777" w:rsidR="00EC663F" w:rsidRPr="00A7486C" w:rsidRDefault="00EC663F" w:rsidP="001B574E">
      <w:pPr>
        <w:pStyle w:val="Heading2"/>
        <w:numPr>
          <w:ilvl w:val="0"/>
          <w:numId w:val="0"/>
        </w:numPr>
        <w:rPr>
          <w:rFonts w:eastAsia="Calibri"/>
        </w:rPr>
      </w:pPr>
      <w:r w:rsidRPr="427D0CC3">
        <w:rPr>
          <w:rFonts w:eastAsia="Calibri"/>
        </w:rPr>
        <w:t>16. Financial/capital commitments</w:t>
      </w:r>
    </w:p>
    <w:p w14:paraId="5D93AF86" w14:textId="77777777" w:rsidR="00EC663F" w:rsidRPr="00A7486C" w:rsidRDefault="00EC663F" w:rsidP="00470ABC">
      <w:pPr>
        <w:spacing w:line="360" w:lineRule="auto"/>
        <w:rPr>
          <w:rFonts w:eastAsia="Calibri" w:cs="Arial"/>
          <w:b/>
          <w:bCs/>
          <w:color w:val="FF0000"/>
        </w:rPr>
      </w:pPr>
    </w:p>
    <w:p w14:paraId="05C17E13" w14:textId="77777777" w:rsidR="00EC663F" w:rsidRPr="006F4D0F" w:rsidRDefault="00EC663F" w:rsidP="00470ABC">
      <w:pPr>
        <w:spacing w:line="360" w:lineRule="auto"/>
        <w:rPr>
          <w:rFonts w:eastAsia="Calibri" w:cs="Arial"/>
        </w:rPr>
      </w:pPr>
      <w:r w:rsidRPr="427D0CC3">
        <w:rPr>
          <w:rFonts w:eastAsia="Calibri" w:cs="Arial"/>
        </w:rPr>
        <w:t>The Agency has entered into contracts (which are not leases or PFI contracts) for the supply of goods and services necessary to effectively deliver its statutory function, while seeking to achieve value for money. Under the revised definition by the Scottish Government of Financial Commitments, effective as from 1 April 2008, contracts in the normal course of business do not require disclosure.</w:t>
      </w:r>
    </w:p>
    <w:p w14:paraId="6B0E62EF" w14:textId="77777777" w:rsidR="00EC663F" w:rsidRPr="006F4D0F" w:rsidRDefault="00EC663F" w:rsidP="00470ABC">
      <w:pPr>
        <w:spacing w:line="360" w:lineRule="auto"/>
        <w:rPr>
          <w:rFonts w:eastAsia="Calibri" w:cs="Arial"/>
        </w:rPr>
      </w:pPr>
    </w:p>
    <w:p w14:paraId="21F66855" w14:textId="39D409C0" w:rsidR="00EC663F" w:rsidRPr="00A7486C" w:rsidRDefault="00EC663F" w:rsidP="00470ABC">
      <w:pPr>
        <w:spacing w:line="360" w:lineRule="auto"/>
        <w:rPr>
          <w:rFonts w:eastAsia="Calibri" w:cs="Arial"/>
        </w:rPr>
      </w:pPr>
      <w:r w:rsidRPr="4B889F83">
        <w:rPr>
          <w:rFonts w:eastAsia="Calibri" w:cs="Arial"/>
        </w:rPr>
        <w:t>There were no capital commitments as at 31 March 2023. Contracted capital commitments as at 31 March 2022 were £nil.</w:t>
      </w:r>
    </w:p>
    <w:p w14:paraId="050D41F3" w14:textId="77777777" w:rsidR="00EC663F" w:rsidRPr="00A7486C" w:rsidRDefault="00EC663F" w:rsidP="00470ABC">
      <w:pPr>
        <w:spacing w:line="360" w:lineRule="auto"/>
        <w:rPr>
          <w:rFonts w:eastAsia="Calibri" w:cs="Arial"/>
        </w:rPr>
      </w:pPr>
    </w:p>
    <w:p w14:paraId="68A7BC2D" w14:textId="77777777" w:rsidR="00EC663F" w:rsidRPr="00A7486C" w:rsidRDefault="00EC663F" w:rsidP="001B574E">
      <w:pPr>
        <w:pStyle w:val="Heading2"/>
        <w:numPr>
          <w:ilvl w:val="0"/>
          <w:numId w:val="0"/>
        </w:numPr>
        <w:rPr>
          <w:rFonts w:eastAsia="Calibri"/>
        </w:rPr>
      </w:pPr>
      <w:r w:rsidRPr="427D0CC3">
        <w:rPr>
          <w:rFonts w:eastAsia="Calibri"/>
        </w:rPr>
        <w:t xml:space="preserve">17. </w:t>
      </w:r>
      <w:r w:rsidRPr="009202B7">
        <w:rPr>
          <w:rFonts w:eastAsia="Calibri"/>
        </w:rPr>
        <w:t>Contingent liabilities</w:t>
      </w:r>
    </w:p>
    <w:p w14:paraId="05EAED55" w14:textId="77777777" w:rsidR="00EC663F" w:rsidRPr="00A7486C" w:rsidRDefault="00EC663F" w:rsidP="00470ABC">
      <w:pPr>
        <w:spacing w:line="360" w:lineRule="auto"/>
        <w:rPr>
          <w:rFonts w:eastAsia="Calibri" w:cs="Arial"/>
          <w:b/>
          <w:bCs/>
          <w:color w:val="FF0000"/>
        </w:rPr>
      </w:pPr>
    </w:p>
    <w:p w14:paraId="209F8755" w14:textId="1686EBB6" w:rsidR="00EC663F" w:rsidRPr="00A7486C" w:rsidRDefault="00EC663F" w:rsidP="00470ABC">
      <w:pPr>
        <w:spacing w:line="360" w:lineRule="auto"/>
        <w:rPr>
          <w:rFonts w:eastAsia="Calibri" w:cs="Arial"/>
        </w:rPr>
      </w:pPr>
      <w:r w:rsidRPr="4F190730">
        <w:rPr>
          <w:rFonts w:eastAsia="Calibri" w:cs="Arial"/>
        </w:rPr>
        <w:t xml:space="preserve">The Agency has contingent liabilities </w:t>
      </w:r>
      <w:r w:rsidR="00411E54">
        <w:rPr>
          <w:rFonts w:eastAsia="Calibri" w:cs="Arial"/>
        </w:rPr>
        <w:t xml:space="preserve">totalling </w:t>
      </w:r>
      <w:r w:rsidR="00E170D7">
        <w:rPr>
          <w:rFonts w:eastAsia="Calibri" w:cs="Arial"/>
        </w:rPr>
        <w:t>£258,786</w:t>
      </w:r>
      <w:r w:rsidR="00411E54">
        <w:rPr>
          <w:rFonts w:eastAsia="Calibri" w:cs="Arial"/>
        </w:rPr>
        <w:t xml:space="preserve"> </w:t>
      </w:r>
      <w:r w:rsidRPr="4F190730">
        <w:rPr>
          <w:rFonts w:eastAsia="Calibri" w:cs="Arial"/>
        </w:rPr>
        <w:t>as at 31 March 2023</w:t>
      </w:r>
      <w:r w:rsidR="00A720ED">
        <w:rPr>
          <w:rFonts w:eastAsia="Calibri" w:cs="Arial"/>
        </w:rPr>
        <w:t xml:space="preserve"> (2021-22 - £276,732)</w:t>
      </w:r>
      <w:r w:rsidRPr="4F190730">
        <w:rPr>
          <w:rFonts w:eastAsia="Calibri" w:cs="Arial"/>
        </w:rPr>
        <w:t xml:space="preserve">. </w:t>
      </w:r>
      <w:r w:rsidR="00411E54">
        <w:rPr>
          <w:rFonts w:eastAsia="Calibri" w:cs="Arial"/>
        </w:rPr>
        <w:t xml:space="preserve">This is in respect of fixed fees expected to be paid out to insolvency agents acting on our behalf. </w:t>
      </w:r>
      <w:r w:rsidRPr="4F190730">
        <w:rPr>
          <w:rFonts w:eastAsia="Calibri" w:cs="Arial"/>
        </w:rPr>
        <w:t xml:space="preserve">In 2021-22 there were 3 contingent </w:t>
      </w:r>
      <w:r w:rsidR="007D5BF1" w:rsidRPr="4F190730">
        <w:rPr>
          <w:rFonts w:eastAsia="Calibri" w:cs="Arial"/>
        </w:rPr>
        <w:t>liabilities</w:t>
      </w:r>
      <w:r w:rsidRPr="4F190730">
        <w:rPr>
          <w:rFonts w:eastAsia="Calibri" w:cs="Arial"/>
        </w:rPr>
        <w:t xml:space="preserve"> in relation to the payment of legal fees, none of which materialised.</w:t>
      </w:r>
      <w:r w:rsidR="00411E54">
        <w:rPr>
          <w:rFonts w:eastAsia="Calibri" w:cs="Arial"/>
        </w:rPr>
        <w:t xml:space="preserve">  </w:t>
      </w:r>
    </w:p>
    <w:p w14:paraId="23179D39" w14:textId="77777777" w:rsidR="00EC663F" w:rsidRDefault="00EC663F" w:rsidP="00470ABC">
      <w:pPr>
        <w:spacing w:line="360" w:lineRule="auto"/>
        <w:rPr>
          <w:rFonts w:eastAsia="Calibri" w:cs="Arial"/>
        </w:rPr>
      </w:pPr>
    </w:p>
    <w:p w14:paraId="5BF76946" w14:textId="1940FC02" w:rsidR="00EC663F" w:rsidRPr="00A7486C" w:rsidRDefault="00EC663F" w:rsidP="001B574E">
      <w:pPr>
        <w:pStyle w:val="Heading2"/>
        <w:numPr>
          <w:ilvl w:val="0"/>
          <w:numId w:val="0"/>
        </w:numPr>
        <w:rPr>
          <w:rFonts w:eastAsia="Calibri"/>
        </w:rPr>
      </w:pPr>
      <w:r w:rsidRPr="427D0CC3">
        <w:rPr>
          <w:rFonts w:eastAsia="Calibri"/>
        </w:rPr>
        <w:lastRenderedPageBreak/>
        <w:t xml:space="preserve">18. </w:t>
      </w:r>
      <w:r w:rsidRPr="009202B7">
        <w:rPr>
          <w:rFonts w:eastAsia="Calibri"/>
        </w:rPr>
        <w:t>Contingent assets</w:t>
      </w:r>
    </w:p>
    <w:p w14:paraId="3D8E8CE7" w14:textId="77777777" w:rsidR="00EC663F" w:rsidRPr="00A7486C" w:rsidRDefault="00EC663F" w:rsidP="00470ABC">
      <w:pPr>
        <w:spacing w:line="360" w:lineRule="auto"/>
        <w:rPr>
          <w:rFonts w:eastAsia="Calibri" w:cs="Arial"/>
          <w:b/>
          <w:bCs/>
          <w:color w:val="FF0000"/>
        </w:rPr>
      </w:pPr>
    </w:p>
    <w:p w14:paraId="20C05808" w14:textId="5C3DA238" w:rsidR="00EC663F" w:rsidRDefault="00411E54" w:rsidP="00470ABC">
      <w:pPr>
        <w:spacing w:line="360" w:lineRule="auto"/>
        <w:rPr>
          <w:rFonts w:cs="Arial"/>
          <w:highlight w:val="yellow"/>
        </w:rPr>
      </w:pPr>
      <w:r w:rsidRPr="624BE70E">
        <w:rPr>
          <w:rFonts w:cs="Arial"/>
        </w:rPr>
        <w:t>As at 31 March 2023, t</w:t>
      </w:r>
      <w:r w:rsidR="00EC663F" w:rsidRPr="624BE70E">
        <w:rPr>
          <w:rFonts w:cs="Arial"/>
        </w:rPr>
        <w:t xml:space="preserve">he Agency has contingent assets </w:t>
      </w:r>
      <w:r w:rsidRPr="624BE70E">
        <w:rPr>
          <w:rFonts w:cs="Arial"/>
        </w:rPr>
        <w:t>relating to repayments to the public purse in respect of recovery of fees paid out in bankruptcy cases where we are the Trustee.</w:t>
      </w:r>
      <w:r w:rsidR="00EC663F" w:rsidRPr="624BE70E">
        <w:rPr>
          <w:rFonts w:cs="Arial"/>
        </w:rPr>
        <w:t xml:space="preserve"> </w:t>
      </w:r>
      <w:r w:rsidRPr="624BE70E">
        <w:rPr>
          <w:rFonts w:cs="Arial"/>
        </w:rPr>
        <w:t>These total £</w:t>
      </w:r>
      <w:r w:rsidR="00641B7E" w:rsidRPr="624BE70E">
        <w:rPr>
          <w:rFonts w:cs="Arial"/>
        </w:rPr>
        <w:t>1,869,482</w:t>
      </w:r>
      <w:r w:rsidR="00A720ED" w:rsidRPr="624BE70E">
        <w:rPr>
          <w:rFonts w:cs="Arial"/>
        </w:rPr>
        <w:t xml:space="preserve"> (2021-22 - £1,980,302)</w:t>
      </w:r>
      <w:r w:rsidR="359C83F2" w:rsidRPr="624BE70E">
        <w:rPr>
          <w:rFonts w:cs="Arial"/>
        </w:rPr>
        <w:t>.</w:t>
      </w:r>
      <w:r w:rsidRPr="624BE70E">
        <w:rPr>
          <w:rFonts w:cs="Arial"/>
        </w:rPr>
        <w:t xml:space="preserve"> </w:t>
      </w:r>
      <w:r w:rsidR="00EC663F" w:rsidRPr="624BE70E">
        <w:rPr>
          <w:rFonts w:cs="Arial"/>
        </w:rPr>
        <w:t xml:space="preserve"> In 2021-22 there was </w:t>
      </w:r>
      <w:r w:rsidR="000008B5" w:rsidRPr="624BE70E">
        <w:rPr>
          <w:rFonts w:cs="Arial"/>
        </w:rPr>
        <w:t xml:space="preserve">also </w:t>
      </w:r>
      <w:r w:rsidR="00EC663F" w:rsidRPr="624BE70E">
        <w:rPr>
          <w:rFonts w:cs="Arial"/>
        </w:rPr>
        <w:t>one contingent asset relating to recovery of legal fees which didn’t materialise.</w:t>
      </w:r>
    </w:p>
    <w:p w14:paraId="0DFDE3C8" w14:textId="77777777" w:rsidR="00EC663F" w:rsidRPr="00A7486C" w:rsidRDefault="00EC663F" w:rsidP="00470ABC">
      <w:pPr>
        <w:spacing w:line="360" w:lineRule="auto"/>
        <w:rPr>
          <w:rFonts w:eastAsia="Calibri" w:cs="Arial"/>
          <w:b/>
          <w:bCs/>
          <w:color w:val="FF0000"/>
        </w:rPr>
      </w:pPr>
    </w:p>
    <w:p w14:paraId="60181DF6" w14:textId="77777777" w:rsidR="00EC663F" w:rsidRPr="00A7486C" w:rsidRDefault="00EC663F" w:rsidP="001B574E">
      <w:pPr>
        <w:pStyle w:val="Heading2"/>
        <w:numPr>
          <w:ilvl w:val="0"/>
          <w:numId w:val="0"/>
        </w:numPr>
        <w:rPr>
          <w:rFonts w:eastAsia="Calibri"/>
        </w:rPr>
      </w:pPr>
      <w:r w:rsidRPr="427D0CC3">
        <w:rPr>
          <w:rFonts w:eastAsia="Calibri"/>
        </w:rPr>
        <w:t>19. Related party transactions</w:t>
      </w:r>
    </w:p>
    <w:p w14:paraId="184249F3" w14:textId="77777777" w:rsidR="00EC663F" w:rsidRPr="00A7486C" w:rsidRDefault="00EC663F" w:rsidP="00470ABC">
      <w:pPr>
        <w:spacing w:line="360" w:lineRule="auto"/>
        <w:rPr>
          <w:rFonts w:eastAsia="Calibri" w:cs="Arial"/>
          <w:b/>
          <w:bCs/>
          <w:color w:val="FF0000"/>
        </w:rPr>
      </w:pPr>
    </w:p>
    <w:p w14:paraId="421BB21D" w14:textId="510D5A3E" w:rsidR="00EC663F" w:rsidRPr="00A7486C" w:rsidRDefault="00EC663F" w:rsidP="00470ABC">
      <w:pPr>
        <w:spacing w:line="360" w:lineRule="auto"/>
        <w:rPr>
          <w:rFonts w:eastAsia="Calibri" w:cs="Arial"/>
        </w:rPr>
      </w:pPr>
      <w:r w:rsidRPr="427D0CC3">
        <w:rPr>
          <w:rFonts w:eastAsia="Calibri" w:cs="Arial"/>
        </w:rPr>
        <w:t xml:space="preserve">AiB is an Executive Agency of the Scottish Government. The Scottish Government, its departments and agencies are regarded as related parties with which AiB has had various transactions in the reporting period.  </w:t>
      </w:r>
    </w:p>
    <w:p w14:paraId="3B8CDD46" w14:textId="77777777" w:rsidR="00EC663F" w:rsidRDefault="00EC663F" w:rsidP="00470ABC">
      <w:pPr>
        <w:spacing w:line="360" w:lineRule="auto"/>
        <w:rPr>
          <w:rFonts w:eastAsia="Calibri" w:cs="Arial"/>
        </w:rPr>
      </w:pPr>
    </w:p>
    <w:p w14:paraId="0BAB3673" w14:textId="5F2C6DD0" w:rsidR="00D8578D" w:rsidRDefault="00EC663F" w:rsidP="00470ABC">
      <w:pPr>
        <w:spacing w:line="360" w:lineRule="auto"/>
        <w:rPr>
          <w:rFonts w:eastAsia="Calibri" w:cs="Arial"/>
        </w:rPr>
      </w:pPr>
      <w:r w:rsidRPr="4CAB3908">
        <w:rPr>
          <w:rFonts w:eastAsia="Calibri" w:cs="Arial"/>
        </w:rPr>
        <w:t>During the year AiB paid rent, rates and business insurance to North Ayrshire Council with a total value of £</w:t>
      </w:r>
      <w:r w:rsidR="00D8578D">
        <w:rPr>
          <w:rFonts w:eastAsia="Calibri" w:cs="Arial"/>
        </w:rPr>
        <w:t>283,218</w:t>
      </w:r>
      <w:r w:rsidRPr="4CAB3908">
        <w:rPr>
          <w:rFonts w:eastAsia="Calibri" w:cs="Arial"/>
        </w:rPr>
        <w:t xml:space="preserve">. </w:t>
      </w:r>
      <w:r w:rsidR="004B5BD9">
        <w:rPr>
          <w:rFonts w:eastAsia="Calibri" w:cs="Arial"/>
        </w:rPr>
        <w:t>A pre-payment of £35,000 which was paid in March 22 but relates to rental amounts for 2022-23 has been included in the amount paid.</w:t>
      </w:r>
    </w:p>
    <w:p w14:paraId="58B31AEC" w14:textId="77777777" w:rsidR="00D8578D" w:rsidRDefault="00D8578D" w:rsidP="00470ABC">
      <w:pPr>
        <w:spacing w:line="360" w:lineRule="auto"/>
        <w:rPr>
          <w:rFonts w:eastAsia="Calibri" w:cs="Arial"/>
        </w:rPr>
      </w:pPr>
    </w:p>
    <w:p w14:paraId="26119EFF" w14:textId="2735DEDA" w:rsidR="00EC663F" w:rsidRDefault="00EC663F" w:rsidP="00470ABC">
      <w:pPr>
        <w:spacing w:line="360" w:lineRule="auto"/>
        <w:rPr>
          <w:rFonts w:eastAsia="Calibri" w:cs="Arial"/>
        </w:rPr>
      </w:pPr>
      <w:r w:rsidRPr="4CAB3908">
        <w:rPr>
          <w:rFonts w:eastAsia="Calibri" w:cs="Arial"/>
        </w:rPr>
        <w:t>A total value of £56,781 was paid to Registers of Scotland to register documents in the Chancery and Judicial Registers.</w:t>
      </w:r>
    </w:p>
    <w:p w14:paraId="0D0D6AF1" w14:textId="77777777" w:rsidR="00EC663F" w:rsidRDefault="00EC663F" w:rsidP="00470ABC">
      <w:pPr>
        <w:spacing w:line="360" w:lineRule="auto"/>
        <w:rPr>
          <w:rFonts w:eastAsia="Calibri" w:cs="Arial"/>
        </w:rPr>
      </w:pPr>
    </w:p>
    <w:p w14:paraId="7EB542E9" w14:textId="77777777" w:rsidR="001B574E" w:rsidRDefault="001B574E" w:rsidP="00470ABC">
      <w:pPr>
        <w:spacing w:line="360" w:lineRule="auto"/>
        <w:rPr>
          <w:rFonts w:eastAsia="Calibri" w:cs="Arial"/>
        </w:rPr>
      </w:pPr>
      <w:r>
        <w:rPr>
          <w:rFonts w:eastAsia="Calibri" w:cs="Arial"/>
        </w:rPr>
        <w:br w:type="page"/>
      </w:r>
    </w:p>
    <w:p w14:paraId="56CC4BE8" w14:textId="62DE216D" w:rsidR="00EC663F" w:rsidRDefault="00EC663F" w:rsidP="00470ABC">
      <w:pPr>
        <w:spacing w:line="360" w:lineRule="auto"/>
        <w:rPr>
          <w:rFonts w:eastAsia="Calibri" w:cs="Arial"/>
        </w:rPr>
      </w:pPr>
      <w:r w:rsidRPr="4CAB3908">
        <w:rPr>
          <w:rFonts w:eastAsia="Calibri" w:cs="Arial"/>
        </w:rPr>
        <w:lastRenderedPageBreak/>
        <w:t>Creditor petition income with a combined total value of £88,500 was raised to the following related parties:-</w:t>
      </w:r>
    </w:p>
    <w:p w14:paraId="7688F17F" w14:textId="77777777" w:rsidR="00EC663F" w:rsidRDefault="00EC663F" w:rsidP="00470ABC">
      <w:pPr>
        <w:spacing w:line="360" w:lineRule="auto"/>
        <w:rPr>
          <w:rFonts w:eastAsia="Calibri" w:cs="Arial"/>
        </w:rPr>
      </w:pPr>
    </w:p>
    <w:p w14:paraId="7EA59CC1" w14:textId="77777777" w:rsidR="00EC663F" w:rsidRDefault="00EC663F" w:rsidP="00470ABC">
      <w:pPr>
        <w:spacing w:line="360" w:lineRule="auto"/>
        <w:rPr>
          <w:rFonts w:eastAsia="Calibri" w:cs="Arial"/>
        </w:rPr>
      </w:pPr>
      <w:r w:rsidRPr="4CAB3908">
        <w:rPr>
          <w:rFonts w:eastAsia="Calibri" w:cs="Arial"/>
        </w:rPr>
        <w:t>Aberdeen City Council</w:t>
      </w:r>
    </w:p>
    <w:p w14:paraId="327B8FA0" w14:textId="77777777" w:rsidR="00EC663F" w:rsidRDefault="00EC663F" w:rsidP="00470ABC">
      <w:pPr>
        <w:spacing w:line="360" w:lineRule="auto"/>
        <w:rPr>
          <w:rFonts w:eastAsia="Calibri" w:cs="Arial"/>
        </w:rPr>
      </w:pPr>
      <w:r w:rsidRPr="4CAB3908">
        <w:rPr>
          <w:rFonts w:eastAsia="Calibri" w:cs="Arial"/>
        </w:rPr>
        <w:t>Argyll &amp; Bute Council</w:t>
      </w:r>
    </w:p>
    <w:p w14:paraId="4941BC2D" w14:textId="77777777" w:rsidR="00EC663F" w:rsidRDefault="00EC663F" w:rsidP="00470ABC">
      <w:pPr>
        <w:spacing w:line="360" w:lineRule="auto"/>
        <w:rPr>
          <w:rFonts w:eastAsia="Calibri" w:cs="Arial"/>
        </w:rPr>
      </w:pPr>
      <w:r w:rsidRPr="4CAB3908">
        <w:rPr>
          <w:rFonts w:eastAsia="Calibri" w:cs="Arial"/>
        </w:rPr>
        <w:t>Dumfries &amp; Galloway Council</w:t>
      </w:r>
    </w:p>
    <w:p w14:paraId="79DCD606" w14:textId="77777777" w:rsidR="00EC663F" w:rsidRDefault="00EC663F" w:rsidP="00470ABC">
      <w:pPr>
        <w:spacing w:line="360" w:lineRule="auto"/>
        <w:rPr>
          <w:rFonts w:eastAsia="Calibri" w:cs="Arial"/>
        </w:rPr>
      </w:pPr>
      <w:r w:rsidRPr="427D0CC3">
        <w:rPr>
          <w:rFonts w:eastAsia="Calibri" w:cs="Arial"/>
        </w:rPr>
        <w:t>Dundee City Council</w:t>
      </w:r>
    </w:p>
    <w:p w14:paraId="280B8F8E" w14:textId="77777777" w:rsidR="00EC663F" w:rsidRDefault="00EC663F" w:rsidP="00470ABC">
      <w:pPr>
        <w:spacing w:line="360" w:lineRule="auto"/>
        <w:rPr>
          <w:rFonts w:eastAsia="Calibri" w:cs="Arial"/>
        </w:rPr>
      </w:pPr>
      <w:r w:rsidRPr="4CAB3908">
        <w:rPr>
          <w:rFonts w:eastAsia="Calibri" w:cs="Arial"/>
        </w:rPr>
        <w:t>East Ayrshire Council</w:t>
      </w:r>
    </w:p>
    <w:p w14:paraId="5E8EF94D" w14:textId="77777777" w:rsidR="00EC663F" w:rsidRDefault="00EC663F" w:rsidP="00470ABC">
      <w:pPr>
        <w:spacing w:line="360" w:lineRule="auto"/>
        <w:rPr>
          <w:rFonts w:eastAsia="Calibri" w:cs="Arial"/>
        </w:rPr>
      </w:pPr>
      <w:r w:rsidRPr="4CAB3908">
        <w:rPr>
          <w:rFonts w:eastAsia="Calibri" w:cs="Arial"/>
        </w:rPr>
        <w:t>East Dunbartonshire Council</w:t>
      </w:r>
    </w:p>
    <w:p w14:paraId="2DFEDA16" w14:textId="77777777" w:rsidR="00EC663F" w:rsidRDefault="00EC663F" w:rsidP="00470ABC">
      <w:pPr>
        <w:spacing w:line="360" w:lineRule="auto"/>
        <w:rPr>
          <w:rFonts w:eastAsia="Calibri" w:cs="Arial"/>
        </w:rPr>
      </w:pPr>
      <w:r w:rsidRPr="4CAB3908">
        <w:rPr>
          <w:rFonts w:eastAsia="Calibri" w:cs="Arial"/>
        </w:rPr>
        <w:t>Falkirk Council</w:t>
      </w:r>
    </w:p>
    <w:p w14:paraId="2501530A" w14:textId="77777777" w:rsidR="00EC663F" w:rsidRDefault="00EC663F" w:rsidP="00470ABC">
      <w:pPr>
        <w:spacing w:line="360" w:lineRule="auto"/>
        <w:rPr>
          <w:rFonts w:eastAsia="Calibri" w:cs="Arial"/>
        </w:rPr>
      </w:pPr>
      <w:r w:rsidRPr="4CAB3908">
        <w:rPr>
          <w:rFonts w:eastAsia="Calibri" w:cs="Arial"/>
        </w:rPr>
        <w:t>HMRC</w:t>
      </w:r>
    </w:p>
    <w:p w14:paraId="3EDB6054" w14:textId="77777777" w:rsidR="00EC663F" w:rsidRDefault="00EC663F" w:rsidP="00470ABC">
      <w:pPr>
        <w:spacing w:line="360" w:lineRule="auto"/>
        <w:rPr>
          <w:rFonts w:eastAsia="Calibri" w:cs="Arial"/>
        </w:rPr>
      </w:pPr>
      <w:r w:rsidRPr="4CAB3908">
        <w:rPr>
          <w:rFonts w:eastAsia="Calibri" w:cs="Arial"/>
        </w:rPr>
        <w:t>Renfrewshire Council</w:t>
      </w:r>
    </w:p>
    <w:p w14:paraId="010B4B1D" w14:textId="77777777" w:rsidR="00EC663F" w:rsidRDefault="00EC663F" w:rsidP="00470ABC">
      <w:pPr>
        <w:spacing w:line="360" w:lineRule="auto"/>
        <w:rPr>
          <w:rFonts w:eastAsia="Calibri" w:cs="Arial"/>
        </w:rPr>
      </w:pPr>
      <w:r w:rsidRPr="4CAB3908">
        <w:rPr>
          <w:rFonts w:eastAsia="Calibri" w:cs="Arial"/>
        </w:rPr>
        <w:t>South Lanarkshire Council</w:t>
      </w:r>
    </w:p>
    <w:p w14:paraId="294D4DC9" w14:textId="77777777" w:rsidR="00EC663F" w:rsidRDefault="00EC663F" w:rsidP="00470ABC">
      <w:pPr>
        <w:spacing w:line="360" w:lineRule="auto"/>
        <w:rPr>
          <w:rFonts w:eastAsia="Calibri" w:cs="Arial"/>
        </w:rPr>
      </w:pPr>
      <w:r w:rsidRPr="4CAB3908">
        <w:rPr>
          <w:rFonts w:eastAsia="Calibri" w:cs="Arial"/>
        </w:rPr>
        <w:t>Stirling Council</w:t>
      </w:r>
    </w:p>
    <w:p w14:paraId="15ADDEFB" w14:textId="77777777" w:rsidR="00EC663F" w:rsidRDefault="00EC663F" w:rsidP="00470ABC">
      <w:pPr>
        <w:spacing w:line="360" w:lineRule="auto"/>
        <w:rPr>
          <w:rFonts w:eastAsia="Calibri" w:cs="Arial"/>
        </w:rPr>
      </w:pPr>
      <w:r w:rsidRPr="427D0CC3">
        <w:rPr>
          <w:rFonts w:eastAsia="Calibri" w:cs="Arial"/>
        </w:rPr>
        <w:t>Highland Council</w:t>
      </w:r>
    </w:p>
    <w:p w14:paraId="4A5002AF" w14:textId="77777777" w:rsidR="00EC663F" w:rsidRDefault="00EC663F" w:rsidP="00470ABC">
      <w:pPr>
        <w:spacing w:line="360" w:lineRule="auto"/>
        <w:rPr>
          <w:rFonts w:eastAsia="Calibri" w:cs="Arial"/>
        </w:rPr>
      </w:pPr>
      <w:r w:rsidRPr="427D0CC3">
        <w:rPr>
          <w:rFonts w:eastAsia="Calibri" w:cs="Arial"/>
        </w:rPr>
        <w:t>West Lothian Council</w:t>
      </w:r>
    </w:p>
    <w:p w14:paraId="7A83DE4E" w14:textId="77777777" w:rsidR="00EC663F" w:rsidRDefault="00EC663F" w:rsidP="00470ABC">
      <w:pPr>
        <w:spacing w:line="360" w:lineRule="auto"/>
        <w:rPr>
          <w:rFonts w:eastAsia="Calibri" w:cs="Arial"/>
        </w:rPr>
      </w:pPr>
    </w:p>
    <w:p w14:paraId="2FF4600E" w14:textId="77777777" w:rsidR="00EC663F" w:rsidRDefault="00EC663F" w:rsidP="00470ABC">
      <w:pPr>
        <w:spacing w:line="360" w:lineRule="auto"/>
        <w:rPr>
          <w:rFonts w:eastAsia="Calibri" w:cs="Arial"/>
        </w:rPr>
      </w:pPr>
      <w:r w:rsidRPr="4CAB3908">
        <w:rPr>
          <w:rFonts w:eastAsia="Calibri" w:cs="Arial"/>
        </w:rPr>
        <w:t>In 2022-23, no Minister, board member, key management staff or other related party has undertaken any material transactions with AiB.</w:t>
      </w:r>
    </w:p>
    <w:p w14:paraId="7529D969" w14:textId="77777777" w:rsidR="006F1C80" w:rsidRDefault="006F1C80" w:rsidP="00470ABC">
      <w:pPr>
        <w:spacing w:line="360" w:lineRule="auto"/>
        <w:rPr>
          <w:rFonts w:eastAsia="Calibri" w:cs="Arial"/>
        </w:rPr>
      </w:pPr>
    </w:p>
    <w:p w14:paraId="587AA914" w14:textId="77777777" w:rsidR="00EC663F" w:rsidRPr="00A7486C" w:rsidRDefault="00EC663F" w:rsidP="001B574E">
      <w:pPr>
        <w:pStyle w:val="Heading2"/>
        <w:numPr>
          <w:ilvl w:val="0"/>
          <w:numId w:val="0"/>
        </w:numPr>
        <w:rPr>
          <w:rFonts w:eastAsia="Calibri"/>
        </w:rPr>
      </w:pPr>
      <w:r w:rsidRPr="427D0CC3">
        <w:rPr>
          <w:rFonts w:eastAsia="Calibri"/>
        </w:rPr>
        <w:t>20. Payments to suppliers</w:t>
      </w:r>
    </w:p>
    <w:p w14:paraId="74B559D3" w14:textId="77777777" w:rsidR="00EC663F" w:rsidRPr="00A7486C" w:rsidRDefault="00EC663F" w:rsidP="00470ABC">
      <w:pPr>
        <w:spacing w:line="360" w:lineRule="auto"/>
        <w:rPr>
          <w:rFonts w:eastAsia="Calibri" w:cs="Arial"/>
          <w:b/>
          <w:bCs/>
          <w:color w:val="FF0000"/>
        </w:rPr>
      </w:pPr>
    </w:p>
    <w:p w14:paraId="6C43F3A1" w14:textId="77777777" w:rsidR="00EC663F" w:rsidRPr="00A7486C" w:rsidRDefault="00EC663F" w:rsidP="00470ABC">
      <w:pPr>
        <w:tabs>
          <w:tab w:val="left" w:pos="360"/>
          <w:tab w:val="left" w:pos="3240"/>
          <w:tab w:val="left" w:pos="3330"/>
          <w:tab w:val="left" w:pos="3420"/>
        </w:tabs>
        <w:spacing w:line="360" w:lineRule="auto"/>
        <w:rPr>
          <w:rFonts w:eastAsia="Calibri" w:cs="Arial"/>
          <w:highlight w:val="yellow"/>
        </w:rPr>
      </w:pPr>
      <w:r w:rsidRPr="6BAF48DE">
        <w:rPr>
          <w:rFonts w:eastAsia="Calibri" w:cs="Arial"/>
        </w:rPr>
        <w:t>The Agency complies with the Confederation of British Industry prompt payment code and is committed to the prompt payment of bills for goods and services received. Payments are normally made as specified in the contract. If there is no contractual provision or other understanding, they are due to be made within 30 days of the receipt of the goods and services, or the presentation of a valid invoice or similar demand, whichever is later. In 2022-23, the percentage of invoices paid on time was 99% with 2 invoices missing the 30 day payment terms (2021-22 – 99%).</w:t>
      </w:r>
    </w:p>
    <w:p w14:paraId="05E64A9F" w14:textId="77777777" w:rsidR="00EC663F" w:rsidRPr="00A7486C" w:rsidRDefault="00EC663F" w:rsidP="00470ABC">
      <w:pPr>
        <w:spacing w:line="360" w:lineRule="auto"/>
        <w:rPr>
          <w:rFonts w:eastAsia="Calibri" w:cs="Arial"/>
        </w:rPr>
      </w:pPr>
      <w:r w:rsidRPr="6BAF48DE">
        <w:rPr>
          <w:rFonts w:eastAsia="Calibri" w:cs="Arial"/>
        </w:rPr>
        <w:t>In line with Scottish Government direction, AiB will look to pay all suppliers within 10 days. In 2022-23 this was achieved 97% on time with 10 invoices being paid past the 10 day target. (2021-22 - 96%).</w:t>
      </w:r>
    </w:p>
    <w:p w14:paraId="6EC97539" w14:textId="77777777" w:rsidR="00EC663F" w:rsidRPr="00A7486C" w:rsidRDefault="00EC663F" w:rsidP="00470ABC">
      <w:pPr>
        <w:spacing w:line="360" w:lineRule="auto"/>
        <w:rPr>
          <w:rFonts w:eastAsia="Calibri" w:cs="Arial"/>
        </w:rPr>
      </w:pPr>
      <w:r w:rsidRPr="427D0CC3">
        <w:rPr>
          <w:rFonts w:eastAsia="Calibri" w:cs="Arial"/>
        </w:rPr>
        <w:t xml:space="preserve"> </w:t>
      </w:r>
    </w:p>
    <w:p w14:paraId="41A30624" w14:textId="77777777" w:rsidR="00EC663F" w:rsidRPr="00A7486C" w:rsidRDefault="00EC663F" w:rsidP="001B574E">
      <w:pPr>
        <w:pStyle w:val="Heading2"/>
        <w:numPr>
          <w:ilvl w:val="0"/>
          <w:numId w:val="0"/>
        </w:numPr>
        <w:rPr>
          <w:rFonts w:eastAsia="Calibri"/>
        </w:rPr>
      </w:pPr>
      <w:r w:rsidRPr="427D0CC3">
        <w:rPr>
          <w:rFonts w:eastAsia="Calibri"/>
        </w:rPr>
        <w:lastRenderedPageBreak/>
        <w:t>21. Audit</w:t>
      </w:r>
    </w:p>
    <w:p w14:paraId="0352D1FB" w14:textId="5BB14CE8" w:rsidR="00EC663F" w:rsidRDefault="00EC663F" w:rsidP="00470ABC">
      <w:pPr>
        <w:tabs>
          <w:tab w:val="left" w:pos="360"/>
          <w:tab w:val="left" w:pos="3240"/>
          <w:tab w:val="left" w:pos="3330"/>
          <w:tab w:val="left" w:pos="3420"/>
        </w:tabs>
        <w:spacing w:line="360" w:lineRule="auto"/>
        <w:rPr>
          <w:rFonts w:eastAsia="Calibri" w:cs="Arial"/>
          <w:color w:val="000000"/>
        </w:rPr>
      </w:pPr>
      <w:r w:rsidRPr="4F190730">
        <w:rPr>
          <w:rFonts w:eastAsia="Calibri" w:cs="Arial"/>
          <w:color w:val="000000" w:themeColor="text1"/>
        </w:rPr>
        <w:t>Under the Public Finance and Accountability (Scotland) Act 2000, the Auditor General for Scotland is responsible for appointing the external auditors of the Agency. Audit Scotland were appointed from 2022-23. The indicative notional fee for this service in 2022-23 was £46,920 (2021-22 - £47,750), which relates solely to the provision of statutory audit services. No payments were made to Audit Scotland other than in respect of the statutory audit.</w:t>
      </w:r>
    </w:p>
    <w:p w14:paraId="1B4E3352" w14:textId="77777777" w:rsidR="00EC663F" w:rsidRDefault="00EC663F" w:rsidP="00470ABC">
      <w:pPr>
        <w:tabs>
          <w:tab w:val="left" w:pos="360"/>
          <w:tab w:val="left" w:pos="3240"/>
          <w:tab w:val="left" w:pos="3330"/>
          <w:tab w:val="left" w:pos="3420"/>
        </w:tabs>
        <w:spacing w:line="360" w:lineRule="auto"/>
        <w:rPr>
          <w:rFonts w:eastAsia="Calibri" w:cs="Arial"/>
          <w:color w:val="000000"/>
        </w:rPr>
      </w:pPr>
    </w:p>
    <w:p w14:paraId="22139FEB" w14:textId="77777777" w:rsidR="00EC663F" w:rsidRPr="00A7486C" w:rsidRDefault="00EC663F" w:rsidP="001B574E">
      <w:pPr>
        <w:pStyle w:val="Heading2"/>
        <w:numPr>
          <w:ilvl w:val="0"/>
          <w:numId w:val="0"/>
        </w:numPr>
        <w:rPr>
          <w:rFonts w:eastAsia="Calibri"/>
        </w:rPr>
      </w:pPr>
      <w:r w:rsidRPr="427D0CC3">
        <w:rPr>
          <w:rFonts w:eastAsia="Calibri"/>
        </w:rPr>
        <w:t>22. Post balance sheet events</w:t>
      </w:r>
    </w:p>
    <w:p w14:paraId="797AB437" w14:textId="4240A440" w:rsidR="00EC663F" w:rsidRDefault="00EC663F" w:rsidP="00470ABC">
      <w:pPr>
        <w:tabs>
          <w:tab w:val="left" w:pos="240"/>
        </w:tabs>
        <w:spacing w:line="360" w:lineRule="auto"/>
        <w:rPr>
          <w:rFonts w:eastAsia="Calibri" w:cs="Arial"/>
        </w:rPr>
      </w:pPr>
      <w:r w:rsidRPr="427D0CC3">
        <w:rPr>
          <w:rFonts w:eastAsia="Calibri" w:cs="Arial"/>
        </w:rPr>
        <w:t>There were no significant post balance sheet events</w:t>
      </w:r>
      <w:r>
        <w:rPr>
          <w:rFonts w:eastAsia="Calibri" w:cs="Arial"/>
        </w:rPr>
        <w:t>.</w:t>
      </w:r>
    </w:p>
    <w:p w14:paraId="567AB6AC" w14:textId="40253394" w:rsidR="00C40210" w:rsidRDefault="00C40210" w:rsidP="001B574E">
      <w:pPr>
        <w:pStyle w:val="Heading2"/>
        <w:numPr>
          <w:ilvl w:val="0"/>
          <w:numId w:val="0"/>
        </w:numPr>
        <w:rPr>
          <w:rFonts w:eastAsia="Calibri"/>
        </w:rPr>
      </w:pPr>
      <w:r w:rsidRPr="427D0CC3">
        <w:rPr>
          <w:rFonts w:eastAsia="Calibri"/>
        </w:rPr>
        <w:t>2</w:t>
      </w:r>
      <w:r>
        <w:rPr>
          <w:rFonts w:eastAsia="Calibri"/>
        </w:rPr>
        <w:t>3</w:t>
      </w:r>
      <w:r w:rsidRPr="427D0CC3">
        <w:rPr>
          <w:rFonts w:eastAsia="Calibri"/>
        </w:rPr>
        <w:t xml:space="preserve">. </w:t>
      </w:r>
      <w:r>
        <w:rPr>
          <w:rFonts w:eastAsia="Calibri"/>
        </w:rPr>
        <w:t>Prior Period Adjustments</w:t>
      </w:r>
    </w:p>
    <w:p w14:paraId="62E23707" w14:textId="77777777" w:rsidR="00D7133F" w:rsidRDefault="00C40210" w:rsidP="00C40210">
      <w:pPr>
        <w:spacing w:line="360" w:lineRule="auto"/>
        <w:rPr>
          <w:rFonts w:eastAsia="Calibri" w:cs="Arial"/>
        </w:rPr>
      </w:pPr>
      <w:r w:rsidRPr="00DD0FBA">
        <w:rPr>
          <w:rFonts w:eastAsia="Calibri" w:cs="Arial"/>
        </w:rPr>
        <w:t>Prior period adjustments have been mad</w:t>
      </w:r>
      <w:r w:rsidR="00DA7690" w:rsidRPr="00DD0FBA">
        <w:rPr>
          <w:rFonts w:eastAsia="Calibri" w:cs="Arial"/>
        </w:rPr>
        <w:t>e for £1.1 mill</w:t>
      </w:r>
      <w:r w:rsidR="00DA7690">
        <w:rPr>
          <w:rFonts w:eastAsia="Calibri" w:cs="Arial"/>
        </w:rPr>
        <w:t xml:space="preserve">ion expenditure and £1.2 million income. </w:t>
      </w:r>
    </w:p>
    <w:p w14:paraId="339783D2" w14:textId="77777777" w:rsidR="00D7133F" w:rsidRDefault="00D7133F" w:rsidP="00C40210">
      <w:pPr>
        <w:spacing w:line="360" w:lineRule="auto"/>
        <w:rPr>
          <w:rFonts w:eastAsia="Calibri" w:cs="Arial"/>
        </w:rPr>
      </w:pPr>
    </w:p>
    <w:p w14:paraId="0972BB54" w14:textId="7036F7BA" w:rsidR="00C40210" w:rsidRDefault="00DA7690" w:rsidP="00C40210">
      <w:pPr>
        <w:spacing w:line="360" w:lineRule="auto"/>
        <w:rPr>
          <w:rFonts w:eastAsia="Calibri" w:cs="Arial"/>
        </w:rPr>
      </w:pPr>
      <w:r>
        <w:rPr>
          <w:rFonts w:eastAsia="Calibri" w:cs="Arial"/>
        </w:rPr>
        <w:t xml:space="preserve">The expenditure adjustment has been required </w:t>
      </w:r>
      <w:r w:rsidR="00DD0FBA">
        <w:rPr>
          <w:rFonts w:eastAsia="Calibri" w:cs="Arial"/>
        </w:rPr>
        <w:t>as a result of a change in accounting treatment of fees due to insolvency practitioners</w:t>
      </w:r>
      <w:r w:rsidR="00644C1C">
        <w:rPr>
          <w:rFonts w:eastAsia="Calibri" w:cs="Arial"/>
        </w:rPr>
        <w:t xml:space="preserve"> (IP)</w:t>
      </w:r>
      <w:r w:rsidR="00DD0FBA">
        <w:rPr>
          <w:rFonts w:eastAsia="Calibri" w:cs="Arial"/>
        </w:rPr>
        <w:t xml:space="preserve"> administering cases on our behalf.</w:t>
      </w:r>
      <w:r w:rsidR="0084078A">
        <w:rPr>
          <w:rFonts w:eastAsia="Calibri" w:cs="Arial"/>
        </w:rPr>
        <w:t xml:space="preserve"> </w:t>
      </w:r>
      <w:r w:rsidR="00DD0FBA">
        <w:rPr>
          <w:rFonts w:eastAsia="Calibri" w:cs="Arial"/>
        </w:rPr>
        <w:t>The</w:t>
      </w:r>
      <w:r w:rsidR="007928F4">
        <w:rPr>
          <w:rFonts w:eastAsia="Calibri" w:cs="Arial"/>
        </w:rPr>
        <w:t xml:space="preserve"> accrual recognises payments due to the IP’s for work undertaken but not yet paid.</w:t>
      </w:r>
      <w:r w:rsidR="0084078A">
        <w:rPr>
          <w:rFonts w:eastAsia="Calibri" w:cs="Arial"/>
        </w:rPr>
        <w:t xml:space="preserve"> </w:t>
      </w:r>
      <w:r w:rsidR="007928F4">
        <w:rPr>
          <w:rFonts w:eastAsia="Calibri" w:cs="Arial"/>
        </w:rPr>
        <w:t>The</w:t>
      </w:r>
      <w:r w:rsidR="00DD0FBA">
        <w:rPr>
          <w:rFonts w:eastAsia="Calibri" w:cs="Arial"/>
        </w:rPr>
        <w:t xml:space="preserve"> previous treatment included</w:t>
      </w:r>
      <w:r w:rsidR="007928F4">
        <w:rPr>
          <w:rFonts w:eastAsia="Calibri" w:cs="Arial"/>
        </w:rPr>
        <w:t xml:space="preserve"> this in addition to</w:t>
      </w:r>
      <w:r w:rsidR="00DD0FBA">
        <w:rPr>
          <w:rFonts w:eastAsia="Calibri" w:cs="Arial"/>
        </w:rPr>
        <w:t xml:space="preserve"> an </w:t>
      </w:r>
      <w:r w:rsidR="00644C1C">
        <w:rPr>
          <w:rFonts w:eastAsia="Calibri" w:cs="Arial"/>
        </w:rPr>
        <w:t xml:space="preserve">estimate from the IP’s on </w:t>
      </w:r>
      <w:r w:rsidR="0028603E">
        <w:rPr>
          <w:rFonts w:eastAsia="Calibri" w:cs="Arial"/>
        </w:rPr>
        <w:t>commissions</w:t>
      </w:r>
      <w:r w:rsidR="00644C1C">
        <w:rPr>
          <w:rFonts w:eastAsia="Calibri" w:cs="Arial"/>
        </w:rPr>
        <w:t xml:space="preserve"> they expect to earn and receive over the</w:t>
      </w:r>
      <w:r w:rsidR="0028603E">
        <w:rPr>
          <w:rFonts w:eastAsia="Calibri" w:cs="Arial"/>
        </w:rPr>
        <w:t xml:space="preserve"> remaining</w:t>
      </w:r>
      <w:r w:rsidR="00644C1C">
        <w:rPr>
          <w:rFonts w:eastAsia="Calibri" w:cs="Arial"/>
        </w:rPr>
        <w:t xml:space="preserve"> life of the</w:t>
      </w:r>
      <w:r w:rsidR="00AC07C2">
        <w:rPr>
          <w:rFonts w:eastAsia="Calibri" w:cs="Arial"/>
        </w:rPr>
        <w:t>ir</w:t>
      </w:r>
      <w:r w:rsidR="00644C1C">
        <w:rPr>
          <w:rFonts w:eastAsia="Calibri" w:cs="Arial"/>
        </w:rPr>
        <w:t xml:space="preserve"> cases</w:t>
      </w:r>
      <w:r w:rsidR="00296CF6">
        <w:rPr>
          <w:rFonts w:eastAsia="Calibri" w:cs="Arial"/>
        </w:rPr>
        <w:t xml:space="preserve"> </w:t>
      </w:r>
      <w:r w:rsidR="0028603E">
        <w:rPr>
          <w:rFonts w:eastAsia="Calibri" w:cs="Arial"/>
        </w:rPr>
        <w:t>and an</w:t>
      </w:r>
      <w:r w:rsidR="00AC07C2">
        <w:rPr>
          <w:rFonts w:eastAsia="Calibri" w:cs="Arial"/>
        </w:rPr>
        <w:t xml:space="preserve"> accrual for fixed fees.</w:t>
      </w:r>
      <w:r w:rsidR="0084078A">
        <w:rPr>
          <w:rFonts w:eastAsia="Calibri" w:cs="Arial"/>
        </w:rPr>
        <w:t xml:space="preserve"> </w:t>
      </w:r>
      <w:r w:rsidR="0028603E">
        <w:rPr>
          <w:rFonts w:eastAsia="Calibri" w:cs="Arial"/>
        </w:rPr>
        <w:t>The estimate of future commissions</w:t>
      </w:r>
      <w:r w:rsidR="00AC07C2" w:rsidRPr="00AC07C2">
        <w:rPr>
          <w:rFonts w:eastAsia="Calibri" w:cs="Arial"/>
        </w:rPr>
        <w:t xml:space="preserve"> </w:t>
      </w:r>
      <w:r w:rsidR="0028603E">
        <w:rPr>
          <w:rFonts w:eastAsia="Calibri" w:cs="Arial"/>
        </w:rPr>
        <w:t xml:space="preserve">and the </w:t>
      </w:r>
      <w:r w:rsidR="007928F4">
        <w:rPr>
          <w:rFonts w:eastAsia="Calibri" w:cs="Arial"/>
        </w:rPr>
        <w:t>fixed</w:t>
      </w:r>
      <w:r w:rsidR="00AC07C2" w:rsidRPr="00AC07C2">
        <w:rPr>
          <w:rFonts w:eastAsia="Calibri" w:cs="Arial"/>
        </w:rPr>
        <w:t xml:space="preserve"> fee</w:t>
      </w:r>
      <w:r w:rsidR="0028603E">
        <w:rPr>
          <w:rFonts w:eastAsia="Calibri" w:cs="Arial"/>
        </w:rPr>
        <w:t xml:space="preserve"> element of the accrual have been removed.</w:t>
      </w:r>
      <w:r w:rsidR="0084078A">
        <w:rPr>
          <w:rFonts w:eastAsia="Calibri" w:cs="Arial"/>
        </w:rPr>
        <w:t xml:space="preserve"> </w:t>
      </w:r>
      <w:r w:rsidR="0028603E">
        <w:rPr>
          <w:rFonts w:eastAsia="Calibri" w:cs="Arial"/>
        </w:rPr>
        <w:t>The accrual will therefore only consist of an estimate of the commissions payable on the work carried out up to 31 March.</w:t>
      </w:r>
      <w:r w:rsidR="0084078A">
        <w:rPr>
          <w:rFonts w:eastAsia="Calibri" w:cs="Arial"/>
        </w:rPr>
        <w:t xml:space="preserve"> </w:t>
      </w:r>
      <w:r w:rsidR="0028603E">
        <w:rPr>
          <w:rFonts w:eastAsia="Calibri" w:cs="Arial"/>
        </w:rPr>
        <w:t xml:space="preserve">As the fixed fees are only paid </w:t>
      </w:r>
      <w:r w:rsidR="00AC07C2" w:rsidRPr="00AC07C2">
        <w:rPr>
          <w:rFonts w:eastAsia="Calibri" w:cs="Arial"/>
        </w:rPr>
        <w:t xml:space="preserve">on receipt of relevant documents from the </w:t>
      </w:r>
      <w:r w:rsidR="00D7133F">
        <w:rPr>
          <w:rFonts w:eastAsia="Calibri" w:cs="Arial"/>
        </w:rPr>
        <w:t>IP’s these will be recognised when they are paid</w:t>
      </w:r>
      <w:r w:rsidR="00644C1C">
        <w:rPr>
          <w:rFonts w:eastAsia="Calibri" w:cs="Arial"/>
        </w:rPr>
        <w:t>.</w:t>
      </w:r>
      <w:r w:rsidR="0084078A">
        <w:rPr>
          <w:rFonts w:eastAsia="Calibri" w:cs="Arial"/>
        </w:rPr>
        <w:t xml:space="preserve"> </w:t>
      </w:r>
      <w:r w:rsidR="00B32D38">
        <w:rPr>
          <w:rFonts w:eastAsia="Calibri" w:cs="Arial"/>
        </w:rPr>
        <w:t>The fixed fees have been disclosed as a contingent liability instead</w:t>
      </w:r>
      <w:r w:rsidR="008175AA">
        <w:rPr>
          <w:rFonts w:eastAsia="Calibri" w:cs="Arial"/>
        </w:rPr>
        <w:t xml:space="preserve"> (Note 17)</w:t>
      </w:r>
      <w:r w:rsidR="00B32D38">
        <w:rPr>
          <w:rFonts w:eastAsia="Calibri" w:cs="Arial"/>
        </w:rPr>
        <w:t>.</w:t>
      </w:r>
    </w:p>
    <w:p w14:paraId="411B3AF0" w14:textId="4CB0D9BC" w:rsidR="00D7133F" w:rsidRDefault="00D7133F" w:rsidP="00C40210">
      <w:pPr>
        <w:spacing w:line="360" w:lineRule="auto"/>
        <w:rPr>
          <w:rFonts w:eastAsia="Calibri" w:cs="Arial"/>
        </w:rPr>
      </w:pPr>
    </w:p>
    <w:p w14:paraId="379DE541" w14:textId="698A3B24" w:rsidR="00D7133F" w:rsidRDefault="00D7133F" w:rsidP="00C40210">
      <w:pPr>
        <w:spacing w:line="360" w:lineRule="auto"/>
        <w:rPr>
          <w:rFonts w:eastAsia="Calibri" w:cs="Arial"/>
        </w:rPr>
      </w:pPr>
      <w:r>
        <w:rPr>
          <w:rFonts w:eastAsia="Calibri" w:cs="Arial"/>
        </w:rPr>
        <w:t xml:space="preserve">The income adjustment is in relation to recoveries </w:t>
      </w:r>
      <w:r w:rsidR="00B21C00">
        <w:rPr>
          <w:rFonts w:eastAsia="Calibri" w:cs="Arial"/>
        </w:rPr>
        <w:t>of</w:t>
      </w:r>
      <w:r>
        <w:rPr>
          <w:rFonts w:eastAsia="Calibri" w:cs="Arial"/>
        </w:rPr>
        <w:t xml:space="preserve"> expenditure incurred</w:t>
      </w:r>
      <w:r w:rsidR="000B3DC2">
        <w:rPr>
          <w:rFonts w:eastAsia="Calibri" w:cs="Arial"/>
        </w:rPr>
        <w:t xml:space="preserve"> </w:t>
      </w:r>
      <w:r>
        <w:rPr>
          <w:rFonts w:eastAsia="Calibri" w:cs="Arial"/>
        </w:rPr>
        <w:t>in</w:t>
      </w:r>
      <w:r w:rsidR="00B32D38">
        <w:rPr>
          <w:rFonts w:eastAsia="Calibri" w:cs="Arial"/>
        </w:rPr>
        <w:t xml:space="preserve"> the</w:t>
      </w:r>
      <w:r>
        <w:rPr>
          <w:rFonts w:eastAsia="Calibri" w:cs="Arial"/>
        </w:rPr>
        <w:t xml:space="preserve"> administration of bankruptcies</w:t>
      </w:r>
      <w:r w:rsidR="00B21C00">
        <w:rPr>
          <w:rFonts w:eastAsia="Calibri" w:cs="Arial"/>
        </w:rPr>
        <w:t xml:space="preserve"> where AiB is trustee</w:t>
      </w:r>
      <w:r w:rsidR="00B32D38">
        <w:rPr>
          <w:rFonts w:eastAsia="Calibri" w:cs="Arial"/>
        </w:rPr>
        <w:t>.</w:t>
      </w:r>
      <w:r w:rsidR="0084078A">
        <w:rPr>
          <w:rFonts w:eastAsia="Calibri" w:cs="Arial"/>
        </w:rPr>
        <w:t xml:space="preserve"> </w:t>
      </w:r>
      <w:r w:rsidR="00B32D38">
        <w:rPr>
          <w:rFonts w:eastAsia="Calibri" w:cs="Arial"/>
        </w:rPr>
        <w:t>The previous approach was to estimate how much</w:t>
      </w:r>
      <w:r w:rsidR="00B21C00">
        <w:rPr>
          <w:rFonts w:eastAsia="Calibri" w:cs="Arial"/>
        </w:rPr>
        <w:t xml:space="preserve"> of the IP fee accrual</w:t>
      </w:r>
      <w:r w:rsidR="00B32D38">
        <w:rPr>
          <w:rFonts w:eastAsia="Calibri" w:cs="Arial"/>
        </w:rPr>
        <w:t xml:space="preserve"> the agency was likely to recover.</w:t>
      </w:r>
      <w:r w:rsidR="0084078A">
        <w:rPr>
          <w:rFonts w:eastAsia="Calibri" w:cs="Arial"/>
        </w:rPr>
        <w:t xml:space="preserve"> </w:t>
      </w:r>
      <w:r w:rsidR="00B32D38">
        <w:rPr>
          <w:rFonts w:eastAsia="Calibri" w:cs="Arial"/>
        </w:rPr>
        <w:t xml:space="preserve">As bankruptcy cases can last a number of years and the timing and amounts of recoveries are uncertain </w:t>
      </w:r>
      <w:r w:rsidR="00B21C00">
        <w:rPr>
          <w:rFonts w:eastAsia="Calibri" w:cs="Arial"/>
        </w:rPr>
        <w:t>this approach is no longer being taken. I</w:t>
      </w:r>
      <w:r w:rsidR="00B32D38">
        <w:rPr>
          <w:rFonts w:eastAsia="Calibri" w:cs="Arial"/>
        </w:rPr>
        <w:t xml:space="preserve">t has been deemed </w:t>
      </w:r>
      <w:r w:rsidR="00B32D38">
        <w:rPr>
          <w:rFonts w:eastAsia="Calibri" w:cs="Arial"/>
        </w:rPr>
        <w:lastRenderedPageBreak/>
        <w:t xml:space="preserve">appropriate to </w:t>
      </w:r>
      <w:r w:rsidR="008175AA">
        <w:rPr>
          <w:rFonts w:eastAsia="Calibri" w:cs="Arial"/>
        </w:rPr>
        <w:t>remove the income accrual completely.</w:t>
      </w:r>
      <w:r w:rsidR="0084078A">
        <w:rPr>
          <w:rFonts w:eastAsia="Calibri" w:cs="Arial"/>
        </w:rPr>
        <w:t xml:space="preserve"> </w:t>
      </w:r>
      <w:r w:rsidR="008175AA">
        <w:rPr>
          <w:rFonts w:eastAsia="Calibri" w:cs="Arial"/>
        </w:rPr>
        <w:t>The amounts that are estimated to be recovered have been disclosed as a contingent asset instead (Note 18).</w:t>
      </w:r>
    </w:p>
    <w:p w14:paraId="54BB8F18" w14:textId="3A6D7E96" w:rsidR="008175AA" w:rsidRDefault="008175AA" w:rsidP="00C40210">
      <w:pPr>
        <w:spacing w:line="360" w:lineRule="auto"/>
        <w:rPr>
          <w:rFonts w:eastAsia="Calibri" w:cs="Arial"/>
        </w:rPr>
      </w:pPr>
    </w:p>
    <w:p w14:paraId="159E056E" w14:textId="04991004" w:rsidR="008175AA" w:rsidRDefault="008175AA" w:rsidP="00C40210">
      <w:pPr>
        <w:spacing w:line="360" w:lineRule="auto"/>
        <w:rPr>
          <w:rFonts w:eastAsia="Calibri" w:cs="Arial"/>
        </w:rPr>
      </w:pPr>
      <w:r>
        <w:rPr>
          <w:rFonts w:eastAsia="Calibri" w:cs="Arial"/>
        </w:rPr>
        <w:t xml:space="preserve">The impact on the </w:t>
      </w:r>
      <w:r w:rsidR="00545441">
        <w:rPr>
          <w:rFonts w:eastAsia="Calibri" w:cs="Arial"/>
        </w:rPr>
        <w:t>s</w:t>
      </w:r>
      <w:r>
        <w:rPr>
          <w:rFonts w:eastAsia="Calibri" w:cs="Arial"/>
        </w:rPr>
        <w:t>tatement of compre</w:t>
      </w:r>
      <w:r w:rsidR="00545441">
        <w:rPr>
          <w:rFonts w:eastAsia="Calibri" w:cs="Arial"/>
        </w:rPr>
        <w:t>he</w:t>
      </w:r>
      <w:r>
        <w:rPr>
          <w:rFonts w:eastAsia="Calibri" w:cs="Arial"/>
        </w:rPr>
        <w:t xml:space="preserve">nsive net expenditure, the statement of financial position, cash flow and statement of changes in taxpayers equity is </w:t>
      </w:r>
      <w:r w:rsidR="00B21C00">
        <w:rPr>
          <w:rFonts w:eastAsia="Calibri" w:cs="Arial"/>
        </w:rPr>
        <w:t xml:space="preserve">detailed </w:t>
      </w:r>
      <w:r>
        <w:rPr>
          <w:rFonts w:eastAsia="Calibri" w:cs="Arial"/>
        </w:rPr>
        <w:t>in the following tables</w:t>
      </w:r>
      <w:r w:rsidR="000B3DC2">
        <w:rPr>
          <w:rFonts w:eastAsia="Calibri" w:cs="Arial"/>
        </w:rPr>
        <w:t>:</w:t>
      </w:r>
    </w:p>
    <w:p w14:paraId="465CAC01" w14:textId="77777777" w:rsidR="00024F4C" w:rsidRDefault="00024F4C" w:rsidP="00C40210">
      <w:pPr>
        <w:spacing w:line="360" w:lineRule="auto"/>
        <w:rPr>
          <w:rFonts w:eastAsia="Calibri" w:cs="Arial"/>
        </w:rPr>
      </w:pPr>
    </w:p>
    <w:p w14:paraId="6693D68C" w14:textId="509A9DA3" w:rsidR="00024F4C" w:rsidRDefault="00024F4C" w:rsidP="00024F4C">
      <w:pPr>
        <w:pStyle w:val="Heading3"/>
        <w:numPr>
          <w:ilvl w:val="0"/>
          <w:numId w:val="0"/>
        </w:numPr>
        <w:rPr>
          <w:rFonts w:eastAsia="Calibri" w:cs="Arial"/>
        </w:rPr>
      </w:pPr>
      <w:r w:rsidRPr="005F2A81">
        <w:rPr>
          <w:rFonts w:eastAsia="Calibri"/>
        </w:rPr>
        <w:t>Statement of comprehensive net expenditure for the year ended 31 March 2022</w:t>
      </w:r>
    </w:p>
    <w:tbl>
      <w:tblPr>
        <w:tblW w:w="8789" w:type="dxa"/>
        <w:tblLook w:val="04A0" w:firstRow="1" w:lastRow="0" w:firstColumn="1" w:lastColumn="0" w:noHBand="0" w:noVBand="1"/>
      </w:tblPr>
      <w:tblGrid>
        <w:gridCol w:w="2977"/>
        <w:gridCol w:w="1715"/>
        <w:gridCol w:w="1971"/>
        <w:gridCol w:w="2126"/>
      </w:tblGrid>
      <w:tr w:rsidR="00C40210" w:rsidRPr="005C6241" w14:paraId="748C6732" w14:textId="77777777" w:rsidTr="00D464C3">
        <w:trPr>
          <w:trHeight w:val="281"/>
        </w:trPr>
        <w:tc>
          <w:tcPr>
            <w:tcW w:w="2977" w:type="dxa"/>
            <w:tcBorders>
              <w:top w:val="nil"/>
              <w:left w:val="nil"/>
              <w:bottom w:val="nil"/>
              <w:right w:val="nil"/>
            </w:tcBorders>
            <w:shd w:val="clear" w:color="auto" w:fill="auto"/>
            <w:noWrap/>
            <w:vAlign w:val="bottom"/>
            <w:hideMark/>
          </w:tcPr>
          <w:p w14:paraId="085E6EF3" w14:textId="77777777" w:rsidR="00C40210" w:rsidRPr="000B3DC2" w:rsidRDefault="00C40210" w:rsidP="00024F4C">
            <w:pPr>
              <w:rPr>
                <w:rFonts w:eastAsia="Calibri" w:cs="Arial"/>
                <w:sz w:val="22"/>
                <w:szCs w:val="22"/>
              </w:rPr>
            </w:pPr>
          </w:p>
        </w:tc>
        <w:tc>
          <w:tcPr>
            <w:tcW w:w="1715" w:type="dxa"/>
            <w:tcBorders>
              <w:top w:val="nil"/>
              <w:left w:val="nil"/>
              <w:bottom w:val="nil"/>
              <w:right w:val="nil"/>
            </w:tcBorders>
            <w:shd w:val="clear" w:color="auto" w:fill="auto"/>
            <w:noWrap/>
            <w:vAlign w:val="bottom"/>
            <w:hideMark/>
          </w:tcPr>
          <w:p w14:paraId="29D319F9" w14:textId="77777777" w:rsidR="00C40210" w:rsidRPr="000B3DC2" w:rsidRDefault="00C40210" w:rsidP="006D1944">
            <w:pPr>
              <w:spacing w:after="200" w:line="276" w:lineRule="auto"/>
              <w:jc w:val="center"/>
              <w:rPr>
                <w:rFonts w:eastAsia="Calibri" w:cs="Arial"/>
                <w:sz w:val="22"/>
                <w:szCs w:val="22"/>
              </w:rPr>
            </w:pPr>
          </w:p>
        </w:tc>
        <w:tc>
          <w:tcPr>
            <w:tcW w:w="1971" w:type="dxa"/>
            <w:tcBorders>
              <w:top w:val="nil"/>
              <w:left w:val="nil"/>
              <w:bottom w:val="nil"/>
              <w:right w:val="nil"/>
            </w:tcBorders>
            <w:shd w:val="clear" w:color="auto" w:fill="auto"/>
            <w:noWrap/>
            <w:vAlign w:val="bottom"/>
            <w:hideMark/>
          </w:tcPr>
          <w:p w14:paraId="22983A0E" w14:textId="77777777" w:rsidR="00C40210" w:rsidRPr="000B3DC2" w:rsidRDefault="00C40210" w:rsidP="006D1944">
            <w:pPr>
              <w:spacing w:after="200" w:line="276" w:lineRule="auto"/>
              <w:jc w:val="center"/>
              <w:rPr>
                <w:rFonts w:eastAsia="Calibri" w:cs="Arial"/>
                <w:sz w:val="22"/>
                <w:szCs w:val="22"/>
              </w:rPr>
            </w:pPr>
          </w:p>
        </w:tc>
        <w:tc>
          <w:tcPr>
            <w:tcW w:w="2126" w:type="dxa"/>
            <w:tcBorders>
              <w:top w:val="nil"/>
              <w:left w:val="nil"/>
              <w:bottom w:val="nil"/>
              <w:right w:val="nil"/>
            </w:tcBorders>
            <w:shd w:val="clear" w:color="auto" w:fill="auto"/>
            <w:noWrap/>
            <w:vAlign w:val="bottom"/>
            <w:hideMark/>
          </w:tcPr>
          <w:p w14:paraId="44F7E156" w14:textId="77777777" w:rsidR="00C40210" w:rsidRPr="000B3DC2" w:rsidRDefault="00C40210" w:rsidP="006D1944">
            <w:pPr>
              <w:spacing w:after="200" w:line="276" w:lineRule="auto"/>
              <w:jc w:val="center"/>
              <w:rPr>
                <w:rFonts w:eastAsia="Calibri" w:cs="Arial"/>
                <w:sz w:val="22"/>
                <w:szCs w:val="22"/>
              </w:rPr>
            </w:pPr>
          </w:p>
        </w:tc>
      </w:tr>
      <w:tr w:rsidR="00C40210" w:rsidRPr="005C6241" w14:paraId="1B065FE5" w14:textId="77777777" w:rsidTr="00D464C3">
        <w:trPr>
          <w:trHeight w:val="281"/>
        </w:trPr>
        <w:tc>
          <w:tcPr>
            <w:tcW w:w="2977" w:type="dxa"/>
            <w:tcBorders>
              <w:top w:val="nil"/>
              <w:left w:val="nil"/>
              <w:bottom w:val="nil"/>
              <w:right w:val="nil"/>
            </w:tcBorders>
            <w:shd w:val="clear" w:color="auto" w:fill="auto"/>
            <w:noWrap/>
            <w:vAlign w:val="bottom"/>
            <w:hideMark/>
          </w:tcPr>
          <w:p w14:paraId="495FE9E4" w14:textId="77777777" w:rsidR="00C40210" w:rsidRPr="000B3DC2" w:rsidRDefault="00C40210" w:rsidP="006D1944">
            <w:pPr>
              <w:spacing w:after="200" w:line="276" w:lineRule="auto"/>
              <w:jc w:val="center"/>
              <w:rPr>
                <w:rFonts w:eastAsia="Calibri" w:cs="Arial"/>
                <w:sz w:val="22"/>
                <w:szCs w:val="22"/>
              </w:rPr>
            </w:pPr>
          </w:p>
        </w:tc>
        <w:tc>
          <w:tcPr>
            <w:tcW w:w="1715" w:type="dxa"/>
            <w:tcBorders>
              <w:top w:val="nil"/>
              <w:left w:val="nil"/>
              <w:bottom w:val="nil"/>
              <w:right w:val="nil"/>
            </w:tcBorders>
            <w:shd w:val="clear" w:color="auto" w:fill="auto"/>
            <w:noWrap/>
            <w:vAlign w:val="bottom"/>
            <w:hideMark/>
          </w:tcPr>
          <w:p w14:paraId="7F9CAC10" w14:textId="77777777" w:rsidR="00C40210" w:rsidRPr="000B3DC2" w:rsidRDefault="00C40210" w:rsidP="006D1944">
            <w:pPr>
              <w:spacing w:after="200" w:line="276" w:lineRule="auto"/>
              <w:jc w:val="center"/>
              <w:rPr>
                <w:rFonts w:eastAsia="Calibri" w:cs="Arial"/>
                <w:sz w:val="22"/>
                <w:szCs w:val="22"/>
              </w:rPr>
            </w:pPr>
            <w:r w:rsidRPr="000B3DC2">
              <w:rPr>
                <w:rFonts w:eastAsia="Calibri" w:cs="Arial"/>
                <w:sz w:val="22"/>
                <w:szCs w:val="22"/>
              </w:rPr>
              <w:t>2021-22</w:t>
            </w:r>
          </w:p>
        </w:tc>
        <w:tc>
          <w:tcPr>
            <w:tcW w:w="1971" w:type="dxa"/>
            <w:tcBorders>
              <w:top w:val="nil"/>
              <w:left w:val="nil"/>
              <w:bottom w:val="nil"/>
              <w:right w:val="nil"/>
            </w:tcBorders>
            <w:shd w:val="clear" w:color="auto" w:fill="auto"/>
            <w:noWrap/>
            <w:vAlign w:val="bottom"/>
            <w:hideMark/>
          </w:tcPr>
          <w:p w14:paraId="3881D2A8" w14:textId="77777777" w:rsidR="00C40210" w:rsidRPr="000B3DC2" w:rsidRDefault="00C40210" w:rsidP="006D1944">
            <w:pPr>
              <w:spacing w:after="200" w:line="276" w:lineRule="auto"/>
              <w:jc w:val="center"/>
              <w:rPr>
                <w:rFonts w:eastAsia="Calibri" w:cs="Arial"/>
                <w:sz w:val="22"/>
                <w:szCs w:val="22"/>
              </w:rPr>
            </w:pPr>
            <w:r w:rsidRPr="000B3DC2">
              <w:rPr>
                <w:rFonts w:eastAsia="Calibri" w:cs="Arial"/>
                <w:sz w:val="22"/>
                <w:szCs w:val="22"/>
              </w:rPr>
              <w:t>Prior Year Restatement</w:t>
            </w:r>
          </w:p>
        </w:tc>
        <w:tc>
          <w:tcPr>
            <w:tcW w:w="2126" w:type="dxa"/>
            <w:tcBorders>
              <w:top w:val="nil"/>
              <w:left w:val="nil"/>
              <w:bottom w:val="nil"/>
              <w:right w:val="nil"/>
            </w:tcBorders>
            <w:shd w:val="clear" w:color="auto" w:fill="auto"/>
            <w:noWrap/>
            <w:vAlign w:val="bottom"/>
            <w:hideMark/>
          </w:tcPr>
          <w:p w14:paraId="677B3FC9" w14:textId="53F9A5F9" w:rsidR="00C40210" w:rsidRPr="000B3DC2" w:rsidRDefault="00C40210" w:rsidP="006D1944">
            <w:pPr>
              <w:spacing w:after="200" w:line="276" w:lineRule="auto"/>
              <w:jc w:val="center"/>
              <w:rPr>
                <w:rFonts w:eastAsia="Calibri" w:cs="Arial"/>
                <w:sz w:val="22"/>
                <w:szCs w:val="22"/>
              </w:rPr>
            </w:pPr>
            <w:r w:rsidRPr="000B3DC2">
              <w:rPr>
                <w:rFonts w:eastAsia="Calibri" w:cs="Arial"/>
                <w:sz w:val="22"/>
                <w:szCs w:val="22"/>
              </w:rPr>
              <w:t xml:space="preserve">As </w:t>
            </w:r>
            <w:r w:rsidR="008B13D7">
              <w:rPr>
                <w:rFonts w:eastAsia="Calibri" w:cs="Arial"/>
                <w:sz w:val="22"/>
                <w:szCs w:val="22"/>
              </w:rPr>
              <w:t>restated</w:t>
            </w:r>
          </w:p>
          <w:p w14:paraId="7E4AEA2B" w14:textId="77777777" w:rsidR="00C40210" w:rsidRPr="000B3DC2" w:rsidRDefault="00C40210" w:rsidP="006D1944">
            <w:pPr>
              <w:spacing w:after="200" w:line="276" w:lineRule="auto"/>
              <w:jc w:val="center"/>
              <w:rPr>
                <w:rFonts w:eastAsia="Calibri" w:cs="Arial"/>
                <w:sz w:val="22"/>
                <w:szCs w:val="22"/>
              </w:rPr>
            </w:pPr>
            <w:r w:rsidRPr="000B3DC2">
              <w:rPr>
                <w:rFonts w:eastAsia="Calibri" w:cs="Arial"/>
                <w:sz w:val="22"/>
                <w:szCs w:val="22"/>
              </w:rPr>
              <w:t xml:space="preserve"> 2021-22</w:t>
            </w:r>
          </w:p>
        </w:tc>
      </w:tr>
      <w:tr w:rsidR="00C40210" w:rsidRPr="005C6241" w14:paraId="382D759A" w14:textId="77777777" w:rsidTr="00D464C3">
        <w:trPr>
          <w:trHeight w:val="281"/>
        </w:trPr>
        <w:tc>
          <w:tcPr>
            <w:tcW w:w="2977" w:type="dxa"/>
            <w:tcBorders>
              <w:top w:val="nil"/>
              <w:left w:val="nil"/>
              <w:bottom w:val="nil"/>
              <w:right w:val="nil"/>
            </w:tcBorders>
            <w:shd w:val="clear" w:color="auto" w:fill="auto"/>
            <w:noWrap/>
            <w:vAlign w:val="bottom"/>
            <w:hideMark/>
          </w:tcPr>
          <w:p w14:paraId="5E9999CC" w14:textId="77777777" w:rsidR="00C40210" w:rsidRPr="000B3DC2" w:rsidRDefault="00C40210" w:rsidP="006D1944">
            <w:pPr>
              <w:spacing w:after="200" w:line="276" w:lineRule="auto"/>
              <w:jc w:val="center"/>
              <w:rPr>
                <w:rFonts w:eastAsia="Calibri" w:cs="Arial"/>
                <w:sz w:val="22"/>
                <w:szCs w:val="22"/>
              </w:rPr>
            </w:pPr>
          </w:p>
        </w:tc>
        <w:tc>
          <w:tcPr>
            <w:tcW w:w="1715" w:type="dxa"/>
            <w:tcBorders>
              <w:top w:val="nil"/>
              <w:left w:val="nil"/>
              <w:bottom w:val="nil"/>
              <w:right w:val="nil"/>
            </w:tcBorders>
            <w:shd w:val="clear" w:color="auto" w:fill="auto"/>
            <w:noWrap/>
            <w:vAlign w:val="bottom"/>
            <w:hideMark/>
          </w:tcPr>
          <w:p w14:paraId="45AE1D7F" w14:textId="77777777" w:rsidR="00C40210" w:rsidRPr="000B3DC2" w:rsidRDefault="00C40210" w:rsidP="006D1944">
            <w:pPr>
              <w:spacing w:after="200" w:line="276" w:lineRule="auto"/>
              <w:jc w:val="center"/>
              <w:rPr>
                <w:rFonts w:eastAsia="Calibri" w:cs="Arial"/>
                <w:sz w:val="22"/>
                <w:szCs w:val="22"/>
              </w:rPr>
            </w:pPr>
            <w:r w:rsidRPr="000B3DC2">
              <w:rPr>
                <w:rFonts w:eastAsia="Calibri" w:cs="Arial"/>
                <w:sz w:val="22"/>
                <w:szCs w:val="22"/>
              </w:rPr>
              <w:t>£000</w:t>
            </w:r>
          </w:p>
        </w:tc>
        <w:tc>
          <w:tcPr>
            <w:tcW w:w="1971" w:type="dxa"/>
            <w:tcBorders>
              <w:top w:val="nil"/>
              <w:left w:val="nil"/>
              <w:bottom w:val="nil"/>
              <w:right w:val="nil"/>
            </w:tcBorders>
            <w:shd w:val="clear" w:color="auto" w:fill="auto"/>
            <w:noWrap/>
            <w:vAlign w:val="bottom"/>
            <w:hideMark/>
          </w:tcPr>
          <w:p w14:paraId="43AE6AAD" w14:textId="77777777" w:rsidR="00C40210" w:rsidRPr="000B3DC2" w:rsidRDefault="00C40210" w:rsidP="006D1944">
            <w:pPr>
              <w:spacing w:after="200" w:line="276" w:lineRule="auto"/>
              <w:jc w:val="center"/>
              <w:rPr>
                <w:rFonts w:eastAsia="Calibri" w:cs="Arial"/>
                <w:sz w:val="22"/>
                <w:szCs w:val="22"/>
              </w:rPr>
            </w:pPr>
            <w:r w:rsidRPr="000B3DC2">
              <w:rPr>
                <w:rFonts w:eastAsia="Calibri" w:cs="Arial"/>
                <w:sz w:val="22"/>
                <w:szCs w:val="22"/>
              </w:rPr>
              <w:t>£000</w:t>
            </w:r>
          </w:p>
        </w:tc>
        <w:tc>
          <w:tcPr>
            <w:tcW w:w="2126" w:type="dxa"/>
            <w:tcBorders>
              <w:top w:val="nil"/>
              <w:left w:val="nil"/>
              <w:bottom w:val="nil"/>
              <w:right w:val="nil"/>
            </w:tcBorders>
            <w:shd w:val="clear" w:color="auto" w:fill="auto"/>
            <w:noWrap/>
            <w:vAlign w:val="bottom"/>
            <w:hideMark/>
          </w:tcPr>
          <w:p w14:paraId="153F4B03" w14:textId="77777777" w:rsidR="00C40210" w:rsidRPr="000B3DC2" w:rsidRDefault="00C40210" w:rsidP="006D1944">
            <w:pPr>
              <w:spacing w:after="200" w:line="276" w:lineRule="auto"/>
              <w:jc w:val="center"/>
              <w:rPr>
                <w:rFonts w:eastAsia="Calibri" w:cs="Arial"/>
                <w:sz w:val="22"/>
                <w:szCs w:val="22"/>
              </w:rPr>
            </w:pPr>
            <w:r w:rsidRPr="000B3DC2">
              <w:rPr>
                <w:rFonts w:eastAsia="Calibri" w:cs="Arial"/>
                <w:sz w:val="22"/>
                <w:szCs w:val="22"/>
              </w:rPr>
              <w:t>£000</w:t>
            </w:r>
          </w:p>
        </w:tc>
      </w:tr>
      <w:tr w:rsidR="00C40210" w:rsidRPr="005C6241" w14:paraId="38AEFDA0" w14:textId="77777777" w:rsidTr="00D464C3">
        <w:trPr>
          <w:trHeight w:val="281"/>
        </w:trPr>
        <w:tc>
          <w:tcPr>
            <w:tcW w:w="2977" w:type="dxa"/>
            <w:tcBorders>
              <w:top w:val="nil"/>
              <w:left w:val="nil"/>
              <w:bottom w:val="nil"/>
              <w:right w:val="nil"/>
            </w:tcBorders>
            <w:shd w:val="clear" w:color="auto" w:fill="auto"/>
            <w:noWrap/>
            <w:vAlign w:val="bottom"/>
            <w:hideMark/>
          </w:tcPr>
          <w:p w14:paraId="3E756476" w14:textId="77777777" w:rsidR="00C40210" w:rsidRPr="000B3DC2" w:rsidRDefault="00C40210" w:rsidP="006D1944">
            <w:pPr>
              <w:spacing w:after="200" w:line="276" w:lineRule="auto"/>
              <w:jc w:val="center"/>
              <w:rPr>
                <w:rFonts w:eastAsia="Calibri" w:cs="Arial"/>
                <w:sz w:val="22"/>
                <w:szCs w:val="22"/>
              </w:rPr>
            </w:pPr>
            <w:r w:rsidRPr="000B3DC2">
              <w:rPr>
                <w:rFonts w:eastAsia="Calibri" w:cs="Arial"/>
                <w:sz w:val="22"/>
                <w:szCs w:val="22"/>
              </w:rPr>
              <w:t>Staff Costs</w:t>
            </w:r>
          </w:p>
        </w:tc>
        <w:tc>
          <w:tcPr>
            <w:tcW w:w="1715" w:type="dxa"/>
            <w:tcBorders>
              <w:top w:val="nil"/>
              <w:left w:val="nil"/>
              <w:bottom w:val="nil"/>
              <w:right w:val="nil"/>
            </w:tcBorders>
            <w:shd w:val="clear" w:color="auto" w:fill="auto"/>
            <w:noWrap/>
            <w:vAlign w:val="bottom"/>
            <w:hideMark/>
          </w:tcPr>
          <w:p w14:paraId="389BCED8" w14:textId="77777777" w:rsidR="00C40210" w:rsidRPr="000B3DC2" w:rsidRDefault="00C40210" w:rsidP="006D1944">
            <w:pPr>
              <w:spacing w:after="200" w:line="276" w:lineRule="auto"/>
              <w:jc w:val="center"/>
              <w:rPr>
                <w:rFonts w:eastAsia="Calibri" w:cs="Arial"/>
                <w:sz w:val="22"/>
                <w:szCs w:val="22"/>
              </w:rPr>
            </w:pPr>
            <w:r w:rsidRPr="000B3DC2">
              <w:rPr>
                <w:rFonts w:eastAsia="Calibri" w:cs="Arial"/>
                <w:sz w:val="22"/>
                <w:szCs w:val="22"/>
              </w:rPr>
              <w:t>4,719</w:t>
            </w:r>
          </w:p>
        </w:tc>
        <w:tc>
          <w:tcPr>
            <w:tcW w:w="1971" w:type="dxa"/>
            <w:tcBorders>
              <w:top w:val="nil"/>
              <w:left w:val="nil"/>
              <w:bottom w:val="nil"/>
              <w:right w:val="nil"/>
            </w:tcBorders>
            <w:shd w:val="clear" w:color="auto" w:fill="auto"/>
            <w:noWrap/>
            <w:vAlign w:val="bottom"/>
            <w:hideMark/>
          </w:tcPr>
          <w:p w14:paraId="4C5B155A" w14:textId="77777777" w:rsidR="00C40210" w:rsidRPr="000B3DC2" w:rsidRDefault="00C40210" w:rsidP="006D1944">
            <w:pPr>
              <w:spacing w:after="200" w:line="276" w:lineRule="auto"/>
              <w:jc w:val="center"/>
              <w:rPr>
                <w:rFonts w:eastAsia="Calibri" w:cs="Arial"/>
                <w:sz w:val="22"/>
                <w:szCs w:val="22"/>
              </w:rPr>
            </w:pPr>
          </w:p>
        </w:tc>
        <w:tc>
          <w:tcPr>
            <w:tcW w:w="2126" w:type="dxa"/>
            <w:tcBorders>
              <w:top w:val="nil"/>
              <w:left w:val="nil"/>
              <w:bottom w:val="nil"/>
              <w:right w:val="nil"/>
            </w:tcBorders>
            <w:shd w:val="clear" w:color="auto" w:fill="auto"/>
            <w:noWrap/>
            <w:vAlign w:val="bottom"/>
            <w:hideMark/>
          </w:tcPr>
          <w:p w14:paraId="5D4EF237" w14:textId="77777777" w:rsidR="00C40210" w:rsidRPr="000B3DC2" w:rsidRDefault="00C40210" w:rsidP="006D1944">
            <w:pPr>
              <w:spacing w:after="200" w:line="276" w:lineRule="auto"/>
              <w:jc w:val="center"/>
              <w:rPr>
                <w:rFonts w:eastAsia="Calibri" w:cs="Arial"/>
                <w:sz w:val="22"/>
                <w:szCs w:val="22"/>
              </w:rPr>
            </w:pPr>
            <w:r w:rsidRPr="000B3DC2">
              <w:rPr>
                <w:rFonts w:eastAsia="Calibri" w:cs="Arial"/>
                <w:sz w:val="22"/>
                <w:szCs w:val="22"/>
              </w:rPr>
              <w:t>4,719</w:t>
            </w:r>
          </w:p>
        </w:tc>
      </w:tr>
      <w:tr w:rsidR="00C40210" w:rsidRPr="005C6241" w14:paraId="151439A9" w14:textId="77777777" w:rsidTr="00D464C3">
        <w:trPr>
          <w:trHeight w:val="281"/>
        </w:trPr>
        <w:tc>
          <w:tcPr>
            <w:tcW w:w="2977" w:type="dxa"/>
            <w:tcBorders>
              <w:top w:val="nil"/>
              <w:left w:val="nil"/>
              <w:bottom w:val="nil"/>
              <w:right w:val="nil"/>
            </w:tcBorders>
            <w:shd w:val="clear" w:color="auto" w:fill="auto"/>
            <w:noWrap/>
            <w:vAlign w:val="bottom"/>
            <w:hideMark/>
          </w:tcPr>
          <w:p w14:paraId="2C44AE34" w14:textId="77777777" w:rsidR="00C40210" w:rsidRPr="000B3DC2" w:rsidRDefault="00C40210" w:rsidP="006D1944">
            <w:pPr>
              <w:spacing w:after="200" w:line="276" w:lineRule="auto"/>
              <w:jc w:val="center"/>
              <w:rPr>
                <w:rFonts w:eastAsia="Calibri" w:cs="Arial"/>
                <w:sz w:val="22"/>
                <w:szCs w:val="22"/>
              </w:rPr>
            </w:pPr>
            <w:r w:rsidRPr="000B3DC2">
              <w:rPr>
                <w:rFonts w:eastAsia="Calibri" w:cs="Arial"/>
                <w:sz w:val="22"/>
                <w:szCs w:val="22"/>
              </w:rPr>
              <w:t>Direct Sequestration Costs</w:t>
            </w:r>
          </w:p>
        </w:tc>
        <w:tc>
          <w:tcPr>
            <w:tcW w:w="1715" w:type="dxa"/>
            <w:tcBorders>
              <w:top w:val="nil"/>
              <w:left w:val="nil"/>
              <w:bottom w:val="nil"/>
              <w:right w:val="nil"/>
            </w:tcBorders>
            <w:shd w:val="clear" w:color="auto" w:fill="auto"/>
            <w:noWrap/>
            <w:vAlign w:val="bottom"/>
            <w:hideMark/>
          </w:tcPr>
          <w:p w14:paraId="61DBDAE1" w14:textId="77777777" w:rsidR="00C40210" w:rsidRPr="000B3DC2" w:rsidRDefault="00C40210" w:rsidP="006D1944">
            <w:pPr>
              <w:spacing w:after="200" w:line="276" w:lineRule="auto"/>
              <w:jc w:val="center"/>
              <w:rPr>
                <w:rFonts w:eastAsia="Calibri" w:cs="Arial"/>
                <w:sz w:val="22"/>
                <w:szCs w:val="22"/>
              </w:rPr>
            </w:pPr>
            <w:r w:rsidRPr="000B3DC2">
              <w:rPr>
                <w:rFonts w:eastAsia="Calibri" w:cs="Arial"/>
                <w:sz w:val="22"/>
                <w:szCs w:val="22"/>
              </w:rPr>
              <w:t>1,458</w:t>
            </w:r>
          </w:p>
        </w:tc>
        <w:tc>
          <w:tcPr>
            <w:tcW w:w="1971" w:type="dxa"/>
            <w:tcBorders>
              <w:top w:val="nil"/>
              <w:left w:val="nil"/>
              <w:bottom w:val="nil"/>
              <w:right w:val="nil"/>
            </w:tcBorders>
            <w:shd w:val="clear" w:color="auto" w:fill="auto"/>
            <w:noWrap/>
            <w:vAlign w:val="bottom"/>
            <w:hideMark/>
          </w:tcPr>
          <w:p w14:paraId="4A68C959" w14:textId="77777777" w:rsidR="00C40210" w:rsidRPr="000B3DC2" w:rsidRDefault="00C40210" w:rsidP="006D1944">
            <w:pPr>
              <w:spacing w:after="200" w:line="276" w:lineRule="auto"/>
              <w:jc w:val="center"/>
              <w:rPr>
                <w:rFonts w:eastAsia="Calibri" w:cs="Arial"/>
                <w:sz w:val="22"/>
                <w:szCs w:val="22"/>
              </w:rPr>
            </w:pPr>
            <w:r w:rsidRPr="000B3DC2">
              <w:rPr>
                <w:rFonts w:eastAsia="Calibri" w:cs="Arial"/>
                <w:sz w:val="22"/>
                <w:szCs w:val="22"/>
              </w:rPr>
              <w:t>(1,135)</w:t>
            </w:r>
          </w:p>
        </w:tc>
        <w:tc>
          <w:tcPr>
            <w:tcW w:w="2126" w:type="dxa"/>
            <w:tcBorders>
              <w:top w:val="nil"/>
              <w:left w:val="nil"/>
              <w:bottom w:val="nil"/>
              <w:right w:val="nil"/>
            </w:tcBorders>
            <w:shd w:val="clear" w:color="auto" w:fill="auto"/>
            <w:noWrap/>
            <w:vAlign w:val="bottom"/>
            <w:hideMark/>
          </w:tcPr>
          <w:p w14:paraId="31012C7B" w14:textId="77777777" w:rsidR="00C40210" w:rsidRPr="000B3DC2" w:rsidRDefault="00C40210" w:rsidP="006D1944">
            <w:pPr>
              <w:spacing w:after="200" w:line="276" w:lineRule="auto"/>
              <w:jc w:val="center"/>
              <w:rPr>
                <w:rFonts w:eastAsia="Calibri" w:cs="Arial"/>
                <w:sz w:val="22"/>
                <w:szCs w:val="22"/>
              </w:rPr>
            </w:pPr>
            <w:r w:rsidRPr="000B3DC2">
              <w:rPr>
                <w:rFonts w:eastAsia="Calibri" w:cs="Arial"/>
                <w:sz w:val="22"/>
                <w:szCs w:val="22"/>
              </w:rPr>
              <w:t>323</w:t>
            </w:r>
          </w:p>
        </w:tc>
      </w:tr>
      <w:tr w:rsidR="00C40210" w:rsidRPr="005C6241" w14:paraId="5A99E7C6" w14:textId="77777777" w:rsidTr="00D464C3">
        <w:trPr>
          <w:trHeight w:val="281"/>
        </w:trPr>
        <w:tc>
          <w:tcPr>
            <w:tcW w:w="2977" w:type="dxa"/>
            <w:tcBorders>
              <w:top w:val="nil"/>
              <w:left w:val="nil"/>
              <w:bottom w:val="nil"/>
              <w:right w:val="nil"/>
            </w:tcBorders>
            <w:shd w:val="clear" w:color="auto" w:fill="auto"/>
            <w:noWrap/>
            <w:vAlign w:val="bottom"/>
            <w:hideMark/>
          </w:tcPr>
          <w:p w14:paraId="43F4CD1B" w14:textId="77777777" w:rsidR="00C40210" w:rsidRPr="000B3DC2" w:rsidRDefault="00C40210" w:rsidP="006D1944">
            <w:pPr>
              <w:spacing w:after="200" w:line="276" w:lineRule="auto"/>
              <w:jc w:val="center"/>
              <w:rPr>
                <w:rFonts w:eastAsia="Calibri" w:cs="Arial"/>
                <w:sz w:val="22"/>
                <w:szCs w:val="22"/>
              </w:rPr>
            </w:pPr>
            <w:r w:rsidRPr="000B3DC2">
              <w:rPr>
                <w:rFonts w:eastAsia="Calibri" w:cs="Arial"/>
                <w:sz w:val="22"/>
                <w:szCs w:val="22"/>
              </w:rPr>
              <w:t>Other Operating Costs</w:t>
            </w:r>
          </w:p>
        </w:tc>
        <w:tc>
          <w:tcPr>
            <w:tcW w:w="1715" w:type="dxa"/>
            <w:tcBorders>
              <w:top w:val="nil"/>
              <w:left w:val="nil"/>
              <w:bottom w:val="nil"/>
              <w:right w:val="nil"/>
            </w:tcBorders>
            <w:shd w:val="clear" w:color="auto" w:fill="auto"/>
            <w:noWrap/>
            <w:vAlign w:val="bottom"/>
            <w:hideMark/>
          </w:tcPr>
          <w:p w14:paraId="216D4DF1" w14:textId="7ADB4548" w:rsidR="00C40210" w:rsidRPr="000B3DC2" w:rsidRDefault="00C40210" w:rsidP="006D1944">
            <w:pPr>
              <w:spacing w:after="200" w:line="276" w:lineRule="auto"/>
              <w:jc w:val="center"/>
              <w:rPr>
                <w:rFonts w:eastAsia="Calibri" w:cs="Arial"/>
                <w:sz w:val="22"/>
                <w:szCs w:val="22"/>
              </w:rPr>
            </w:pPr>
            <w:r w:rsidRPr="000B3DC2">
              <w:rPr>
                <w:rFonts w:eastAsia="Calibri" w:cs="Arial"/>
                <w:sz w:val="22"/>
                <w:szCs w:val="22"/>
              </w:rPr>
              <w:t>1,42</w:t>
            </w:r>
            <w:r w:rsidR="00A30A83">
              <w:rPr>
                <w:rFonts w:eastAsia="Calibri" w:cs="Arial"/>
                <w:sz w:val="22"/>
                <w:szCs w:val="22"/>
              </w:rPr>
              <w:t>3</w:t>
            </w:r>
          </w:p>
        </w:tc>
        <w:tc>
          <w:tcPr>
            <w:tcW w:w="1971" w:type="dxa"/>
            <w:tcBorders>
              <w:top w:val="nil"/>
              <w:left w:val="nil"/>
              <w:bottom w:val="nil"/>
              <w:right w:val="nil"/>
            </w:tcBorders>
            <w:shd w:val="clear" w:color="auto" w:fill="auto"/>
            <w:noWrap/>
            <w:vAlign w:val="bottom"/>
            <w:hideMark/>
          </w:tcPr>
          <w:p w14:paraId="7953D4D0" w14:textId="77777777" w:rsidR="00C40210" w:rsidRPr="000B3DC2" w:rsidRDefault="00C40210" w:rsidP="006D1944">
            <w:pPr>
              <w:spacing w:after="200" w:line="276" w:lineRule="auto"/>
              <w:jc w:val="center"/>
              <w:rPr>
                <w:rFonts w:eastAsia="Calibri" w:cs="Arial"/>
                <w:sz w:val="22"/>
                <w:szCs w:val="22"/>
              </w:rPr>
            </w:pPr>
          </w:p>
        </w:tc>
        <w:tc>
          <w:tcPr>
            <w:tcW w:w="2126" w:type="dxa"/>
            <w:tcBorders>
              <w:top w:val="nil"/>
              <w:left w:val="nil"/>
              <w:bottom w:val="nil"/>
              <w:right w:val="nil"/>
            </w:tcBorders>
            <w:shd w:val="clear" w:color="auto" w:fill="auto"/>
            <w:noWrap/>
            <w:vAlign w:val="bottom"/>
            <w:hideMark/>
          </w:tcPr>
          <w:p w14:paraId="20182D98" w14:textId="67AB66D1" w:rsidR="00C40210" w:rsidRPr="000B3DC2" w:rsidRDefault="00C40210" w:rsidP="006D1944">
            <w:pPr>
              <w:spacing w:after="200" w:line="276" w:lineRule="auto"/>
              <w:jc w:val="center"/>
              <w:rPr>
                <w:rFonts w:eastAsia="Calibri" w:cs="Arial"/>
                <w:sz w:val="22"/>
                <w:szCs w:val="22"/>
              </w:rPr>
            </w:pPr>
            <w:r w:rsidRPr="000B3DC2">
              <w:rPr>
                <w:rFonts w:eastAsia="Calibri" w:cs="Arial"/>
                <w:sz w:val="22"/>
                <w:szCs w:val="22"/>
              </w:rPr>
              <w:t>1,42</w:t>
            </w:r>
            <w:r w:rsidR="00DE6A4F">
              <w:rPr>
                <w:rFonts w:eastAsia="Calibri" w:cs="Arial"/>
                <w:sz w:val="22"/>
                <w:szCs w:val="22"/>
              </w:rPr>
              <w:t>3</w:t>
            </w:r>
          </w:p>
        </w:tc>
      </w:tr>
      <w:tr w:rsidR="00C40210" w:rsidRPr="005C6241" w14:paraId="1545B3B9" w14:textId="77777777" w:rsidTr="006D1944">
        <w:trPr>
          <w:trHeight w:val="281"/>
        </w:trPr>
        <w:tc>
          <w:tcPr>
            <w:tcW w:w="2977" w:type="dxa"/>
            <w:tcBorders>
              <w:top w:val="nil"/>
              <w:left w:val="nil"/>
              <w:bottom w:val="single" w:sz="4" w:space="0" w:color="auto"/>
              <w:right w:val="nil"/>
            </w:tcBorders>
            <w:shd w:val="clear" w:color="auto" w:fill="auto"/>
            <w:noWrap/>
            <w:vAlign w:val="bottom"/>
            <w:hideMark/>
          </w:tcPr>
          <w:p w14:paraId="5D5D82AD" w14:textId="77777777" w:rsidR="00C40210" w:rsidRPr="000B3DC2" w:rsidRDefault="00C40210" w:rsidP="006D1944">
            <w:pPr>
              <w:spacing w:after="200" w:line="276" w:lineRule="auto"/>
              <w:jc w:val="center"/>
              <w:rPr>
                <w:rFonts w:eastAsia="Calibri" w:cs="Arial"/>
                <w:sz w:val="22"/>
                <w:szCs w:val="22"/>
              </w:rPr>
            </w:pPr>
            <w:r w:rsidRPr="000B3DC2">
              <w:rPr>
                <w:rFonts w:eastAsia="Calibri" w:cs="Arial"/>
                <w:sz w:val="22"/>
                <w:szCs w:val="22"/>
              </w:rPr>
              <w:t>Non-Cash Expenditure</w:t>
            </w:r>
          </w:p>
        </w:tc>
        <w:tc>
          <w:tcPr>
            <w:tcW w:w="1715" w:type="dxa"/>
            <w:tcBorders>
              <w:top w:val="nil"/>
              <w:left w:val="nil"/>
              <w:bottom w:val="single" w:sz="4" w:space="0" w:color="auto"/>
              <w:right w:val="nil"/>
            </w:tcBorders>
            <w:shd w:val="clear" w:color="auto" w:fill="auto"/>
            <w:noWrap/>
            <w:vAlign w:val="bottom"/>
            <w:hideMark/>
          </w:tcPr>
          <w:p w14:paraId="676B0854" w14:textId="77777777" w:rsidR="00C40210" w:rsidRPr="000B3DC2" w:rsidRDefault="00C40210" w:rsidP="006D1944">
            <w:pPr>
              <w:spacing w:after="200" w:line="276" w:lineRule="auto"/>
              <w:jc w:val="center"/>
              <w:rPr>
                <w:rFonts w:eastAsia="Calibri" w:cs="Arial"/>
                <w:sz w:val="22"/>
                <w:szCs w:val="22"/>
              </w:rPr>
            </w:pPr>
            <w:r w:rsidRPr="000B3DC2">
              <w:rPr>
                <w:rFonts w:eastAsia="Calibri" w:cs="Arial"/>
                <w:sz w:val="22"/>
                <w:szCs w:val="22"/>
              </w:rPr>
              <w:t>927</w:t>
            </w:r>
          </w:p>
        </w:tc>
        <w:tc>
          <w:tcPr>
            <w:tcW w:w="1971" w:type="dxa"/>
            <w:tcBorders>
              <w:top w:val="nil"/>
              <w:left w:val="nil"/>
              <w:bottom w:val="single" w:sz="4" w:space="0" w:color="auto"/>
              <w:right w:val="nil"/>
            </w:tcBorders>
            <w:shd w:val="clear" w:color="auto" w:fill="auto"/>
            <w:noWrap/>
            <w:vAlign w:val="bottom"/>
            <w:hideMark/>
          </w:tcPr>
          <w:p w14:paraId="102B646C" w14:textId="77777777" w:rsidR="00C40210" w:rsidRPr="000B3DC2" w:rsidRDefault="00C40210" w:rsidP="006D1944">
            <w:pPr>
              <w:spacing w:after="200" w:line="276" w:lineRule="auto"/>
              <w:jc w:val="center"/>
              <w:rPr>
                <w:rFonts w:eastAsia="Calibri" w:cs="Arial"/>
                <w:sz w:val="22"/>
                <w:szCs w:val="22"/>
              </w:rPr>
            </w:pPr>
          </w:p>
        </w:tc>
        <w:tc>
          <w:tcPr>
            <w:tcW w:w="2126" w:type="dxa"/>
            <w:tcBorders>
              <w:top w:val="nil"/>
              <w:left w:val="nil"/>
              <w:bottom w:val="single" w:sz="4" w:space="0" w:color="auto"/>
              <w:right w:val="nil"/>
            </w:tcBorders>
            <w:shd w:val="clear" w:color="auto" w:fill="auto"/>
            <w:noWrap/>
            <w:vAlign w:val="bottom"/>
            <w:hideMark/>
          </w:tcPr>
          <w:p w14:paraId="6BB837E8" w14:textId="77777777" w:rsidR="00C40210" w:rsidRPr="000B3DC2" w:rsidRDefault="00C40210" w:rsidP="006D1944">
            <w:pPr>
              <w:spacing w:after="200" w:line="276" w:lineRule="auto"/>
              <w:jc w:val="center"/>
              <w:rPr>
                <w:rFonts w:eastAsia="Calibri" w:cs="Arial"/>
                <w:sz w:val="22"/>
                <w:szCs w:val="22"/>
              </w:rPr>
            </w:pPr>
            <w:r w:rsidRPr="000B3DC2">
              <w:rPr>
                <w:rFonts w:eastAsia="Calibri" w:cs="Arial"/>
                <w:sz w:val="22"/>
                <w:szCs w:val="22"/>
              </w:rPr>
              <w:t>927</w:t>
            </w:r>
          </w:p>
        </w:tc>
      </w:tr>
      <w:tr w:rsidR="00C40210" w:rsidRPr="005C6241" w14:paraId="5DDB8BAE" w14:textId="77777777" w:rsidTr="006D1944">
        <w:trPr>
          <w:trHeight w:val="281"/>
        </w:trPr>
        <w:tc>
          <w:tcPr>
            <w:tcW w:w="2977" w:type="dxa"/>
            <w:tcBorders>
              <w:top w:val="single" w:sz="4" w:space="0" w:color="auto"/>
              <w:left w:val="nil"/>
              <w:right w:val="nil"/>
            </w:tcBorders>
            <w:shd w:val="clear" w:color="auto" w:fill="auto"/>
            <w:noWrap/>
            <w:vAlign w:val="bottom"/>
            <w:hideMark/>
          </w:tcPr>
          <w:p w14:paraId="4BB628EB" w14:textId="77777777" w:rsidR="00C40210" w:rsidRPr="000B3DC2" w:rsidRDefault="00C40210" w:rsidP="006D1944">
            <w:pPr>
              <w:spacing w:after="200" w:line="276" w:lineRule="auto"/>
              <w:jc w:val="center"/>
              <w:rPr>
                <w:rFonts w:eastAsia="Calibri" w:cs="Arial"/>
                <w:sz w:val="22"/>
                <w:szCs w:val="22"/>
              </w:rPr>
            </w:pPr>
            <w:r w:rsidRPr="000B3DC2">
              <w:rPr>
                <w:rFonts w:eastAsia="Calibri" w:cs="Arial"/>
                <w:sz w:val="22"/>
                <w:szCs w:val="22"/>
              </w:rPr>
              <w:t>Total Operating Expenditure</w:t>
            </w:r>
          </w:p>
        </w:tc>
        <w:tc>
          <w:tcPr>
            <w:tcW w:w="1715" w:type="dxa"/>
            <w:tcBorders>
              <w:top w:val="single" w:sz="4" w:space="0" w:color="auto"/>
              <w:left w:val="nil"/>
              <w:right w:val="nil"/>
            </w:tcBorders>
            <w:shd w:val="clear" w:color="auto" w:fill="auto"/>
            <w:noWrap/>
            <w:vAlign w:val="bottom"/>
            <w:hideMark/>
          </w:tcPr>
          <w:p w14:paraId="264C99F6" w14:textId="51E56204" w:rsidR="00C40210" w:rsidRPr="000B3DC2" w:rsidRDefault="00C40210" w:rsidP="006D1944">
            <w:pPr>
              <w:spacing w:after="200" w:line="276" w:lineRule="auto"/>
              <w:jc w:val="center"/>
              <w:rPr>
                <w:rFonts w:eastAsia="Calibri" w:cs="Arial"/>
                <w:sz w:val="22"/>
                <w:szCs w:val="22"/>
              </w:rPr>
            </w:pPr>
            <w:r w:rsidRPr="000B3DC2">
              <w:rPr>
                <w:rFonts w:eastAsia="Calibri" w:cs="Arial"/>
                <w:sz w:val="22"/>
                <w:szCs w:val="22"/>
              </w:rPr>
              <w:t>8,52</w:t>
            </w:r>
            <w:r w:rsidR="007C475F">
              <w:rPr>
                <w:rFonts w:eastAsia="Calibri" w:cs="Arial"/>
                <w:sz w:val="22"/>
                <w:szCs w:val="22"/>
              </w:rPr>
              <w:t>7</w:t>
            </w:r>
          </w:p>
        </w:tc>
        <w:tc>
          <w:tcPr>
            <w:tcW w:w="1971" w:type="dxa"/>
            <w:tcBorders>
              <w:top w:val="single" w:sz="4" w:space="0" w:color="auto"/>
              <w:left w:val="nil"/>
              <w:right w:val="nil"/>
            </w:tcBorders>
            <w:shd w:val="clear" w:color="auto" w:fill="auto"/>
            <w:noWrap/>
            <w:vAlign w:val="bottom"/>
            <w:hideMark/>
          </w:tcPr>
          <w:p w14:paraId="63BB3CFE" w14:textId="77777777" w:rsidR="00C40210" w:rsidRPr="000B3DC2" w:rsidRDefault="00C40210" w:rsidP="006D1944">
            <w:pPr>
              <w:spacing w:after="200" w:line="276" w:lineRule="auto"/>
              <w:jc w:val="center"/>
              <w:rPr>
                <w:rFonts w:eastAsia="Calibri" w:cs="Arial"/>
                <w:sz w:val="22"/>
                <w:szCs w:val="22"/>
              </w:rPr>
            </w:pPr>
            <w:r w:rsidRPr="000B3DC2">
              <w:rPr>
                <w:rFonts w:eastAsia="Calibri" w:cs="Arial"/>
                <w:sz w:val="22"/>
                <w:szCs w:val="22"/>
              </w:rPr>
              <w:t>(1,135)</w:t>
            </w:r>
          </w:p>
        </w:tc>
        <w:tc>
          <w:tcPr>
            <w:tcW w:w="2126" w:type="dxa"/>
            <w:tcBorders>
              <w:top w:val="single" w:sz="4" w:space="0" w:color="auto"/>
              <w:left w:val="nil"/>
              <w:right w:val="nil"/>
            </w:tcBorders>
            <w:shd w:val="clear" w:color="auto" w:fill="auto"/>
            <w:noWrap/>
            <w:vAlign w:val="bottom"/>
            <w:hideMark/>
          </w:tcPr>
          <w:p w14:paraId="211FD92E" w14:textId="12BDE2C6" w:rsidR="00C40210" w:rsidRPr="000B3DC2" w:rsidRDefault="00C40210" w:rsidP="006D1944">
            <w:pPr>
              <w:spacing w:after="200" w:line="276" w:lineRule="auto"/>
              <w:jc w:val="center"/>
              <w:rPr>
                <w:rFonts w:eastAsia="Calibri" w:cs="Arial"/>
                <w:sz w:val="22"/>
                <w:szCs w:val="22"/>
              </w:rPr>
            </w:pPr>
            <w:r w:rsidRPr="000B3DC2">
              <w:rPr>
                <w:rFonts w:eastAsia="Calibri" w:cs="Arial"/>
                <w:sz w:val="22"/>
                <w:szCs w:val="22"/>
              </w:rPr>
              <w:t>7,39</w:t>
            </w:r>
            <w:r w:rsidR="00DE6A4F">
              <w:rPr>
                <w:rFonts w:eastAsia="Calibri" w:cs="Arial"/>
                <w:sz w:val="22"/>
                <w:szCs w:val="22"/>
              </w:rPr>
              <w:t>2</w:t>
            </w:r>
          </w:p>
        </w:tc>
      </w:tr>
      <w:tr w:rsidR="00C40210" w:rsidRPr="005C6241" w14:paraId="1B6A2507" w14:textId="77777777" w:rsidTr="006D1944">
        <w:trPr>
          <w:trHeight w:val="281"/>
        </w:trPr>
        <w:tc>
          <w:tcPr>
            <w:tcW w:w="2977" w:type="dxa"/>
            <w:tcBorders>
              <w:top w:val="nil"/>
              <w:left w:val="nil"/>
              <w:bottom w:val="single" w:sz="4" w:space="0" w:color="auto"/>
              <w:right w:val="nil"/>
            </w:tcBorders>
            <w:shd w:val="clear" w:color="auto" w:fill="auto"/>
            <w:noWrap/>
            <w:vAlign w:val="bottom"/>
            <w:hideMark/>
          </w:tcPr>
          <w:p w14:paraId="46E530CC" w14:textId="77777777" w:rsidR="00C40210" w:rsidRPr="000B3DC2" w:rsidRDefault="00C40210" w:rsidP="006D1944">
            <w:pPr>
              <w:spacing w:after="200" w:line="276" w:lineRule="auto"/>
              <w:jc w:val="center"/>
              <w:rPr>
                <w:rFonts w:eastAsia="Calibri" w:cs="Arial"/>
                <w:sz w:val="22"/>
                <w:szCs w:val="22"/>
              </w:rPr>
            </w:pPr>
            <w:r w:rsidRPr="000B3DC2">
              <w:rPr>
                <w:rFonts w:eastAsia="Calibri" w:cs="Arial"/>
                <w:sz w:val="22"/>
                <w:szCs w:val="22"/>
              </w:rPr>
              <w:t>Total Operating Income</w:t>
            </w:r>
          </w:p>
        </w:tc>
        <w:tc>
          <w:tcPr>
            <w:tcW w:w="1715" w:type="dxa"/>
            <w:tcBorders>
              <w:top w:val="nil"/>
              <w:left w:val="nil"/>
              <w:bottom w:val="single" w:sz="4" w:space="0" w:color="auto"/>
              <w:right w:val="nil"/>
            </w:tcBorders>
            <w:shd w:val="clear" w:color="auto" w:fill="auto"/>
            <w:noWrap/>
            <w:vAlign w:val="bottom"/>
            <w:hideMark/>
          </w:tcPr>
          <w:p w14:paraId="618DDE0B" w14:textId="43998A1C" w:rsidR="00C40210" w:rsidRPr="000B3DC2" w:rsidRDefault="00C40210" w:rsidP="006D1944">
            <w:pPr>
              <w:spacing w:after="200" w:line="276" w:lineRule="auto"/>
              <w:jc w:val="center"/>
              <w:rPr>
                <w:rFonts w:eastAsia="Calibri" w:cs="Arial"/>
                <w:sz w:val="22"/>
                <w:szCs w:val="22"/>
              </w:rPr>
            </w:pPr>
            <w:r w:rsidRPr="000B3DC2">
              <w:rPr>
                <w:rFonts w:eastAsia="Calibri" w:cs="Arial"/>
                <w:sz w:val="22"/>
                <w:szCs w:val="22"/>
              </w:rPr>
              <w:t>(9,26</w:t>
            </w:r>
            <w:r w:rsidR="009C04A2">
              <w:rPr>
                <w:rFonts w:eastAsia="Calibri" w:cs="Arial"/>
                <w:sz w:val="22"/>
                <w:szCs w:val="22"/>
              </w:rPr>
              <w:t>2</w:t>
            </w:r>
            <w:r w:rsidRPr="000B3DC2">
              <w:rPr>
                <w:rFonts w:eastAsia="Calibri" w:cs="Arial"/>
                <w:sz w:val="22"/>
                <w:szCs w:val="22"/>
              </w:rPr>
              <w:t>)</w:t>
            </w:r>
          </w:p>
        </w:tc>
        <w:tc>
          <w:tcPr>
            <w:tcW w:w="1971" w:type="dxa"/>
            <w:tcBorders>
              <w:top w:val="nil"/>
              <w:left w:val="nil"/>
              <w:bottom w:val="single" w:sz="4" w:space="0" w:color="auto"/>
              <w:right w:val="nil"/>
            </w:tcBorders>
            <w:shd w:val="clear" w:color="auto" w:fill="auto"/>
            <w:noWrap/>
            <w:vAlign w:val="bottom"/>
            <w:hideMark/>
          </w:tcPr>
          <w:p w14:paraId="1A8C4755" w14:textId="4AE7014B" w:rsidR="00C40210" w:rsidRPr="000B3DC2" w:rsidRDefault="00C40210" w:rsidP="006D1944">
            <w:pPr>
              <w:spacing w:after="200" w:line="276" w:lineRule="auto"/>
              <w:jc w:val="center"/>
              <w:rPr>
                <w:rFonts w:eastAsia="Calibri" w:cs="Arial"/>
                <w:sz w:val="22"/>
                <w:szCs w:val="22"/>
              </w:rPr>
            </w:pPr>
            <w:r w:rsidRPr="000B3DC2">
              <w:rPr>
                <w:rFonts w:eastAsia="Calibri" w:cs="Arial"/>
                <w:sz w:val="22"/>
                <w:szCs w:val="22"/>
              </w:rPr>
              <w:t>1,22</w:t>
            </w:r>
            <w:r w:rsidR="00DE6A4F">
              <w:rPr>
                <w:rFonts w:eastAsia="Calibri" w:cs="Arial"/>
                <w:sz w:val="22"/>
                <w:szCs w:val="22"/>
              </w:rPr>
              <w:t>2</w:t>
            </w:r>
          </w:p>
        </w:tc>
        <w:tc>
          <w:tcPr>
            <w:tcW w:w="2126" w:type="dxa"/>
            <w:tcBorders>
              <w:top w:val="nil"/>
              <w:left w:val="nil"/>
              <w:bottom w:val="single" w:sz="4" w:space="0" w:color="auto"/>
              <w:right w:val="nil"/>
            </w:tcBorders>
            <w:shd w:val="clear" w:color="auto" w:fill="auto"/>
            <w:noWrap/>
            <w:vAlign w:val="bottom"/>
            <w:hideMark/>
          </w:tcPr>
          <w:p w14:paraId="12993A9C" w14:textId="77777777" w:rsidR="00C40210" w:rsidRPr="000B3DC2" w:rsidRDefault="00C40210" w:rsidP="006D1944">
            <w:pPr>
              <w:spacing w:after="200" w:line="276" w:lineRule="auto"/>
              <w:jc w:val="center"/>
              <w:rPr>
                <w:rFonts w:eastAsia="Calibri" w:cs="Arial"/>
                <w:sz w:val="22"/>
                <w:szCs w:val="22"/>
              </w:rPr>
            </w:pPr>
            <w:r w:rsidRPr="000B3DC2">
              <w:rPr>
                <w:rFonts w:eastAsia="Calibri" w:cs="Arial"/>
                <w:sz w:val="22"/>
                <w:szCs w:val="22"/>
              </w:rPr>
              <w:t>(8,040)</w:t>
            </w:r>
          </w:p>
        </w:tc>
      </w:tr>
      <w:tr w:rsidR="00C40210" w:rsidRPr="005C6241" w14:paraId="5D058B7C" w14:textId="77777777" w:rsidTr="006D1944">
        <w:trPr>
          <w:trHeight w:val="281"/>
        </w:trPr>
        <w:tc>
          <w:tcPr>
            <w:tcW w:w="2977" w:type="dxa"/>
            <w:tcBorders>
              <w:top w:val="single" w:sz="4" w:space="0" w:color="auto"/>
              <w:left w:val="nil"/>
              <w:bottom w:val="nil"/>
              <w:right w:val="nil"/>
            </w:tcBorders>
            <w:shd w:val="clear" w:color="auto" w:fill="auto"/>
            <w:noWrap/>
            <w:vAlign w:val="bottom"/>
            <w:hideMark/>
          </w:tcPr>
          <w:p w14:paraId="69FCC987" w14:textId="77777777" w:rsidR="00C40210" w:rsidRPr="000B3DC2" w:rsidRDefault="00C40210" w:rsidP="006D1944">
            <w:pPr>
              <w:spacing w:after="200" w:line="276" w:lineRule="auto"/>
              <w:jc w:val="center"/>
              <w:rPr>
                <w:rFonts w:eastAsia="Calibri" w:cs="Arial"/>
                <w:b/>
                <w:bCs/>
                <w:sz w:val="22"/>
                <w:szCs w:val="22"/>
              </w:rPr>
            </w:pPr>
            <w:r w:rsidRPr="000B3DC2">
              <w:rPr>
                <w:rFonts w:eastAsia="Calibri" w:cs="Arial"/>
                <w:b/>
                <w:bCs/>
                <w:sz w:val="22"/>
                <w:szCs w:val="22"/>
              </w:rPr>
              <w:t>Net Expenditure/(Surplus)</w:t>
            </w:r>
          </w:p>
        </w:tc>
        <w:tc>
          <w:tcPr>
            <w:tcW w:w="1715" w:type="dxa"/>
            <w:tcBorders>
              <w:top w:val="single" w:sz="4" w:space="0" w:color="auto"/>
              <w:left w:val="nil"/>
              <w:bottom w:val="nil"/>
              <w:right w:val="nil"/>
            </w:tcBorders>
            <w:shd w:val="clear" w:color="auto" w:fill="auto"/>
            <w:noWrap/>
            <w:vAlign w:val="bottom"/>
            <w:hideMark/>
          </w:tcPr>
          <w:p w14:paraId="21CC36E2" w14:textId="77777777" w:rsidR="00C40210" w:rsidRPr="000B3DC2" w:rsidRDefault="00C40210" w:rsidP="006D1944">
            <w:pPr>
              <w:spacing w:after="200" w:line="276" w:lineRule="auto"/>
              <w:jc w:val="center"/>
              <w:rPr>
                <w:rFonts w:eastAsia="Calibri" w:cs="Arial"/>
                <w:b/>
                <w:bCs/>
                <w:sz w:val="22"/>
                <w:szCs w:val="22"/>
              </w:rPr>
            </w:pPr>
            <w:r w:rsidRPr="000B3DC2">
              <w:rPr>
                <w:rFonts w:eastAsia="Calibri" w:cs="Arial"/>
                <w:b/>
                <w:bCs/>
                <w:sz w:val="22"/>
                <w:szCs w:val="22"/>
              </w:rPr>
              <w:t>(735)</w:t>
            </w:r>
          </w:p>
        </w:tc>
        <w:tc>
          <w:tcPr>
            <w:tcW w:w="1971" w:type="dxa"/>
            <w:tcBorders>
              <w:top w:val="single" w:sz="4" w:space="0" w:color="auto"/>
              <w:left w:val="nil"/>
              <w:bottom w:val="nil"/>
              <w:right w:val="nil"/>
            </w:tcBorders>
            <w:shd w:val="clear" w:color="auto" w:fill="auto"/>
            <w:noWrap/>
            <w:vAlign w:val="bottom"/>
            <w:hideMark/>
          </w:tcPr>
          <w:p w14:paraId="326232BA" w14:textId="22CFA537" w:rsidR="00C40210" w:rsidRPr="000B3DC2" w:rsidRDefault="00C40210" w:rsidP="006D1944">
            <w:pPr>
              <w:spacing w:after="200" w:line="276" w:lineRule="auto"/>
              <w:jc w:val="center"/>
              <w:rPr>
                <w:rFonts w:eastAsia="Calibri" w:cs="Arial"/>
                <w:b/>
                <w:bCs/>
                <w:sz w:val="22"/>
                <w:szCs w:val="22"/>
              </w:rPr>
            </w:pPr>
            <w:r w:rsidRPr="000B3DC2">
              <w:rPr>
                <w:rFonts w:eastAsia="Calibri" w:cs="Arial"/>
                <w:b/>
                <w:bCs/>
                <w:sz w:val="22"/>
                <w:szCs w:val="22"/>
              </w:rPr>
              <w:t>8</w:t>
            </w:r>
            <w:r w:rsidR="00DE6A4F">
              <w:rPr>
                <w:rFonts w:eastAsia="Calibri" w:cs="Arial"/>
                <w:b/>
                <w:bCs/>
                <w:sz w:val="22"/>
                <w:szCs w:val="22"/>
              </w:rPr>
              <w:t>7</w:t>
            </w:r>
          </w:p>
        </w:tc>
        <w:tc>
          <w:tcPr>
            <w:tcW w:w="2126" w:type="dxa"/>
            <w:tcBorders>
              <w:top w:val="single" w:sz="4" w:space="0" w:color="auto"/>
              <w:left w:val="nil"/>
              <w:bottom w:val="nil"/>
              <w:right w:val="nil"/>
            </w:tcBorders>
            <w:shd w:val="clear" w:color="auto" w:fill="auto"/>
            <w:noWrap/>
            <w:vAlign w:val="bottom"/>
            <w:hideMark/>
          </w:tcPr>
          <w:p w14:paraId="7C40CD01" w14:textId="4C649CA3" w:rsidR="00C40210" w:rsidRPr="000B3DC2" w:rsidRDefault="00C40210" w:rsidP="006D1944">
            <w:pPr>
              <w:spacing w:after="200" w:line="276" w:lineRule="auto"/>
              <w:jc w:val="center"/>
              <w:rPr>
                <w:rFonts w:eastAsia="Calibri" w:cs="Arial"/>
                <w:b/>
                <w:bCs/>
                <w:sz w:val="22"/>
                <w:szCs w:val="22"/>
              </w:rPr>
            </w:pPr>
            <w:r w:rsidRPr="000B3DC2">
              <w:rPr>
                <w:rFonts w:eastAsia="Calibri" w:cs="Arial"/>
                <w:b/>
                <w:bCs/>
                <w:sz w:val="22"/>
                <w:szCs w:val="22"/>
              </w:rPr>
              <w:t>(64</w:t>
            </w:r>
            <w:r w:rsidR="00DE6A4F">
              <w:rPr>
                <w:rFonts w:eastAsia="Calibri" w:cs="Arial"/>
                <w:b/>
                <w:bCs/>
                <w:sz w:val="22"/>
                <w:szCs w:val="22"/>
              </w:rPr>
              <w:t>8</w:t>
            </w:r>
            <w:r w:rsidRPr="000B3DC2">
              <w:rPr>
                <w:rFonts w:eastAsia="Calibri" w:cs="Arial"/>
                <w:b/>
                <w:bCs/>
                <w:sz w:val="22"/>
                <w:szCs w:val="22"/>
              </w:rPr>
              <w:t>)</w:t>
            </w:r>
          </w:p>
        </w:tc>
      </w:tr>
      <w:tr w:rsidR="00C40210" w:rsidRPr="005C6241" w14:paraId="1DE2D68F" w14:textId="77777777" w:rsidTr="00D464C3">
        <w:trPr>
          <w:trHeight w:val="281"/>
        </w:trPr>
        <w:tc>
          <w:tcPr>
            <w:tcW w:w="2977" w:type="dxa"/>
            <w:tcBorders>
              <w:top w:val="nil"/>
              <w:left w:val="nil"/>
              <w:bottom w:val="nil"/>
              <w:right w:val="nil"/>
            </w:tcBorders>
            <w:shd w:val="clear" w:color="auto" w:fill="auto"/>
            <w:noWrap/>
            <w:vAlign w:val="bottom"/>
            <w:hideMark/>
          </w:tcPr>
          <w:p w14:paraId="38C4F215" w14:textId="77777777" w:rsidR="00C40210" w:rsidRPr="000B3DC2" w:rsidRDefault="00C40210" w:rsidP="006D1944">
            <w:pPr>
              <w:spacing w:after="200" w:line="276" w:lineRule="auto"/>
              <w:jc w:val="center"/>
              <w:rPr>
                <w:rFonts w:eastAsia="Calibri" w:cs="Arial"/>
                <w:sz w:val="22"/>
                <w:szCs w:val="22"/>
              </w:rPr>
            </w:pPr>
          </w:p>
        </w:tc>
        <w:tc>
          <w:tcPr>
            <w:tcW w:w="1715" w:type="dxa"/>
            <w:tcBorders>
              <w:top w:val="nil"/>
              <w:left w:val="nil"/>
              <w:bottom w:val="nil"/>
              <w:right w:val="nil"/>
            </w:tcBorders>
            <w:shd w:val="clear" w:color="auto" w:fill="auto"/>
            <w:noWrap/>
            <w:vAlign w:val="bottom"/>
            <w:hideMark/>
          </w:tcPr>
          <w:p w14:paraId="7687E7E4" w14:textId="77777777" w:rsidR="00C40210" w:rsidRPr="000B3DC2" w:rsidRDefault="00C40210" w:rsidP="006D1944">
            <w:pPr>
              <w:spacing w:after="200" w:line="276" w:lineRule="auto"/>
              <w:rPr>
                <w:rFonts w:eastAsia="Calibri" w:cs="Arial"/>
                <w:sz w:val="22"/>
                <w:szCs w:val="22"/>
              </w:rPr>
            </w:pPr>
          </w:p>
        </w:tc>
        <w:tc>
          <w:tcPr>
            <w:tcW w:w="1971" w:type="dxa"/>
            <w:tcBorders>
              <w:top w:val="nil"/>
              <w:left w:val="nil"/>
              <w:bottom w:val="nil"/>
              <w:right w:val="nil"/>
            </w:tcBorders>
            <w:shd w:val="clear" w:color="auto" w:fill="auto"/>
            <w:noWrap/>
            <w:vAlign w:val="bottom"/>
            <w:hideMark/>
          </w:tcPr>
          <w:p w14:paraId="56D814FB" w14:textId="77777777" w:rsidR="00C40210" w:rsidRPr="000B3DC2" w:rsidRDefault="00C40210" w:rsidP="006D1944">
            <w:pPr>
              <w:spacing w:after="200" w:line="276" w:lineRule="auto"/>
              <w:jc w:val="center"/>
              <w:rPr>
                <w:rFonts w:eastAsia="Calibri" w:cs="Arial"/>
                <w:sz w:val="22"/>
                <w:szCs w:val="22"/>
              </w:rPr>
            </w:pPr>
          </w:p>
        </w:tc>
        <w:tc>
          <w:tcPr>
            <w:tcW w:w="2126" w:type="dxa"/>
            <w:tcBorders>
              <w:top w:val="nil"/>
              <w:left w:val="nil"/>
              <w:bottom w:val="nil"/>
              <w:right w:val="nil"/>
            </w:tcBorders>
            <w:shd w:val="clear" w:color="auto" w:fill="auto"/>
            <w:noWrap/>
            <w:vAlign w:val="bottom"/>
            <w:hideMark/>
          </w:tcPr>
          <w:p w14:paraId="3AA9C477" w14:textId="0F51D037" w:rsidR="00C40210" w:rsidRPr="000B3DC2" w:rsidRDefault="00C40210" w:rsidP="006D1944">
            <w:pPr>
              <w:spacing w:after="200" w:line="276" w:lineRule="auto"/>
              <w:jc w:val="center"/>
              <w:rPr>
                <w:rFonts w:eastAsia="Calibri" w:cs="Arial"/>
                <w:sz w:val="22"/>
                <w:szCs w:val="22"/>
              </w:rPr>
            </w:pPr>
          </w:p>
        </w:tc>
      </w:tr>
      <w:tr w:rsidR="00C40210" w:rsidRPr="005C6241" w14:paraId="54AFBF4B" w14:textId="77777777" w:rsidTr="00D464C3">
        <w:trPr>
          <w:trHeight w:val="845"/>
        </w:trPr>
        <w:tc>
          <w:tcPr>
            <w:tcW w:w="2977" w:type="dxa"/>
            <w:tcBorders>
              <w:top w:val="nil"/>
              <w:left w:val="nil"/>
              <w:bottom w:val="nil"/>
              <w:right w:val="nil"/>
            </w:tcBorders>
            <w:shd w:val="clear" w:color="auto" w:fill="auto"/>
            <w:vAlign w:val="bottom"/>
            <w:hideMark/>
          </w:tcPr>
          <w:p w14:paraId="224DF0CF" w14:textId="77777777" w:rsidR="00C40210" w:rsidRPr="000B3DC2" w:rsidRDefault="00C40210" w:rsidP="006D1944">
            <w:pPr>
              <w:spacing w:after="200" w:line="276" w:lineRule="auto"/>
              <w:jc w:val="center"/>
              <w:rPr>
                <w:rFonts w:eastAsia="Calibri" w:cs="Arial"/>
                <w:sz w:val="22"/>
                <w:szCs w:val="22"/>
              </w:rPr>
            </w:pPr>
            <w:r w:rsidRPr="000B3DC2">
              <w:rPr>
                <w:rFonts w:eastAsia="Calibri" w:cs="Arial"/>
                <w:sz w:val="22"/>
                <w:szCs w:val="22"/>
              </w:rPr>
              <w:t>Net (gain)/loss on revaluation/indexation of property, plant and equipment</w:t>
            </w:r>
          </w:p>
        </w:tc>
        <w:tc>
          <w:tcPr>
            <w:tcW w:w="1715" w:type="dxa"/>
            <w:tcBorders>
              <w:top w:val="nil"/>
              <w:left w:val="nil"/>
              <w:bottom w:val="nil"/>
              <w:right w:val="nil"/>
            </w:tcBorders>
            <w:shd w:val="clear" w:color="auto" w:fill="auto"/>
            <w:noWrap/>
            <w:vAlign w:val="bottom"/>
            <w:hideMark/>
          </w:tcPr>
          <w:p w14:paraId="231C0C45" w14:textId="77777777" w:rsidR="00C40210" w:rsidRPr="000B3DC2" w:rsidRDefault="00C40210" w:rsidP="006D1944">
            <w:pPr>
              <w:spacing w:after="200" w:line="276" w:lineRule="auto"/>
              <w:jc w:val="center"/>
              <w:rPr>
                <w:rFonts w:eastAsia="Calibri" w:cs="Arial"/>
                <w:sz w:val="22"/>
                <w:szCs w:val="22"/>
              </w:rPr>
            </w:pPr>
            <w:r w:rsidRPr="000B3DC2">
              <w:rPr>
                <w:rFonts w:eastAsia="Calibri" w:cs="Arial"/>
                <w:sz w:val="22"/>
                <w:szCs w:val="22"/>
              </w:rPr>
              <w:t>(1)</w:t>
            </w:r>
          </w:p>
        </w:tc>
        <w:tc>
          <w:tcPr>
            <w:tcW w:w="1971" w:type="dxa"/>
            <w:tcBorders>
              <w:top w:val="nil"/>
              <w:left w:val="nil"/>
              <w:bottom w:val="nil"/>
              <w:right w:val="nil"/>
            </w:tcBorders>
            <w:shd w:val="clear" w:color="auto" w:fill="auto"/>
            <w:noWrap/>
            <w:vAlign w:val="bottom"/>
            <w:hideMark/>
          </w:tcPr>
          <w:p w14:paraId="060F6918" w14:textId="77777777" w:rsidR="00C40210" w:rsidRPr="000B3DC2" w:rsidRDefault="00C40210" w:rsidP="006D1944">
            <w:pPr>
              <w:spacing w:after="200" w:line="276" w:lineRule="auto"/>
              <w:jc w:val="center"/>
              <w:rPr>
                <w:rFonts w:eastAsia="Calibri" w:cs="Arial"/>
                <w:sz w:val="22"/>
                <w:szCs w:val="22"/>
              </w:rPr>
            </w:pPr>
          </w:p>
        </w:tc>
        <w:tc>
          <w:tcPr>
            <w:tcW w:w="2126" w:type="dxa"/>
            <w:tcBorders>
              <w:top w:val="nil"/>
              <w:left w:val="nil"/>
              <w:bottom w:val="nil"/>
              <w:right w:val="nil"/>
            </w:tcBorders>
            <w:shd w:val="clear" w:color="auto" w:fill="auto"/>
            <w:noWrap/>
            <w:vAlign w:val="bottom"/>
            <w:hideMark/>
          </w:tcPr>
          <w:p w14:paraId="183F6FC6" w14:textId="77777777" w:rsidR="00C40210" w:rsidRPr="000B3DC2" w:rsidRDefault="00C40210" w:rsidP="006D1944">
            <w:pPr>
              <w:spacing w:after="200" w:line="276" w:lineRule="auto"/>
              <w:jc w:val="center"/>
              <w:rPr>
                <w:rFonts w:eastAsia="Calibri" w:cs="Arial"/>
                <w:sz w:val="22"/>
                <w:szCs w:val="22"/>
              </w:rPr>
            </w:pPr>
            <w:r w:rsidRPr="000B3DC2">
              <w:rPr>
                <w:rFonts w:eastAsia="Calibri" w:cs="Arial"/>
                <w:sz w:val="22"/>
                <w:szCs w:val="22"/>
              </w:rPr>
              <w:t>(1)</w:t>
            </w:r>
          </w:p>
        </w:tc>
      </w:tr>
      <w:tr w:rsidR="00C40210" w:rsidRPr="005C6241" w14:paraId="08B3DD17" w14:textId="77777777" w:rsidTr="000100D4">
        <w:trPr>
          <w:trHeight w:val="281"/>
        </w:trPr>
        <w:tc>
          <w:tcPr>
            <w:tcW w:w="2977" w:type="dxa"/>
            <w:tcBorders>
              <w:top w:val="nil"/>
              <w:left w:val="nil"/>
              <w:bottom w:val="single" w:sz="4" w:space="0" w:color="auto"/>
              <w:right w:val="nil"/>
            </w:tcBorders>
            <w:shd w:val="clear" w:color="auto" w:fill="auto"/>
            <w:noWrap/>
            <w:vAlign w:val="bottom"/>
            <w:hideMark/>
          </w:tcPr>
          <w:p w14:paraId="754A7B35" w14:textId="77777777" w:rsidR="00C40210" w:rsidRPr="000B3DC2" w:rsidRDefault="00C40210" w:rsidP="006D1944">
            <w:pPr>
              <w:spacing w:after="200" w:line="276" w:lineRule="auto"/>
              <w:jc w:val="center"/>
              <w:rPr>
                <w:rFonts w:eastAsia="Calibri" w:cs="Arial"/>
                <w:sz w:val="22"/>
                <w:szCs w:val="22"/>
              </w:rPr>
            </w:pPr>
          </w:p>
        </w:tc>
        <w:tc>
          <w:tcPr>
            <w:tcW w:w="1715" w:type="dxa"/>
            <w:tcBorders>
              <w:top w:val="nil"/>
              <w:left w:val="nil"/>
              <w:bottom w:val="single" w:sz="4" w:space="0" w:color="auto"/>
              <w:right w:val="nil"/>
            </w:tcBorders>
            <w:shd w:val="clear" w:color="auto" w:fill="auto"/>
            <w:noWrap/>
            <w:vAlign w:val="bottom"/>
            <w:hideMark/>
          </w:tcPr>
          <w:p w14:paraId="45658DB9" w14:textId="77777777" w:rsidR="00C40210" w:rsidRPr="000B3DC2" w:rsidRDefault="00C40210" w:rsidP="006D1944">
            <w:pPr>
              <w:spacing w:after="200" w:line="276" w:lineRule="auto"/>
              <w:rPr>
                <w:rFonts w:eastAsia="Calibri" w:cs="Arial"/>
                <w:sz w:val="22"/>
                <w:szCs w:val="22"/>
              </w:rPr>
            </w:pPr>
          </w:p>
        </w:tc>
        <w:tc>
          <w:tcPr>
            <w:tcW w:w="1971" w:type="dxa"/>
            <w:tcBorders>
              <w:top w:val="nil"/>
              <w:left w:val="nil"/>
              <w:bottom w:val="single" w:sz="4" w:space="0" w:color="auto"/>
              <w:right w:val="nil"/>
            </w:tcBorders>
            <w:shd w:val="clear" w:color="auto" w:fill="auto"/>
            <w:noWrap/>
            <w:vAlign w:val="bottom"/>
            <w:hideMark/>
          </w:tcPr>
          <w:p w14:paraId="63FADA95" w14:textId="77777777" w:rsidR="00C40210" w:rsidRPr="000B3DC2" w:rsidRDefault="00C40210" w:rsidP="006D1944">
            <w:pPr>
              <w:spacing w:after="200" w:line="276" w:lineRule="auto"/>
              <w:jc w:val="center"/>
              <w:rPr>
                <w:rFonts w:eastAsia="Calibri" w:cs="Arial"/>
                <w:sz w:val="22"/>
                <w:szCs w:val="22"/>
              </w:rPr>
            </w:pPr>
          </w:p>
        </w:tc>
        <w:tc>
          <w:tcPr>
            <w:tcW w:w="2126" w:type="dxa"/>
            <w:tcBorders>
              <w:top w:val="nil"/>
              <w:left w:val="nil"/>
              <w:bottom w:val="single" w:sz="4" w:space="0" w:color="auto"/>
              <w:right w:val="nil"/>
            </w:tcBorders>
            <w:shd w:val="clear" w:color="auto" w:fill="auto"/>
            <w:noWrap/>
            <w:vAlign w:val="bottom"/>
            <w:hideMark/>
          </w:tcPr>
          <w:p w14:paraId="29A060F2" w14:textId="50AD7A56" w:rsidR="00C40210" w:rsidRPr="000B3DC2" w:rsidRDefault="00C40210" w:rsidP="006D1944">
            <w:pPr>
              <w:spacing w:after="200" w:line="276" w:lineRule="auto"/>
              <w:jc w:val="center"/>
              <w:rPr>
                <w:rFonts w:eastAsia="Calibri" w:cs="Arial"/>
                <w:sz w:val="22"/>
                <w:szCs w:val="22"/>
              </w:rPr>
            </w:pPr>
          </w:p>
        </w:tc>
      </w:tr>
      <w:tr w:rsidR="00C40210" w:rsidRPr="005C6241" w14:paraId="34A2135D" w14:textId="77777777" w:rsidTr="000100D4">
        <w:trPr>
          <w:trHeight w:val="845"/>
        </w:trPr>
        <w:tc>
          <w:tcPr>
            <w:tcW w:w="2977" w:type="dxa"/>
            <w:tcBorders>
              <w:top w:val="single" w:sz="4" w:space="0" w:color="auto"/>
              <w:left w:val="nil"/>
              <w:bottom w:val="double" w:sz="4" w:space="0" w:color="auto"/>
              <w:right w:val="nil"/>
            </w:tcBorders>
            <w:shd w:val="clear" w:color="auto" w:fill="auto"/>
            <w:vAlign w:val="bottom"/>
            <w:hideMark/>
          </w:tcPr>
          <w:p w14:paraId="77355F2B" w14:textId="77777777" w:rsidR="00C40210" w:rsidRPr="000B3DC2" w:rsidRDefault="00C40210" w:rsidP="006D1944">
            <w:pPr>
              <w:spacing w:after="200" w:line="276" w:lineRule="auto"/>
              <w:jc w:val="center"/>
              <w:rPr>
                <w:rFonts w:eastAsia="Calibri" w:cs="Arial"/>
                <w:b/>
                <w:bCs/>
                <w:sz w:val="22"/>
                <w:szCs w:val="22"/>
              </w:rPr>
            </w:pPr>
            <w:r w:rsidRPr="000B3DC2">
              <w:rPr>
                <w:rFonts w:eastAsia="Calibri" w:cs="Arial"/>
                <w:b/>
                <w:bCs/>
                <w:sz w:val="22"/>
                <w:szCs w:val="22"/>
              </w:rPr>
              <w:t xml:space="preserve">Comprehensive net expenditure/(income) for the year ended 31 March </w:t>
            </w:r>
          </w:p>
        </w:tc>
        <w:tc>
          <w:tcPr>
            <w:tcW w:w="1715" w:type="dxa"/>
            <w:tcBorders>
              <w:top w:val="single" w:sz="4" w:space="0" w:color="auto"/>
              <w:left w:val="nil"/>
              <w:bottom w:val="double" w:sz="4" w:space="0" w:color="auto"/>
              <w:right w:val="nil"/>
            </w:tcBorders>
            <w:shd w:val="clear" w:color="auto" w:fill="auto"/>
            <w:noWrap/>
            <w:vAlign w:val="bottom"/>
            <w:hideMark/>
          </w:tcPr>
          <w:p w14:paraId="5590EE14" w14:textId="77777777" w:rsidR="00C40210" w:rsidRPr="000B3DC2" w:rsidRDefault="00C40210" w:rsidP="006D1944">
            <w:pPr>
              <w:spacing w:after="200" w:line="276" w:lineRule="auto"/>
              <w:jc w:val="center"/>
              <w:rPr>
                <w:rFonts w:eastAsia="Calibri" w:cs="Arial"/>
                <w:b/>
                <w:bCs/>
                <w:sz w:val="22"/>
                <w:szCs w:val="22"/>
              </w:rPr>
            </w:pPr>
            <w:r w:rsidRPr="000B3DC2">
              <w:rPr>
                <w:rFonts w:eastAsia="Calibri" w:cs="Arial"/>
                <w:b/>
                <w:bCs/>
                <w:sz w:val="22"/>
                <w:szCs w:val="22"/>
              </w:rPr>
              <w:t>(736)</w:t>
            </w:r>
          </w:p>
        </w:tc>
        <w:tc>
          <w:tcPr>
            <w:tcW w:w="1971" w:type="dxa"/>
            <w:tcBorders>
              <w:top w:val="single" w:sz="4" w:space="0" w:color="auto"/>
              <w:left w:val="nil"/>
              <w:bottom w:val="double" w:sz="4" w:space="0" w:color="auto"/>
              <w:right w:val="nil"/>
            </w:tcBorders>
            <w:shd w:val="clear" w:color="auto" w:fill="auto"/>
            <w:noWrap/>
            <w:vAlign w:val="bottom"/>
            <w:hideMark/>
          </w:tcPr>
          <w:p w14:paraId="340A600A" w14:textId="567CB19E" w:rsidR="00C40210" w:rsidRPr="000B3DC2" w:rsidRDefault="00C40210" w:rsidP="006D1944">
            <w:pPr>
              <w:spacing w:after="200" w:line="276" w:lineRule="auto"/>
              <w:jc w:val="center"/>
              <w:rPr>
                <w:rFonts w:eastAsia="Calibri" w:cs="Arial"/>
                <w:b/>
                <w:bCs/>
                <w:sz w:val="22"/>
                <w:szCs w:val="22"/>
              </w:rPr>
            </w:pPr>
            <w:r w:rsidRPr="000B3DC2">
              <w:rPr>
                <w:rFonts w:eastAsia="Calibri" w:cs="Arial"/>
                <w:b/>
                <w:bCs/>
                <w:sz w:val="22"/>
                <w:szCs w:val="22"/>
              </w:rPr>
              <w:t>8</w:t>
            </w:r>
            <w:r w:rsidR="00AF64D9">
              <w:rPr>
                <w:rFonts w:eastAsia="Calibri" w:cs="Arial"/>
                <w:b/>
                <w:bCs/>
                <w:sz w:val="22"/>
                <w:szCs w:val="22"/>
              </w:rPr>
              <w:t>7</w:t>
            </w:r>
          </w:p>
        </w:tc>
        <w:tc>
          <w:tcPr>
            <w:tcW w:w="2126" w:type="dxa"/>
            <w:tcBorders>
              <w:top w:val="single" w:sz="4" w:space="0" w:color="auto"/>
              <w:left w:val="nil"/>
              <w:bottom w:val="double" w:sz="4" w:space="0" w:color="auto"/>
              <w:right w:val="nil"/>
            </w:tcBorders>
            <w:shd w:val="clear" w:color="auto" w:fill="auto"/>
            <w:noWrap/>
            <w:vAlign w:val="bottom"/>
            <w:hideMark/>
          </w:tcPr>
          <w:p w14:paraId="0D133342" w14:textId="4FF25F68" w:rsidR="00C40210" w:rsidRPr="000B3DC2" w:rsidRDefault="00C40210" w:rsidP="006D1944">
            <w:pPr>
              <w:spacing w:after="200" w:line="276" w:lineRule="auto"/>
              <w:jc w:val="center"/>
              <w:rPr>
                <w:rFonts w:eastAsia="Calibri" w:cs="Arial"/>
                <w:b/>
                <w:bCs/>
                <w:sz w:val="22"/>
                <w:szCs w:val="22"/>
              </w:rPr>
            </w:pPr>
            <w:r w:rsidRPr="000B3DC2">
              <w:rPr>
                <w:rFonts w:eastAsia="Calibri" w:cs="Arial"/>
                <w:b/>
                <w:bCs/>
                <w:sz w:val="22"/>
                <w:szCs w:val="22"/>
              </w:rPr>
              <w:t>(6</w:t>
            </w:r>
            <w:r w:rsidR="009B7F7A">
              <w:rPr>
                <w:rFonts w:eastAsia="Calibri" w:cs="Arial"/>
                <w:b/>
                <w:bCs/>
                <w:sz w:val="22"/>
                <w:szCs w:val="22"/>
              </w:rPr>
              <w:t>49</w:t>
            </w:r>
            <w:r w:rsidRPr="000B3DC2">
              <w:rPr>
                <w:rFonts w:eastAsia="Calibri" w:cs="Arial"/>
                <w:b/>
                <w:bCs/>
                <w:sz w:val="22"/>
                <w:szCs w:val="22"/>
              </w:rPr>
              <w:t>)</w:t>
            </w:r>
          </w:p>
        </w:tc>
      </w:tr>
    </w:tbl>
    <w:p w14:paraId="48CDACF4" w14:textId="77777777" w:rsidR="00C40210" w:rsidRDefault="00C40210" w:rsidP="00C40210">
      <w:pPr>
        <w:spacing w:line="360" w:lineRule="auto"/>
      </w:pPr>
    </w:p>
    <w:p w14:paraId="1570E223" w14:textId="77777777" w:rsidR="00C40210" w:rsidRDefault="00C40210" w:rsidP="00C40210">
      <w:pPr>
        <w:spacing w:line="360" w:lineRule="auto"/>
      </w:pPr>
    </w:p>
    <w:p w14:paraId="26A015DC" w14:textId="77777777" w:rsidR="00C40210" w:rsidRDefault="00C40210" w:rsidP="00C40210">
      <w:pPr>
        <w:spacing w:line="360" w:lineRule="auto"/>
      </w:pPr>
    </w:p>
    <w:p w14:paraId="667354CA" w14:textId="6EDD54C3" w:rsidR="00C40210" w:rsidRDefault="00024F4C" w:rsidP="00024F4C">
      <w:pPr>
        <w:pStyle w:val="Heading3"/>
        <w:numPr>
          <w:ilvl w:val="0"/>
          <w:numId w:val="0"/>
        </w:numPr>
      </w:pPr>
      <w:r w:rsidRPr="00B871B0">
        <w:rPr>
          <w:lang w:eastAsia="en-GB"/>
        </w:rPr>
        <w:lastRenderedPageBreak/>
        <w:t>Statement of financial position for the year ended 31 March 2022</w:t>
      </w:r>
    </w:p>
    <w:tbl>
      <w:tblPr>
        <w:tblW w:w="9214" w:type="dxa"/>
        <w:tblLook w:val="04A0" w:firstRow="1" w:lastRow="0" w:firstColumn="1" w:lastColumn="0" w:noHBand="0" w:noVBand="1"/>
      </w:tblPr>
      <w:tblGrid>
        <w:gridCol w:w="3261"/>
        <w:gridCol w:w="1853"/>
        <w:gridCol w:w="2257"/>
        <w:gridCol w:w="1843"/>
      </w:tblGrid>
      <w:tr w:rsidR="00C40210" w:rsidRPr="00B871B0" w14:paraId="39EE640F" w14:textId="77777777" w:rsidTr="00D464C3">
        <w:trPr>
          <w:trHeight w:val="278"/>
        </w:trPr>
        <w:tc>
          <w:tcPr>
            <w:tcW w:w="3261" w:type="dxa"/>
            <w:tcBorders>
              <w:top w:val="nil"/>
              <w:left w:val="nil"/>
              <w:bottom w:val="nil"/>
              <w:right w:val="nil"/>
            </w:tcBorders>
            <w:shd w:val="clear" w:color="auto" w:fill="auto"/>
            <w:noWrap/>
            <w:vAlign w:val="bottom"/>
            <w:hideMark/>
          </w:tcPr>
          <w:p w14:paraId="5E006686" w14:textId="77777777" w:rsidR="00C40210" w:rsidRPr="00B871B0" w:rsidRDefault="00C40210" w:rsidP="00D464C3">
            <w:pPr>
              <w:jc w:val="center"/>
              <w:rPr>
                <w:rFonts w:cs="Arial"/>
                <w:sz w:val="20"/>
                <w:lang w:eastAsia="en-GB"/>
              </w:rPr>
            </w:pPr>
            <w:bookmarkStart w:id="279" w:name="_Statement_of_financial"/>
            <w:bookmarkEnd w:id="279"/>
          </w:p>
        </w:tc>
        <w:tc>
          <w:tcPr>
            <w:tcW w:w="1853" w:type="dxa"/>
            <w:tcBorders>
              <w:top w:val="nil"/>
              <w:left w:val="nil"/>
              <w:bottom w:val="nil"/>
              <w:right w:val="nil"/>
            </w:tcBorders>
            <w:shd w:val="clear" w:color="auto" w:fill="auto"/>
            <w:noWrap/>
            <w:vAlign w:val="bottom"/>
            <w:hideMark/>
          </w:tcPr>
          <w:p w14:paraId="506A0908" w14:textId="77777777" w:rsidR="00C40210" w:rsidRPr="00B871B0" w:rsidRDefault="00C40210" w:rsidP="00D464C3">
            <w:pPr>
              <w:jc w:val="center"/>
              <w:rPr>
                <w:rFonts w:cs="Arial"/>
                <w:b/>
                <w:bCs/>
                <w:color w:val="000000"/>
                <w:sz w:val="22"/>
                <w:szCs w:val="22"/>
                <w:lang w:eastAsia="en-GB"/>
              </w:rPr>
            </w:pPr>
            <w:r w:rsidRPr="00B871B0">
              <w:rPr>
                <w:rFonts w:cs="Arial"/>
                <w:b/>
                <w:bCs/>
                <w:color w:val="000000"/>
                <w:sz w:val="22"/>
                <w:szCs w:val="22"/>
                <w:lang w:eastAsia="en-GB"/>
              </w:rPr>
              <w:t>2021-22</w:t>
            </w:r>
          </w:p>
        </w:tc>
        <w:tc>
          <w:tcPr>
            <w:tcW w:w="2257" w:type="dxa"/>
            <w:tcBorders>
              <w:top w:val="nil"/>
              <w:left w:val="nil"/>
              <w:bottom w:val="nil"/>
              <w:right w:val="nil"/>
            </w:tcBorders>
            <w:shd w:val="clear" w:color="auto" w:fill="auto"/>
            <w:noWrap/>
            <w:vAlign w:val="bottom"/>
            <w:hideMark/>
          </w:tcPr>
          <w:p w14:paraId="0EE95665" w14:textId="77777777" w:rsidR="00C40210" w:rsidRPr="00B871B0" w:rsidRDefault="00C40210" w:rsidP="00D464C3">
            <w:pPr>
              <w:jc w:val="center"/>
              <w:rPr>
                <w:rFonts w:cs="Arial"/>
                <w:b/>
                <w:bCs/>
                <w:color w:val="000000"/>
                <w:sz w:val="22"/>
                <w:szCs w:val="22"/>
                <w:lang w:eastAsia="en-GB"/>
              </w:rPr>
            </w:pPr>
            <w:r w:rsidRPr="00B871B0">
              <w:rPr>
                <w:rFonts w:cs="Arial"/>
                <w:b/>
                <w:bCs/>
                <w:color w:val="000000"/>
                <w:sz w:val="22"/>
                <w:szCs w:val="22"/>
                <w:lang w:eastAsia="en-GB"/>
              </w:rPr>
              <w:t>Prior Year Restatement</w:t>
            </w:r>
          </w:p>
        </w:tc>
        <w:tc>
          <w:tcPr>
            <w:tcW w:w="1843" w:type="dxa"/>
            <w:tcBorders>
              <w:top w:val="nil"/>
              <w:left w:val="nil"/>
              <w:bottom w:val="nil"/>
              <w:right w:val="nil"/>
            </w:tcBorders>
            <w:shd w:val="clear" w:color="auto" w:fill="auto"/>
            <w:noWrap/>
            <w:vAlign w:val="bottom"/>
            <w:hideMark/>
          </w:tcPr>
          <w:p w14:paraId="28A4160B" w14:textId="4B495747" w:rsidR="00C40210" w:rsidRPr="00B871B0" w:rsidRDefault="00C40210" w:rsidP="00D464C3">
            <w:pPr>
              <w:jc w:val="center"/>
              <w:rPr>
                <w:rFonts w:cs="Arial"/>
                <w:b/>
                <w:bCs/>
                <w:color w:val="000000"/>
                <w:sz w:val="22"/>
                <w:szCs w:val="22"/>
                <w:lang w:eastAsia="en-GB"/>
              </w:rPr>
            </w:pPr>
            <w:r w:rsidRPr="00B871B0">
              <w:rPr>
                <w:rFonts w:cs="Arial"/>
                <w:b/>
                <w:bCs/>
                <w:color w:val="000000"/>
                <w:sz w:val="22"/>
                <w:szCs w:val="22"/>
                <w:lang w:eastAsia="en-GB"/>
              </w:rPr>
              <w:t xml:space="preserve">As </w:t>
            </w:r>
            <w:r w:rsidR="008B13D7">
              <w:rPr>
                <w:rFonts w:cs="Arial"/>
                <w:b/>
                <w:bCs/>
                <w:color w:val="000000"/>
                <w:sz w:val="22"/>
                <w:szCs w:val="22"/>
                <w:lang w:eastAsia="en-GB"/>
              </w:rPr>
              <w:t>restated</w:t>
            </w:r>
            <w:r w:rsidRPr="00B871B0">
              <w:rPr>
                <w:rFonts w:cs="Arial"/>
                <w:b/>
                <w:bCs/>
                <w:color w:val="000000"/>
                <w:sz w:val="22"/>
                <w:szCs w:val="22"/>
                <w:lang w:eastAsia="en-GB"/>
              </w:rPr>
              <w:t xml:space="preserve"> 2021-22</w:t>
            </w:r>
          </w:p>
        </w:tc>
      </w:tr>
      <w:tr w:rsidR="00C40210" w:rsidRPr="00B871B0" w14:paraId="3799B44F" w14:textId="77777777" w:rsidTr="00D464C3">
        <w:trPr>
          <w:trHeight w:val="278"/>
        </w:trPr>
        <w:tc>
          <w:tcPr>
            <w:tcW w:w="3261" w:type="dxa"/>
            <w:tcBorders>
              <w:top w:val="nil"/>
              <w:left w:val="nil"/>
              <w:bottom w:val="nil"/>
              <w:right w:val="nil"/>
            </w:tcBorders>
            <w:shd w:val="clear" w:color="auto" w:fill="auto"/>
            <w:noWrap/>
            <w:vAlign w:val="bottom"/>
            <w:hideMark/>
          </w:tcPr>
          <w:p w14:paraId="098178E8" w14:textId="77777777" w:rsidR="00C40210" w:rsidRPr="00B871B0" w:rsidRDefault="00C40210" w:rsidP="00D464C3">
            <w:pPr>
              <w:jc w:val="center"/>
              <w:rPr>
                <w:rFonts w:cs="Arial"/>
                <w:b/>
                <w:bCs/>
                <w:color w:val="000000"/>
                <w:sz w:val="22"/>
                <w:szCs w:val="22"/>
                <w:lang w:eastAsia="en-GB"/>
              </w:rPr>
            </w:pPr>
          </w:p>
        </w:tc>
        <w:tc>
          <w:tcPr>
            <w:tcW w:w="1853" w:type="dxa"/>
            <w:tcBorders>
              <w:top w:val="nil"/>
              <w:left w:val="nil"/>
              <w:bottom w:val="nil"/>
              <w:right w:val="nil"/>
            </w:tcBorders>
            <w:shd w:val="clear" w:color="auto" w:fill="auto"/>
            <w:noWrap/>
            <w:vAlign w:val="bottom"/>
            <w:hideMark/>
          </w:tcPr>
          <w:p w14:paraId="47080D82" w14:textId="77777777" w:rsidR="00C40210" w:rsidRPr="00B871B0" w:rsidRDefault="00C40210" w:rsidP="00D464C3">
            <w:pPr>
              <w:jc w:val="center"/>
              <w:rPr>
                <w:rFonts w:cs="Arial"/>
                <w:b/>
                <w:bCs/>
                <w:color w:val="000000"/>
                <w:sz w:val="22"/>
                <w:szCs w:val="22"/>
                <w:lang w:eastAsia="en-GB"/>
              </w:rPr>
            </w:pPr>
            <w:r w:rsidRPr="00B871B0">
              <w:rPr>
                <w:rFonts w:cs="Arial"/>
                <w:b/>
                <w:bCs/>
                <w:color w:val="000000"/>
                <w:sz w:val="22"/>
                <w:szCs w:val="22"/>
                <w:lang w:eastAsia="en-GB"/>
              </w:rPr>
              <w:t>£000</w:t>
            </w:r>
          </w:p>
        </w:tc>
        <w:tc>
          <w:tcPr>
            <w:tcW w:w="2257" w:type="dxa"/>
            <w:tcBorders>
              <w:top w:val="nil"/>
              <w:left w:val="nil"/>
              <w:bottom w:val="nil"/>
              <w:right w:val="nil"/>
            </w:tcBorders>
            <w:shd w:val="clear" w:color="auto" w:fill="auto"/>
            <w:noWrap/>
            <w:vAlign w:val="bottom"/>
            <w:hideMark/>
          </w:tcPr>
          <w:p w14:paraId="1AFB1B08" w14:textId="77777777" w:rsidR="00C40210" w:rsidRPr="00B871B0" w:rsidRDefault="00C40210" w:rsidP="00D464C3">
            <w:pPr>
              <w:jc w:val="center"/>
              <w:rPr>
                <w:rFonts w:cs="Arial"/>
                <w:b/>
                <w:bCs/>
                <w:color w:val="000000"/>
                <w:sz w:val="22"/>
                <w:szCs w:val="22"/>
                <w:lang w:eastAsia="en-GB"/>
              </w:rPr>
            </w:pPr>
            <w:r w:rsidRPr="00B871B0">
              <w:rPr>
                <w:rFonts w:cs="Arial"/>
                <w:b/>
                <w:bCs/>
                <w:color w:val="000000"/>
                <w:sz w:val="22"/>
                <w:szCs w:val="22"/>
                <w:lang w:eastAsia="en-GB"/>
              </w:rPr>
              <w:t>£000</w:t>
            </w:r>
          </w:p>
        </w:tc>
        <w:tc>
          <w:tcPr>
            <w:tcW w:w="1843" w:type="dxa"/>
            <w:tcBorders>
              <w:top w:val="nil"/>
              <w:left w:val="nil"/>
              <w:bottom w:val="nil"/>
              <w:right w:val="nil"/>
            </w:tcBorders>
            <w:shd w:val="clear" w:color="auto" w:fill="auto"/>
            <w:noWrap/>
            <w:vAlign w:val="bottom"/>
            <w:hideMark/>
          </w:tcPr>
          <w:p w14:paraId="2E48BD7A" w14:textId="77777777" w:rsidR="00C40210" w:rsidRPr="00B871B0" w:rsidRDefault="00C40210" w:rsidP="00D464C3">
            <w:pPr>
              <w:jc w:val="center"/>
              <w:rPr>
                <w:rFonts w:cs="Arial"/>
                <w:b/>
                <w:bCs/>
                <w:color w:val="000000"/>
                <w:sz w:val="22"/>
                <w:szCs w:val="22"/>
                <w:lang w:eastAsia="en-GB"/>
              </w:rPr>
            </w:pPr>
            <w:r w:rsidRPr="00B871B0">
              <w:rPr>
                <w:rFonts w:cs="Arial"/>
                <w:b/>
                <w:bCs/>
                <w:color w:val="000000"/>
                <w:sz w:val="22"/>
                <w:szCs w:val="22"/>
                <w:lang w:eastAsia="en-GB"/>
              </w:rPr>
              <w:t>£000</w:t>
            </w:r>
          </w:p>
        </w:tc>
      </w:tr>
      <w:tr w:rsidR="00C40210" w:rsidRPr="00B871B0" w14:paraId="04F76F80" w14:textId="77777777" w:rsidTr="00D464C3">
        <w:trPr>
          <w:trHeight w:val="278"/>
        </w:trPr>
        <w:tc>
          <w:tcPr>
            <w:tcW w:w="3261" w:type="dxa"/>
            <w:tcBorders>
              <w:top w:val="nil"/>
              <w:left w:val="nil"/>
              <w:bottom w:val="nil"/>
              <w:right w:val="nil"/>
            </w:tcBorders>
            <w:shd w:val="clear" w:color="auto" w:fill="auto"/>
            <w:noWrap/>
            <w:vAlign w:val="bottom"/>
            <w:hideMark/>
          </w:tcPr>
          <w:p w14:paraId="1EA6FD03" w14:textId="77777777" w:rsidR="00C40210" w:rsidRPr="00B871B0" w:rsidRDefault="00C40210" w:rsidP="00D464C3">
            <w:pPr>
              <w:jc w:val="center"/>
              <w:rPr>
                <w:rFonts w:cs="Arial"/>
                <w:b/>
                <w:bCs/>
                <w:color w:val="000000"/>
                <w:sz w:val="22"/>
                <w:szCs w:val="22"/>
                <w:lang w:eastAsia="en-GB"/>
              </w:rPr>
            </w:pPr>
          </w:p>
        </w:tc>
        <w:tc>
          <w:tcPr>
            <w:tcW w:w="1853" w:type="dxa"/>
            <w:tcBorders>
              <w:top w:val="nil"/>
              <w:left w:val="nil"/>
              <w:bottom w:val="nil"/>
              <w:right w:val="nil"/>
            </w:tcBorders>
            <w:shd w:val="clear" w:color="auto" w:fill="auto"/>
            <w:noWrap/>
            <w:vAlign w:val="bottom"/>
            <w:hideMark/>
          </w:tcPr>
          <w:p w14:paraId="07452C6B" w14:textId="77777777" w:rsidR="00C40210" w:rsidRPr="00B871B0" w:rsidRDefault="00C40210" w:rsidP="00D464C3">
            <w:pPr>
              <w:rPr>
                <w:rFonts w:cs="Arial"/>
                <w:sz w:val="20"/>
                <w:lang w:eastAsia="en-GB"/>
              </w:rPr>
            </w:pPr>
          </w:p>
        </w:tc>
        <w:tc>
          <w:tcPr>
            <w:tcW w:w="2257" w:type="dxa"/>
            <w:tcBorders>
              <w:top w:val="nil"/>
              <w:left w:val="nil"/>
              <w:bottom w:val="nil"/>
              <w:right w:val="nil"/>
            </w:tcBorders>
            <w:shd w:val="clear" w:color="auto" w:fill="auto"/>
            <w:noWrap/>
            <w:vAlign w:val="bottom"/>
            <w:hideMark/>
          </w:tcPr>
          <w:p w14:paraId="03C5AD90" w14:textId="77777777" w:rsidR="00C40210" w:rsidRPr="00B871B0" w:rsidRDefault="00C40210" w:rsidP="00D464C3">
            <w:pPr>
              <w:jc w:val="center"/>
              <w:rPr>
                <w:rFonts w:cs="Arial"/>
                <w:sz w:val="20"/>
                <w:lang w:eastAsia="en-GB"/>
              </w:rPr>
            </w:pPr>
          </w:p>
        </w:tc>
        <w:tc>
          <w:tcPr>
            <w:tcW w:w="1843" w:type="dxa"/>
            <w:tcBorders>
              <w:top w:val="nil"/>
              <w:left w:val="nil"/>
              <w:bottom w:val="nil"/>
              <w:right w:val="nil"/>
            </w:tcBorders>
            <w:shd w:val="clear" w:color="auto" w:fill="auto"/>
            <w:noWrap/>
            <w:vAlign w:val="bottom"/>
            <w:hideMark/>
          </w:tcPr>
          <w:p w14:paraId="51A012A0" w14:textId="77777777" w:rsidR="00C40210" w:rsidRPr="00B871B0" w:rsidRDefault="00C40210" w:rsidP="00D464C3">
            <w:pPr>
              <w:jc w:val="center"/>
              <w:rPr>
                <w:rFonts w:cs="Arial"/>
                <w:sz w:val="20"/>
                <w:lang w:eastAsia="en-GB"/>
              </w:rPr>
            </w:pPr>
          </w:p>
        </w:tc>
      </w:tr>
      <w:tr w:rsidR="00C40210" w:rsidRPr="00B871B0" w14:paraId="61BA7EC7" w14:textId="77777777" w:rsidTr="00D464C3">
        <w:trPr>
          <w:trHeight w:val="278"/>
        </w:trPr>
        <w:tc>
          <w:tcPr>
            <w:tcW w:w="3261" w:type="dxa"/>
            <w:tcBorders>
              <w:top w:val="nil"/>
              <w:left w:val="nil"/>
              <w:bottom w:val="nil"/>
              <w:right w:val="nil"/>
            </w:tcBorders>
            <w:shd w:val="clear" w:color="auto" w:fill="auto"/>
            <w:noWrap/>
            <w:vAlign w:val="bottom"/>
            <w:hideMark/>
          </w:tcPr>
          <w:p w14:paraId="237D4024" w14:textId="77777777" w:rsidR="00C40210" w:rsidRPr="00B871B0" w:rsidRDefault="00C40210" w:rsidP="00D464C3">
            <w:pPr>
              <w:rPr>
                <w:rFonts w:cs="Arial"/>
                <w:b/>
                <w:bCs/>
                <w:color w:val="000000"/>
                <w:sz w:val="22"/>
                <w:szCs w:val="22"/>
                <w:lang w:eastAsia="en-GB"/>
              </w:rPr>
            </w:pPr>
            <w:r w:rsidRPr="00B871B0">
              <w:rPr>
                <w:rFonts w:cs="Arial"/>
                <w:b/>
                <w:bCs/>
                <w:color w:val="000000"/>
                <w:sz w:val="22"/>
                <w:szCs w:val="22"/>
                <w:lang w:eastAsia="en-GB"/>
              </w:rPr>
              <w:t>Non-current assets:</w:t>
            </w:r>
          </w:p>
        </w:tc>
        <w:tc>
          <w:tcPr>
            <w:tcW w:w="1853" w:type="dxa"/>
            <w:tcBorders>
              <w:top w:val="nil"/>
              <w:left w:val="nil"/>
              <w:bottom w:val="nil"/>
              <w:right w:val="nil"/>
            </w:tcBorders>
            <w:shd w:val="clear" w:color="auto" w:fill="auto"/>
            <w:noWrap/>
            <w:vAlign w:val="bottom"/>
            <w:hideMark/>
          </w:tcPr>
          <w:p w14:paraId="1712793A" w14:textId="77777777" w:rsidR="00C40210" w:rsidRPr="00B871B0" w:rsidRDefault="00C40210" w:rsidP="00D464C3">
            <w:pPr>
              <w:rPr>
                <w:rFonts w:cs="Arial"/>
                <w:b/>
                <w:bCs/>
                <w:color w:val="000000"/>
                <w:sz w:val="22"/>
                <w:szCs w:val="22"/>
                <w:lang w:eastAsia="en-GB"/>
              </w:rPr>
            </w:pPr>
          </w:p>
        </w:tc>
        <w:tc>
          <w:tcPr>
            <w:tcW w:w="2257" w:type="dxa"/>
            <w:tcBorders>
              <w:top w:val="nil"/>
              <w:left w:val="nil"/>
              <w:bottom w:val="nil"/>
              <w:right w:val="nil"/>
            </w:tcBorders>
            <w:shd w:val="clear" w:color="auto" w:fill="auto"/>
            <w:noWrap/>
            <w:vAlign w:val="bottom"/>
            <w:hideMark/>
          </w:tcPr>
          <w:p w14:paraId="3AC158DF" w14:textId="77777777" w:rsidR="00C40210" w:rsidRPr="00B871B0" w:rsidRDefault="00C40210" w:rsidP="00D464C3">
            <w:pPr>
              <w:jc w:val="center"/>
              <w:rPr>
                <w:rFonts w:cs="Arial"/>
                <w:sz w:val="20"/>
                <w:lang w:eastAsia="en-GB"/>
              </w:rPr>
            </w:pPr>
          </w:p>
        </w:tc>
        <w:tc>
          <w:tcPr>
            <w:tcW w:w="1843" w:type="dxa"/>
            <w:tcBorders>
              <w:top w:val="nil"/>
              <w:left w:val="nil"/>
              <w:bottom w:val="nil"/>
              <w:right w:val="nil"/>
            </w:tcBorders>
            <w:shd w:val="clear" w:color="auto" w:fill="auto"/>
            <w:noWrap/>
            <w:vAlign w:val="bottom"/>
            <w:hideMark/>
          </w:tcPr>
          <w:p w14:paraId="267B42B2" w14:textId="77777777" w:rsidR="00C40210" w:rsidRPr="00B871B0" w:rsidRDefault="00C40210" w:rsidP="00D464C3">
            <w:pPr>
              <w:jc w:val="center"/>
              <w:rPr>
                <w:rFonts w:cs="Arial"/>
                <w:sz w:val="20"/>
                <w:lang w:eastAsia="en-GB"/>
              </w:rPr>
            </w:pPr>
          </w:p>
        </w:tc>
      </w:tr>
      <w:tr w:rsidR="00C40210" w:rsidRPr="00B871B0" w14:paraId="64E1A595" w14:textId="77777777" w:rsidTr="00D464C3">
        <w:trPr>
          <w:trHeight w:val="278"/>
        </w:trPr>
        <w:tc>
          <w:tcPr>
            <w:tcW w:w="3261" w:type="dxa"/>
            <w:tcBorders>
              <w:top w:val="nil"/>
              <w:left w:val="nil"/>
              <w:bottom w:val="nil"/>
              <w:right w:val="nil"/>
            </w:tcBorders>
            <w:shd w:val="clear" w:color="auto" w:fill="auto"/>
            <w:noWrap/>
            <w:vAlign w:val="bottom"/>
            <w:hideMark/>
          </w:tcPr>
          <w:p w14:paraId="4A9E8982" w14:textId="77777777" w:rsidR="00C40210" w:rsidRPr="00B871B0" w:rsidRDefault="00C40210" w:rsidP="00D464C3">
            <w:pPr>
              <w:rPr>
                <w:rFonts w:cs="Arial"/>
                <w:color w:val="000000"/>
                <w:sz w:val="22"/>
                <w:szCs w:val="22"/>
                <w:lang w:eastAsia="en-GB"/>
              </w:rPr>
            </w:pPr>
            <w:r w:rsidRPr="00B871B0">
              <w:rPr>
                <w:rFonts w:cs="Arial"/>
                <w:color w:val="000000"/>
                <w:sz w:val="22"/>
                <w:szCs w:val="22"/>
                <w:lang w:eastAsia="en-GB"/>
              </w:rPr>
              <w:t>Property, plant and equipment</w:t>
            </w:r>
          </w:p>
        </w:tc>
        <w:tc>
          <w:tcPr>
            <w:tcW w:w="1853" w:type="dxa"/>
            <w:tcBorders>
              <w:top w:val="nil"/>
              <w:left w:val="nil"/>
              <w:bottom w:val="nil"/>
              <w:right w:val="nil"/>
            </w:tcBorders>
            <w:shd w:val="clear" w:color="auto" w:fill="auto"/>
            <w:noWrap/>
            <w:vAlign w:val="bottom"/>
            <w:hideMark/>
          </w:tcPr>
          <w:p w14:paraId="3F0E2BAD" w14:textId="77777777" w:rsidR="00C40210" w:rsidRPr="00B871B0" w:rsidRDefault="00C40210" w:rsidP="00D464C3">
            <w:pPr>
              <w:jc w:val="center"/>
              <w:rPr>
                <w:rFonts w:cs="Arial"/>
                <w:color w:val="000000"/>
                <w:sz w:val="22"/>
                <w:szCs w:val="22"/>
                <w:lang w:eastAsia="en-GB"/>
              </w:rPr>
            </w:pPr>
            <w:r w:rsidRPr="00B871B0">
              <w:rPr>
                <w:rFonts w:cs="Arial"/>
                <w:color w:val="000000"/>
                <w:sz w:val="22"/>
                <w:szCs w:val="22"/>
                <w:lang w:eastAsia="en-GB"/>
              </w:rPr>
              <w:t>348</w:t>
            </w:r>
          </w:p>
        </w:tc>
        <w:tc>
          <w:tcPr>
            <w:tcW w:w="2257" w:type="dxa"/>
            <w:tcBorders>
              <w:top w:val="nil"/>
              <w:left w:val="nil"/>
              <w:bottom w:val="nil"/>
              <w:right w:val="nil"/>
            </w:tcBorders>
            <w:shd w:val="clear" w:color="auto" w:fill="auto"/>
            <w:noWrap/>
            <w:vAlign w:val="bottom"/>
            <w:hideMark/>
          </w:tcPr>
          <w:p w14:paraId="1DAE5175" w14:textId="77777777" w:rsidR="00C40210" w:rsidRPr="00B871B0" w:rsidRDefault="00C40210" w:rsidP="00D464C3">
            <w:pPr>
              <w:jc w:val="center"/>
              <w:rPr>
                <w:rFonts w:cs="Arial"/>
                <w:color w:val="000000"/>
                <w:sz w:val="22"/>
                <w:szCs w:val="22"/>
                <w:lang w:eastAsia="en-GB"/>
              </w:rPr>
            </w:pPr>
          </w:p>
        </w:tc>
        <w:tc>
          <w:tcPr>
            <w:tcW w:w="1843" w:type="dxa"/>
            <w:tcBorders>
              <w:top w:val="nil"/>
              <w:left w:val="nil"/>
              <w:bottom w:val="nil"/>
              <w:right w:val="nil"/>
            </w:tcBorders>
            <w:shd w:val="clear" w:color="auto" w:fill="auto"/>
            <w:noWrap/>
            <w:vAlign w:val="bottom"/>
            <w:hideMark/>
          </w:tcPr>
          <w:p w14:paraId="4377C587" w14:textId="77777777" w:rsidR="00C40210" w:rsidRPr="00B871B0" w:rsidRDefault="00C40210" w:rsidP="00D464C3">
            <w:pPr>
              <w:jc w:val="center"/>
              <w:rPr>
                <w:rFonts w:cs="Arial"/>
                <w:color w:val="000000"/>
                <w:sz w:val="22"/>
                <w:szCs w:val="22"/>
                <w:lang w:eastAsia="en-GB"/>
              </w:rPr>
            </w:pPr>
            <w:r w:rsidRPr="00B871B0">
              <w:rPr>
                <w:rFonts w:cs="Arial"/>
                <w:color w:val="000000"/>
                <w:sz w:val="22"/>
                <w:szCs w:val="22"/>
                <w:lang w:eastAsia="en-GB"/>
              </w:rPr>
              <w:t>348</w:t>
            </w:r>
          </w:p>
        </w:tc>
      </w:tr>
      <w:tr w:rsidR="00C40210" w:rsidRPr="00B871B0" w14:paraId="7817739A" w14:textId="77777777" w:rsidTr="00D464C3">
        <w:trPr>
          <w:trHeight w:val="278"/>
        </w:trPr>
        <w:tc>
          <w:tcPr>
            <w:tcW w:w="3261" w:type="dxa"/>
            <w:tcBorders>
              <w:top w:val="nil"/>
              <w:left w:val="nil"/>
              <w:bottom w:val="nil"/>
              <w:right w:val="nil"/>
            </w:tcBorders>
            <w:shd w:val="clear" w:color="auto" w:fill="auto"/>
            <w:noWrap/>
            <w:vAlign w:val="bottom"/>
            <w:hideMark/>
          </w:tcPr>
          <w:p w14:paraId="3F9A214B" w14:textId="77777777" w:rsidR="00C40210" w:rsidRPr="00B871B0" w:rsidRDefault="00C40210" w:rsidP="00D464C3">
            <w:pPr>
              <w:rPr>
                <w:rFonts w:cs="Arial"/>
                <w:color w:val="000000"/>
                <w:sz w:val="22"/>
                <w:szCs w:val="22"/>
                <w:lang w:eastAsia="en-GB"/>
              </w:rPr>
            </w:pPr>
            <w:r w:rsidRPr="00B871B0">
              <w:rPr>
                <w:rFonts w:cs="Arial"/>
                <w:color w:val="000000"/>
                <w:sz w:val="22"/>
                <w:szCs w:val="22"/>
                <w:lang w:eastAsia="en-GB"/>
              </w:rPr>
              <w:t>Intangible assets</w:t>
            </w:r>
          </w:p>
        </w:tc>
        <w:tc>
          <w:tcPr>
            <w:tcW w:w="1853" w:type="dxa"/>
            <w:tcBorders>
              <w:top w:val="nil"/>
              <w:left w:val="nil"/>
              <w:bottom w:val="nil"/>
              <w:right w:val="nil"/>
            </w:tcBorders>
            <w:shd w:val="clear" w:color="auto" w:fill="auto"/>
            <w:noWrap/>
            <w:vAlign w:val="bottom"/>
            <w:hideMark/>
          </w:tcPr>
          <w:p w14:paraId="16FBFDC2" w14:textId="77777777" w:rsidR="00C40210" w:rsidRPr="00B871B0" w:rsidRDefault="00C40210" w:rsidP="00D464C3">
            <w:pPr>
              <w:jc w:val="center"/>
              <w:rPr>
                <w:rFonts w:cs="Arial"/>
                <w:color w:val="000000"/>
                <w:sz w:val="22"/>
                <w:szCs w:val="22"/>
                <w:lang w:eastAsia="en-GB"/>
              </w:rPr>
            </w:pPr>
            <w:r w:rsidRPr="00B871B0">
              <w:rPr>
                <w:rFonts w:cs="Arial"/>
                <w:color w:val="000000"/>
                <w:sz w:val="22"/>
                <w:szCs w:val="22"/>
                <w:lang w:eastAsia="en-GB"/>
              </w:rPr>
              <w:t>1,987</w:t>
            </w:r>
          </w:p>
        </w:tc>
        <w:tc>
          <w:tcPr>
            <w:tcW w:w="2257" w:type="dxa"/>
            <w:tcBorders>
              <w:top w:val="nil"/>
              <w:left w:val="nil"/>
              <w:bottom w:val="nil"/>
              <w:right w:val="nil"/>
            </w:tcBorders>
            <w:shd w:val="clear" w:color="auto" w:fill="auto"/>
            <w:noWrap/>
            <w:vAlign w:val="bottom"/>
            <w:hideMark/>
          </w:tcPr>
          <w:p w14:paraId="5C42C834" w14:textId="77777777" w:rsidR="00C40210" w:rsidRPr="00B871B0" w:rsidRDefault="00C40210" w:rsidP="00D464C3">
            <w:pPr>
              <w:jc w:val="center"/>
              <w:rPr>
                <w:rFonts w:cs="Arial"/>
                <w:color w:val="000000"/>
                <w:sz w:val="22"/>
                <w:szCs w:val="22"/>
                <w:lang w:eastAsia="en-GB"/>
              </w:rPr>
            </w:pPr>
          </w:p>
        </w:tc>
        <w:tc>
          <w:tcPr>
            <w:tcW w:w="1843" w:type="dxa"/>
            <w:tcBorders>
              <w:top w:val="nil"/>
              <w:left w:val="nil"/>
              <w:bottom w:val="nil"/>
              <w:right w:val="nil"/>
            </w:tcBorders>
            <w:shd w:val="clear" w:color="auto" w:fill="auto"/>
            <w:noWrap/>
            <w:vAlign w:val="bottom"/>
            <w:hideMark/>
          </w:tcPr>
          <w:p w14:paraId="09074CBC" w14:textId="77777777" w:rsidR="00C40210" w:rsidRPr="00B871B0" w:rsidRDefault="00C40210" w:rsidP="00D464C3">
            <w:pPr>
              <w:jc w:val="center"/>
              <w:rPr>
                <w:rFonts w:cs="Arial"/>
                <w:color w:val="000000"/>
                <w:sz w:val="22"/>
                <w:szCs w:val="22"/>
                <w:lang w:eastAsia="en-GB"/>
              </w:rPr>
            </w:pPr>
            <w:r w:rsidRPr="00B871B0">
              <w:rPr>
                <w:rFonts w:cs="Arial"/>
                <w:color w:val="000000"/>
                <w:sz w:val="22"/>
                <w:szCs w:val="22"/>
                <w:lang w:eastAsia="en-GB"/>
              </w:rPr>
              <w:t>1,987</w:t>
            </w:r>
          </w:p>
        </w:tc>
      </w:tr>
      <w:tr w:rsidR="00C40210" w:rsidRPr="00B871B0" w14:paraId="6054C6C9" w14:textId="77777777" w:rsidTr="00D464C3">
        <w:trPr>
          <w:trHeight w:val="278"/>
        </w:trPr>
        <w:tc>
          <w:tcPr>
            <w:tcW w:w="3261" w:type="dxa"/>
            <w:tcBorders>
              <w:top w:val="nil"/>
              <w:left w:val="nil"/>
              <w:bottom w:val="nil"/>
              <w:right w:val="nil"/>
            </w:tcBorders>
            <w:shd w:val="clear" w:color="auto" w:fill="auto"/>
            <w:noWrap/>
            <w:vAlign w:val="bottom"/>
            <w:hideMark/>
          </w:tcPr>
          <w:p w14:paraId="36BADAB3" w14:textId="77777777" w:rsidR="00C40210" w:rsidRPr="00B871B0" w:rsidRDefault="00C40210" w:rsidP="00D464C3">
            <w:pPr>
              <w:jc w:val="center"/>
              <w:rPr>
                <w:rFonts w:cs="Arial"/>
                <w:color w:val="000000"/>
                <w:sz w:val="22"/>
                <w:szCs w:val="22"/>
                <w:lang w:eastAsia="en-GB"/>
              </w:rPr>
            </w:pPr>
          </w:p>
        </w:tc>
        <w:tc>
          <w:tcPr>
            <w:tcW w:w="1853" w:type="dxa"/>
            <w:tcBorders>
              <w:top w:val="nil"/>
              <w:left w:val="nil"/>
              <w:bottom w:val="nil"/>
              <w:right w:val="nil"/>
            </w:tcBorders>
            <w:shd w:val="clear" w:color="auto" w:fill="auto"/>
            <w:noWrap/>
            <w:vAlign w:val="bottom"/>
            <w:hideMark/>
          </w:tcPr>
          <w:p w14:paraId="3964D354" w14:textId="77777777" w:rsidR="00C40210" w:rsidRPr="00B871B0" w:rsidRDefault="00C40210" w:rsidP="00D464C3">
            <w:pPr>
              <w:rPr>
                <w:rFonts w:cs="Arial"/>
                <w:sz w:val="20"/>
                <w:lang w:eastAsia="en-GB"/>
              </w:rPr>
            </w:pPr>
          </w:p>
        </w:tc>
        <w:tc>
          <w:tcPr>
            <w:tcW w:w="2257" w:type="dxa"/>
            <w:tcBorders>
              <w:top w:val="nil"/>
              <w:left w:val="nil"/>
              <w:bottom w:val="nil"/>
              <w:right w:val="nil"/>
            </w:tcBorders>
            <w:shd w:val="clear" w:color="auto" w:fill="auto"/>
            <w:noWrap/>
            <w:vAlign w:val="bottom"/>
            <w:hideMark/>
          </w:tcPr>
          <w:p w14:paraId="6C0C103C" w14:textId="77777777" w:rsidR="00C40210" w:rsidRPr="00B871B0" w:rsidRDefault="00C40210" w:rsidP="00D464C3">
            <w:pPr>
              <w:jc w:val="center"/>
              <w:rPr>
                <w:rFonts w:cs="Arial"/>
                <w:sz w:val="20"/>
                <w:lang w:eastAsia="en-GB"/>
              </w:rPr>
            </w:pPr>
          </w:p>
        </w:tc>
        <w:tc>
          <w:tcPr>
            <w:tcW w:w="1843" w:type="dxa"/>
            <w:tcBorders>
              <w:top w:val="nil"/>
              <w:left w:val="nil"/>
              <w:bottom w:val="nil"/>
              <w:right w:val="nil"/>
            </w:tcBorders>
            <w:shd w:val="clear" w:color="auto" w:fill="auto"/>
            <w:noWrap/>
            <w:vAlign w:val="bottom"/>
            <w:hideMark/>
          </w:tcPr>
          <w:p w14:paraId="25D7BC05" w14:textId="77777777" w:rsidR="00C40210" w:rsidRPr="00B871B0" w:rsidRDefault="00C40210" w:rsidP="00D464C3">
            <w:pPr>
              <w:jc w:val="center"/>
              <w:rPr>
                <w:rFonts w:cs="Arial"/>
                <w:sz w:val="20"/>
                <w:lang w:eastAsia="en-GB"/>
              </w:rPr>
            </w:pPr>
          </w:p>
        </w:tc>
      </w:tr>
      <w:tr w:rsidR="00C40210" w:rsidRPr="00B871B0" w14:paraId="20384416" w14:textId="77777777" w:rsidTr="00D464C3">
        <w:trPr>
          <w:trHeight w:val="278"/>
        </w:trPr>
        <w:tc>
          <w:tcPr>
            <w:tcW w:w="3261" w:type="dxa"/>
            <w:tcBorders>
              <w:top w:val="nil"/>
              <w:left w:val="nil"/>
              <w:bottom w:val="nil"/>
              <w:right w:val="nil"/>
            </w:tcBorders>
            <w:shd w:val="clear" w:color="auto" w:fill="auto"/>
            <w:noWrap/>
            <w:vAlign w:val="bottom"/>
            <w:hideMark/>
          </w:tcPr>
          <w:p w14:paraId="2F5AE4FD" w14:textId="77777777" w:rsidR="00C40210" w:rsidRPr="00B871B0" w:rsidRDefault="00C40210" w:rsidP="00D464C3">
            <w:pPr>
              <w:rPr>
                <w:rFonts w:cs="Arial"/>
                <w:b/>
                <w:bCs/>
                <w:color w:val="000000"/>
                <w:sz w:val="22"/>
                <w:szCs w:val="22"/>
                <w:lang w:eastAsia="en-GB"/>
              </w:rPr>
            </w:pPr>
            <w:r w:rsidRPr="00B871B0">
              <w:rPr>
                <w:rFonts w:cs="Arial"/>
                <w:b/>
                <w:bCs/>
                <w:color w:val="000000"/>
                <w:sz w:val="22"/>
                <w:szCs w:val="22"/>
                <w:lang w:eastAsia="en-GB"/>
              </w:rPr>
              <w:t>Total non-current assets</w:t>
            </w:r>
          </w:p>
        </w:tc>
        <w:tc>
          <w:tcPr>
            <w:tcW w:w="1853" w:type="dxa"/>
            <w:tcBorders>
              <w:top w:val="nil"/>
              <w:left w:val="nil"/>
              <w:bottom w:val="nil"/>
              <w:right w:val="nil"/>
            </w:tcBorders>
            <w:shd w:val="clear" w:color="auto" w:fill="auto"/>
            <w:noWrap/>
            <w:vAlign w:val="bottom"/>
            <w:hideMark/>
          </w:tcPr>
          <w:p w14:paraId="4D0F7AD4" w14:textId="77777777" w:rsidR="00C40210" w:rsidRPr="00B871B0" w:rsidRDefault="00C40210" w:rsidP="00D464C3">
            <w:pPr>
              <w:jc w:val="center"/>
              <w:rPr>
                <w:rFonts w:cs="Arial"/>
                <w:color w:val="000000"/>
                <w:sz w:val="22"/>
                <w:szCs w:val="22"/>
                <w:lang w:eastAsia="en-GB"/>
              </w:rPr>
            </w:pPr>
            <w:r w:rsidRPr="00B871B0">
              <w:rPr>
                <w:rFonts w:cs="Arial"/>
                <w:color w:val="000000"/>
                <w:sz w:val="22"/>
                <w:szCs w:val="22"/>
                <w:lang w:eastAsia="en-GB"/>
              </w:rPr>
              <w:t>2,335</w:t>
            </w:r>
          </w:p>
        </w:tc>
        <w:tc>
          <w:tcPr>
            <w:tcW w:w="2257" w:type="dxa"/>
            <w:tcBorders>
              <w:top w:val="nil"/>
              <w:left w:val="nil"/>
              <w:bottom w:val="nil"/>
              <w:right w:val="nil"/>
            </w:tcBorders>
            <w:shd w:val="clear" w:color="auto" w:fill="auto"/>
            <w:noWrap/>
            <w:vAlign w:val="bottom"/>
            <w:hideMark/>
          </w:tcPr>
          <w:p w14:paraId="65E7E457" w14:textId="77777777" w:rsidR="00C40210" w:rsidRPr="00B871B0" w:rsidRDefault="00C40210" w:rsidP="00D464C3">
            <w:pPr>
              <w:jc w:val="center"/>
              <w:rPr>
                <w:rFonts w:cs="Arial"/>
                <w:color w:val="000000"/>
                <w:sz w:val="22"/>
                <w:szCs w:val="22"/>
                <w:lang w:eastAsia="en-GB"/>
              </w:rPr>
            </w:pPr>
          </w:p>
        </w:tc>
        <w:tc>
          <w:tcPr>
            <w:tcW w:w="1843" w:type="dxa"/>
            <w:tcBorders>
              <w:top w:val="nil"/>
              <w:left w:val="nil"/>
              <w:bottom w:val="nil"/>
              <w:right w:val="nil"/>
            </w:tcBorders>
            <w:shd w:val="clear" w:color="auto" w:fill="auto"/>
            <w:noWrap/>
            <w:vAlign w:val="bottom"/>
            <w:hideMark/>
          </w:tcPr>
          <w:p w14:paraId="0C2FC8D5" w14:textId="77777777" w:rsidR="00C40210" w:rsidRPr="00B871B0" w:rsidRDefault="00C40210" w:rsidP="00D464C3">
            <w:pPr>
              <w:jc w:val="center"/>
              <w:rPr>
                <w:rFonts w:cs="Arial"/>
                <w:color w:val="000000"/>
                <w:sz w:val="22"/>
                <w:szCs w:val="22"/>
                <w:lang w:eastAsia="en-GB"/>
              </w:rPr>
            </w:pPr>
            <w:r w:rsidRPr="00B871B0">
              <w:rPr>
                <w:rFonts w:cs="Arial"/>
                <w:color w:val="000000"/>
                <w:sz w:val="22"/>
                <w:szCs w:val="22"/>
                <w:lang w:eastAsia="en-GB"/>
              </w:rPr>
              <w:t>2,335</w:t>
            </w:r>
          </w:p>
        </w:tc>
      </w:tr>
      <w:tr w:rsidR="00C40210" w:rsidRPr="00B871B0" w14:paraId="5290B636" w14:textId="77777777" w:rsidTr="00D464C3">
        <w:trPr>
          <w:trHeight w:val="278"/>
        </w:trPr>
        <w:tc>
          <w:tcPr>
            <w:tcW w:w="3261" w:type="dxa"/>
            <w:tcBorders>
              <w:top w:val="nil"/>
              <w:left w:val="nil"/>
              <w:bottom w:val="nil"/>
              <w:right w:val="nil"/>
            </w:tcBorders>
            <w:shd w:val="clear" w:color="auto" w:fill="auto"/>
            <w:noWrap/>
            <w:vAlign w:val="bottom"/>
            <w:hideMark/>
          </w:tcPr>
          <w:p w14:paraId="2998B604" w14:textId="77777777" w:rsidR="00C40210" w:rsidRPr="00B871B0" w:rsidRDefault="00C40210" w:rsidP="00D464C3">
            <w:pPr>
              <w:jc w:val="center"/>
              <w:rPr>
                <w:rFonts w:cs="Arial"/>
                <w:color w:val="000000"/>
                <w:sz w:val="22"/>
                <w:szCs w:val="22"/>
                <w:lang w:eastAsia="en-GB"/>
              </w:rPr>
            </w:pPr>
          </w:p>
        </w:tc>
        <w:tc>
          <w:tcPr>
            <w:tcW w:w="1853" w:type="dxa"/>
            <w:tcBorders>
              <w:top w:val="nil"/>
              <w:left w:val="nil"/>
              <w:bottom w:val="nil"/>
              <w:right w:val="nil"/>
            </w:tcBorders>
            <w:shd w:val="clear" w:color="auto" w:fill="auto"/>
            <w:noWrap/>
            <w:vAlign w:val="bottom"/>
            <w:hideMark/>
          </w:tcPr>
          <w:p w14:paraId="628B8FDE" w14:textId="77777777" w:rsidR="00C40210" w:rsidRPr="00B871B0" w:rsidRDefault="00C40210" w:rsidP="00D464C3">
            <w:pPr>
              <w:rPr>
                <w:rFonts w:cs="Arial"/>
                <w:sz w:val="20"/>
                <w:lang w:eastAsia="en-GB"/>
              </w:rPr>
            </w:pPr>
          </w:p>
        </w:tc>
        <w:tc>
          <w:tcPr>
            <w:tcW w:w="2257" w:type="dxa"/>
            <w:tcBorders>
              <w:top w:val="nil"/>
              <w:left w:val="nil"/>
              <w:bottom w:val="nil"/>
              <w:right w:val="nil"/>
            </w:tcBorders>
            <w:shd w:val="clear" w:color="auto" w:fill="auto"/>
            <w:noWrap/>
            <w:vAlign w:val="bottom"/>
            <w:hideMark/>
          </w:tcPr>
          <w:p w14:paraId="1F1B1E61" w14:textId="77777777" w:rsidR="00C40210" w:rsidRPr="00B871B0" w:rsidRDefault="00C40210" w:rsidP="00D464C3">
            <w:pPr>
              <w:jc w:val="center"/>
              <w:rPr>
                <w:rFonts w:cs="Arial"/>
                <w:sz w:val="20"/>
                <w:lang w:eastAsia="en-GB"/>
              </w:rPr>
            </w:pPr>
          </w:p>
        </w:tc>
        <w:tc>
          <w:tcPr>
            <w:tcW w:w="1843" w:type="dxa"/>
            <w:tcBorders>
              <w:top w:val="nil"/>
              <w:left w:val="nil"/>
              <w:bottom w:val="nil"/>
              <w:right w:val="nil"/>
            </w:tcBorders>
            <w:shd w:val="clear" w:color="auto" w:fill="auto"/>
            <w:noWrap/>
            <w:vAlign w:val="bottom"/>
            <w:hideMark/>
          </w:tcPr>
          <w:p w14:paraId="6E6923D6" w14:textId="77777777" w:rsidR="00C40210" w:rsidRPr="00B871B0" w:rsidRDefault="00C40210" w:rsidP="00D464C3">
            <w:pPr>
              <w:jc w:val="center"/>
              <w:rPr>
                <w:rFonts w:cs="Arial"/>
                <w:sz w:val="20"/>
                <w:lang w:eastAsia="en-GB"/>
              </w:rPr>
            </w:pPr>
          </w:p>
        </w:tc>
      </w:tr>
      <w:tr w:rsidR="00C40210" w:rsidRPr="00B871B0" w14:paraId="7A3735CD" w14:textId="77777777" w:rsidTr="00D464C3">
        <w:trPr>
          <w:trHeight w:val="278"/>
        </w:trPr>
        <w:tc>
          <w:tcPr>
            <w:tcW w:w="3261" w:type="dxa"/>
            <w:tcBorders>
              <w:top w:val="nil"/>
              <w:left w:val="nil"/>
              <w:bottom w:val="nil"/>
              <w:right w:val="nil"/>
            </w:tcBorders>
            <w:shd w:val="clear" w:color="auto" w:fill="auto"/>
            <w:noWrap/>
            <w:vAlign w:val="bottom"/>
            <w:hideMark/>
          </w:tcPr>
          <w:p w14:paraId="14AB1DFF" w14:textId="77777777" w:rsidR="00C40210" w:rsidRPr="00B871B0" w:rsidRDefault="00C40210" w:rsidP="00D464C3">
            <w:pPr>
              <w:rPr>
                <w:rFonts w:cs="Arial"/>
                <w:b/>
                <w:bCs/>
                <w:color w:val="000000"/>
                <w:sz w:val="22"/>
                <w:szCs w:val="22"/>
                <w:lang w:eastAsia="en-GB"/>
              </w:rPr>
            </w:pPr>
            <w:r w:rsidRPr="00B871B0">
              <w:rPr>
                <w:rFonts w:cs="Arial"/>
                <w:b/>
                <w:bCs/>
                <w:color w:val="000000"/>
                <w:sz w:val="22"/>
                <w:szCs w:val="22"/>
                <w:lang w:eastAsia="en-GB"/>
              </w:rPr>
              <w:t>Current assets:</w:t>
            </w:r>
          </w:p>
        </w:tc>
        <w:tc>
          <w:tcPr>
            <w:tcW w:w="1853" w:type="dxa"/>
            <w:tcBorders>
              <w:top w:val="nil"/>
              <w:left w:val="nil"/>
              <w:bottom w:val="nil"/>
              <w:right w:val="nil"/>
            </w:tcBorders>
            <w:shd w:val="clear" w:color="auto" w:fill="auto"/>
            <w:noWrap/>
            <w:vAlign w:val="bottom"/>
            <w:hideMark/>
          </w:tcPr>
          <w:p w14:paraId="03AA7417" w14:textId="77777777" w:rsidR="00C40210" w:rsidRPr="00B871B0" w:rsidRDefault="00C40210" w:rsidP="00D464C3">
            <w:pPr>
              <w:rPr>
                <w:rFonts w:cs="Arial"/>
                <w:b/>
                <w:bCs/>
                <w:color w:val="000000"/>
                <w:sz w:val="22"/>
                <w:szCs w:val="22"/>
                <w:lang w:eastAsia="en-GB"/>
              </w:rPr>
            </w:pPr>
          </w:p>
        </w:tc>
        <w:tc>
          <w:tcPr>
            <w:tcW w:w="2257" w:type="dxa"/>
            <w:tcBorders>
              <w:top w:val="nil"/>
              <w:left w:val="nil"/>
              <w:bottom w:val="nil"/>
              <w:right w:val="nil"/>
            </w:tcBorders>
            <w:shd w:val="clear" w:color="auto" w:fill="auto"/>
            <w:noWrap/>
            <w:vAlign w:val="bottom"/>
            <w:hideMark/>
          </w:tcPr>
          <w:p w14:paraId="3D344F87" w14:textId="77777777" w:rsidR="00C40210" w:rsidRPr="00B871B0" w:rsidRDefault="00C40210" w:rsidP="00D464C3">
            <w:pPr>
              <w:jc w:val="center"/>
              <w:rPr>
                <w:rFonts w:cs="Arial"/>
                <w:sz w:val="20"/>
                <w:lang w:eastAsia="en-GB"/>
              </w:rPr>
            </w:pPr>
          </w:p>
        </w:tc>
        <w:tc>
          <w:tcPr>
            <w:tcW w:w="1843" w:type="dxa"/>
            <w:tcBorders>
              <w:top w:val="nil"/>
              <w:left w:val="nil"/>
              <w:bottom w:val="nil"/>
              <w:right w:val="nil"/>
            </w:tcBorders>
            <w:shd w:val="clear" w:color="auto" w:fill="auto"/>
            <w:noWrap/>
            <w:vAlign w:val="bottom"/>
            <w:hideMark/>
          </w:tcPr>
          <w:p w14:paraId="1ADBB839" w14:textId="77777777" w:rsidR="00C40210" w:rsidRPr="00B871B0" w:rsidRDefault="00C40210" w:rsidP="00D464C3">
            <w:pPr>
              <w:jc w:val="center"/>
              <w:rPr>
                <w:rFonts w:cs="Arial"/>
                <w:sz w:val="20"/>
                <w:lang w:eastAsia="en-GB"/>
              </w:rPr>
            </w:pPr>
          </w:p>
        </w:tc>
      </w:tr>
      <w:tr w:rsidR="00C40210" w:rsidRPr="00B871B0" w14:paraId="522A4D09" w14:textId="77777777" w:rsidTr="00D464C3">
        <w:trPr>
          <w:trHeight w:val="278"/>
        </w:trPr>
        <w:tc>
          <w:tcPr>
            <w:tcW w:w="3261" w:type="dxa"/>
            <w:tcBorders>
              <w:top w:val="nil"/>
              <w:left w:val="nil"/>
              <w:bottom w:val="nil"/>
              <w:right w:val="nil"/>
            </w:tcBorders>
            <w:shd w:val="clear" w:color="auto" w:fill="auto"/>
            <w:noWrap/>
            <w:vAlign w:val="bottom"/>
            <w:hideMark/>
          </w:tcPr>
          <w:p w14:paraId="3317E42C" w14:textId="77777777" w:rsidR="00C40210" w:rsidRPr="00B871B0" w:rsidRDefault="00C40210" w:rsidP="00D464C3">
            <w:pPr>
              <w:rPr>
                <w:rFonts w:cs="Arial"/>
                <w:color w:val="000000"/>
                <w:sz w:val="22"/>
                <w:szCs w:val="22"/>
                <w:lang w:eastAsia="en-GB"/>
              </w:rPr>
            </w:pPr>
            <w:r w:rsidRPr="00B871B0">
              <w:rPr>
                <w:rFonts w:cs="Arial"/>
                <w:color w:val="000000"/>
                <w:sz w:val="22"/>
                <w:szCs w:val="22"/>
                <w:lang w:eastAsia="en-GB"/>
              </w:rPr>
              <w:t>Trade receivables and other current assets</w:t>
            </w:r>
          </w:p>
        </w:tc>
        <w:tc>
          <w:tcPr>
            <w:tcW w:w="1853" w:type="dxa"/>
            <w:tcBorders>
              <w:top w:val="nil"/>
              <w:left w:val="nil"/>
              <w:bottom w:val="nil"/>
              <w:right w:val="nil"/>
            </w:tcBorders>
            <w:shd w:val="clear" w:color="auto" w:fill="auto"/>
            <w:noWrap/>
            <w:vAlign w:val="bottom"/>
            <w:hideMark/>
          </w:tcPr>
          <w:p w14:paraId="369938A3" w14:textId="77777777" w:rsidR="00C40210" w:rsidRPr="00B871B0" w:rsidRDefault="00C40210" w:rsidP="00D464C3">
            <w:pPr>
              <w:jc w:val="center"/>
              <w:rPr>
                <w:rFonts w:cs="Arial"/>
                <w:color w:val="000000"/>
                <w:sz w:val="22"/>
                <w:szCs w:val="22"/>
                <w:lang w:eastAsia="en-GB"/>
              </w:rPr>
            </w:pPr>
            <w:r w:rsidRPr="00B871B0">
              <w:rPr>
                <w:rFonts w:cs="Arial"/>
                <w:color w:val="000000"/>
                <w:sz w:val="22"/>
                <w:szCs w:val="22"/>
                <w:lang w:eastAsia="en-GB"/>
              </w:rPr>
              <w:t>2,185</w:t>
            </w:r>
          </w:p>
        </w:tc>
        <w:tc>
          <w:tcPr>
            <w:tcW w:w="2257" w:type="dxa"/>
            <w:tcBorders>
              <w:top w:val="nil"/>
              <w:left w:val="nil"/>
              <w:bottom w:val="nil"/>
              <w:right w:val="nil"/>
            </w:tcBorders>
            <w:shd w:val="clear" w:color="auto" w:fill="auto"/>
            <w:noWrap/>
            <w:vAlign w:val="bottom"/>
            <w:hideMark/>
          </w:tcPr>
          <w:p w14:paraId="2F1E9816" w14:textId="24D7693F" w:rsidR="00C40210" w:rsidRPr="00B871B0" w:rsidRDefault="00C40210" w:rsidP="00D464C3">
            <w:pPr>
              <w:jc w:val="center"/>
              <w:rPr>
                <w:rFonts w:cs="Arial"/>
                <w:color w:val="000000"/>
                <w:sz w:val="22"/>
                <w:szCs w:val="22"/>
                <w:lang w:eastAsia="en-GB"/>
              </w:rPr>
            </w:pPr>
            <w:r w:rsidRPr="00B871B0">
              <w:rPr>
                <w:rFonts w:cs="Arial"/>
                <w:color w:val="000000"/>
                <w:sz w:val="22"/>
                <w:szCs w:val="22"/>
                <w:lang w:eastAsia="en-GB"/>
              </w:rPr>
              <w:t>(1,</w:t>
            </w:r>
            <w:r w:rsidR="0029392C" w:rsidRPr="00B871B0">
              <w:rPr>
                <w:rFonts w:cs="Arial"/>
                <w:color w:val="000000"/>
                <w:sz w:val="22"/>
                <w:szCs w:val="22"/>
                <w:lang w:eastAsia="en-GB"/>
              </w:rPr>
              <w:t>2</w:t>
            </w:r>
            <w:r w:rsidR="0029392C">
              <w:rPr>
                <w:rFonts w:cs="Arial"/>
                <w:color w:val="000000"/>
                <w:sz w:val="22"/>
                <w:szCs w:val="22"/>
                <w:lang w:eastAsia="en-GB"/>
              </w:rPr>
              <w:t>2</w:t>
            </w:r>
            <w:r w:rsidR="00063B8B">
              <w:rPr>
                <w:rFonts w:cs="Arial"/>
                <w:color w:val="000000"/>
                <w:sz w:val="22"/>
                <w:szCs w:val="22"/>
                <w:lang w:eastAsia="en-GB"/>
              </w:rPr>
              <w:t>2</w:t>
            </w:r>
            <w:r w:rsidRPr="00B871B0">
              <w:rPr>
                <w:rFonts w:cs="Arial"/>
                <w:color w:val="000000"/>
                <w:sz w:val="22"/>
                <w:szCs w:val="22"/>
                <w:lang w:eastAsia="en-GB"/>
              </w:rPr>
              <w:t>)</w:t>
            </w:r>
          </w:p>
        </w:tc>
        <w:tc>
          <w:tcPr>
            <w:tcW w:w="1843" w:type="dxa"/>
            <w:tcBorders>
              <w:top w:val="nil"/>
              <w:left w:val="nil"/>
              <w:bottom w:val="nil"/>
              <w:right w:val="nil"/>
            </w:tcBorders>
            <w:shd w:val="clear" w:color="auto" w:fill="auto"/>
            <w:noWrap/>
            <w:vAlign w:val="bottom"/>
            <w:hideMark/>
          </w:tcPr>
          <w:p w14:paraId="43BD59C9" w14:textId="7918AF0D" w:rsidR="00C40210" w:rsidRPr="00B871B0" w:rsidRDefault="0029392C" w:rsidP="00D464C3">
            <w:pPr>
              <w:jc w:val="center"/>
              <w:rPr>
                <w:rFonts w:cs="Arial"/>
                <w:color w:val="000000"/>
                <w:sz w:val="22"/>
                <w:szCs w:val="22"/>
                <w:lang w:eastAsia="en-GB"/>
              </w:rPr>
            </w:pPr>
            <w:r>
              <w:rPr>
                <w:rFonts w:cs="Arial"/>
                <w:color w:val="000000"/>
                <w:sz w:val="22"/>
                <w:szCs w:val="22"/>
                <w:lang w:eastAsia="en-GB"/>
              </w:rPr>
              <w:t>96</w:t>
            </w:r>
            <w:r w:rsidR="00FC5B36">
              <w:rPr>
                <w:rFonts w:cs="Arial"/>
                <w:color w:val="000000"/>
                <w:sz w:val="22"/>
                <w:szCs w:val="22"/>
                <w:lang w:eastAsia="en-GB"/>
              </w:rPr>
              <w:t>3</w:t>
            </w:r>
          </w:p>
        </w:tc>
      </w:tr>
      <w:tr w:rsidR="00C40210" w:rsidRPr="00B871B0" w14:paraId="2AD6B9B5" w14:textId="77777777" w:rsidTr="00D464C3">
        <w:trPr>
          <w:trHeight w:val="278"/>
        </w:trPr>
        <w:tc>
          <w:tcPr>
            <w:tcW w:w="3261" w:type="dxa"/>
            <w:tcBorders>
              <w:top w:val="nil"/>
              <w:left w:val="nil"/>
              <w:bottom w:val="nil"/>
              <w:right w:val="nil"/>
            </w:tcBorders>
            <w:shd w:val="clear" w:color="auto" w:fill="auto"/>
            <w:noWrap/>
            <w:vAlign w:val="bottom"/>
            <w:hideMark/>
          </w:tcPr>
          <w:p w14:paraId="3BDA2404" w14:textId="77777777" w:rsidR="00C40210" w:rsidRPr="00B871B0" w:rsidRDefault="00C40210" w:rsidP="00D464C3">
            <w:pPr>
              <w:rPr>
                <w:rFonts w:cs="Arial"/>
                <w:color w:val="000000"/>
                <w:sz w:val="22"/>
                <w:szCs w:val="22"/>
                <w:lang w:eastAsia="en-GB"/>
              </w:rPr>
            </w:pPr>
            <w:r w:rsidRPr="00B871B0">
              <w:rPr>
                <w:rFonts w:cs="Arial"/>
                <w:color w:val="000000"/>
                <w:sz w:val="22"/>
                <w:szCs w:val="22"/>
                <w:lang w:eastAsia="en-GB"/>
              </w:rPr>
              <w:t>Cash and cash equivalents</w:t>
            </w:r>
          </w:p>
        </w:tc>
        <w:tc>
          <w:tcPr>
            <w:tcW w:w="1853" w:type="dxa"/>
            <w:tcBorders>
              <w:top w:val="nil"/>
              <w:left w:val="nil"/>
              <w:bottom w:val="nil"/>
              <w:right w:val="nil"/>
            </w:tcBorders>
            <w:shd w:val="clear" w:color="auto" w:fill="auto"/>
            <w:noWrap/>
            <w:vAlign w:val="bottom"/>
            <w:hideMark/>
          </w:tcPr>
          <w:p w14:paraId="3AA48DD0" w14:textId="77777777" w:rsidR="00C40210" w:rsidRPr="00B871B0" w:rsidRDefault="00C40210" w:rsidP="00D464C3">
            <w:pPr>
              <w:jc w:val="center"/>
              <w:rPr>
                <w:rFonts w:cs="Arial"/>
                <w:color w:val="000000"/>
                <w:sz w:val="22"/>
                <w:szCs w:val="22"/>
                <w:lang w:eastAsia="en-GB"/>
              </w:rPr>
            </w:pPr>
            <w:r w:rsidRPr="00B871B0">
              <w:rPr>
                <w:rFonts w:cs="Arial"/>
                <w:color w:val="000000"/>
                <w:sz w:val="22"/>
                <w:szCs w:val="22"/>
                <w:lang w:eastAsia="en-GB"/>
              </w:rPr>
              <w:t>1,925</w:t>
            </w:r>
          </w:p>
        </w:tc>
        <w:tc>
          <w:tcPr>
            <w:tcW w:w="2257" w:type="dxa"/>
            <w:tcBorders>
              <w:top w:val="nil"/>
              <w:left w:val="nil"/>
              <w:bottom w:val="nil"/>
              <w:right w:val="nil"/>
            </w:tcBorders>
            <w:shd w:val="clear" w:color="auto" w:fill="auto"/>
            <w:noWrap/>
            <w:vAlign w:val="bottom"/>
            <w:hideMark/>
          </w:tcPr>
          <w:p w14:paraId="55E12EAA" w14:textId="77777777" w:rsidR="00C40210" w:rsidRPr="00B871B0" w:rsidRDefault="00C40210" w:rsidP="00D464C3">
            <w:pPr>
              <w:jc w:val="center"/>
              <w:rPr>
                <w:rFonts w:cs="Arial"/>
                <w:color w:val="000000"/>
                <w:sz w:val="22"/>
                <w:szCs w:val="22"/>
                <w:lang w:eastAsia="en-GB"/>
              </w:rPr>
            </w:pPr>
          </w:p>
        </w:tc>
        <w:tc>
          <w:tcPr>
            <w:tcW w:w="1843" w:type="dxa"/>
            <w:tcBorders>
              <w:top w:val="nil"/>
              <w:left w:val="nil"/>
              <w:bottom w:val="nil"/>
              <w:right w:val="nil"/>
            </w:tcBorders>
            <w:shd w:val="clear" w:color="auto" w:fill="auto"/>
            <w:noWrap/>
            <w:vAlign w:val="bottom"/>
            <w:hideMark/>
          </w:tcPr>
          <w:p w14:paraId="3AC82240" w14:textId="77777777" w:rsidR="00C40210" w:rsidRPr="00B871B0" w:rsidRDefault="00C40210" w:rsidP="00D464C3">
            <w:pPr>
              <w:jc w:val="center"/>
              <w:rPr>
                <w:rFonts w:cs="Arial"/>
                <w:color w:val="000000"/>
                <w:sz w:val="22"/>
                <w:szCs w:val="22"/>
                <w:lang w:eastAsia="en-GB"/>
              </w:rPr>
            </w:pPr>
            <w:r w:rsidRPr="00B871B0">
              <w:rPr>
                <w:rFonts w:cs="Arial"/>
                <w:color w:val="000000"/>
                <w:sz w:val="22"/>
                <w:szCs w:val="22"/>
                <w:lang w:eastAsia="en-GB"/>
              </w:rPr>
              <w:t>1,925</w:t>
            </w:r>
          </w:p>
        </w:tc>
      </w:tr>
      <w:tr w:rsidR="00C40210" w:rsidRPr="00B871B0" w14:paraId="07503B15" w14:textId="77777777" w:rsidTr="00D464C3">
        <w:trPr>
          <w:trHeight w:val="278"/>
        </w:trPr>
        <w:tc>
          <w:tcPr>
            <w:tcW w:w="3261" w:type="dxa"/>
            <w:tcBorders>
              <w:top w:val="nil"/>
              <w:left w:val="nil"/>
              <w:bottom w:val="nil"/>
              <w:right w:val="nil"/>
            </w:tcBorders>
            <w:shd w:val="clear" w:color="auto" w:fill="auto"/>
            <w:noWrap/>
            <w:vAlign w:val="bottom"/>
            <w:hideMark/>
          </w:tcPr>
          <w:p w14:paraId="0A9F2109" w14:textId="77777777" w:rsidR="00C40210" w:rsidRPr="00B871B0" w:rsidRDefault="00C40210" w:rsidP="00D464C3">
            <w:pPr>
              <w:jc w:val="center"/>
              <w:rPr>
                <w:rFonts w:cs="Arial"/>
                <w:color w:val="000000"/>
                <w:sz w:val="22"/>
                <w:szCs w:val="22"/>
                <w:lang w:eastAsia="en-GB"/>
              </w:rPr>
            </w:pPr>
          </w:p>
        </w:tc>
        <w:tc>
          <w:tcPr>
            <w:tcW w:w="1853" w:type="dxa"/>
            <w:tcBorders>
              <w:top w:val="nil"/>
              <w:left w:val="nil"/>
              <w:bottom w:val="nil"/>
              <w:right w:val="nil"/>
            </w:tcBorders>
            <w:shd w:val="clear" w:color="auto" w:fill="auto"/>
            <w:noWrap/>
            <w:vAlign w:val="bottom"/>
            <w:hideMark/>
          </w:tcPr>
          <w:p w14:paraId="15C3064D" w14:textId="77777777" w:rsidR="00C40210" w:rsidRPr="00B871B0" w:rsidRDefault="00C40210" w:rsidP="00D464C3">
            <w:pPr>
              <w:rPr>
                <w:rFonts w:cs="Arial"/>
                <w:sz w:val="20"/>
                <w:lang w:eastAsia="en-GB"/>
              </w:rPr>
            </w:pPr>
          </w:p>
        </w:tc>
        <w:tc>
          <w:tcPr>
            <w:tcW w:w="2257" w:type="dxa"/>
            <w:tcBorders>
              <w:top w:val="nil"/>
              <w:left w:val="nil"/>
              <w:bottom w:val="nil"/>
              <w:right w:val="nil"/>
            </w:tcBorders>
            <w:shd w:val="clear" w:color="auto" w:fill="auto"/>
            <w:noWrap/>
            <w:vAlign w:val="bottom"/>
            <w:hideMark/>
          </w:tcPr>
          <w:p w14:paraId="75D57C01" w14:textId="77777777" w:rsidR="00C40210" w:rsidRPr="00B871B0" w:rsidRDefault="00C40210" w:rsidP="00D464C3">
            <w:pPr>
              <w:jc w:val="center"/>
              <w:rPr>
                <w:rFonts w:cs="Arial"/>
                <w:sz w:val="20"/>
                <w:lang w:eastAsia="en-GB"/>
              </w:rPr>
            </w:pPr>
          </w:p>
        </w:tc>
        <w:tc>
          <w:tcPr>
            <w:tcW w:w="1843" w:type="dxa"/>
            <w:tcBorders>
              <w:top w:val="nil"/>
              <w:left w:val="nil"/>
              <w:bottom w:val="nil"/>
              <w:right w:val="nil"/>
            </w:tcBorders>
            <w:shd w:val="clear" w:color="auto" w:fill="auto"/>
            <w:noWrap/>
            <w:vAlign w:val="bottom"/>
            <w:hideMark/>
          </w:tcPr>
          <w:p w14:paraId="1A032FDF" w14:textId="77777777" w:rsidR="00C40210" w:rsidRPr="00B871B0" w:rsidRDefault="00C40210" w:rsidP="00D464C3">
            <w:pPr>
              <w:jc w:val="center"/>
              <w:rPr>
                <w:rFonts w:cs="Arial"/>
                <w:sz w:val="20"/>
                <w:lang w:eastAsia="en-GB"/>
              </w:rPr>
            </w:pPr>
          </w:p>
        </w:tc>
      </w:tr>
      <w:tr w:rsidR="00C40210" w:rsidRPr="00B871B0" w14:paraId="1A0905D4" w14:textId="77777777" w:rsidTr="00D464C3">
        <w:trPr>
          <w:trHeight w:val="278"/>
        </w:trPr>
        <w:tc>
          <w:tcPr>
            <w:tcW w:w="3261" w:type="dxa"/>
            <w:tcBorders>
              <w:top w:val="nil"/>
              <w:left w:val="nil"/>
              <w:bottom w:val="nil"/>
              <w:right w:val="nil"/>
            </w:tcBorders>
            <w:shd w:val="clear" w:color="auto" w:fill="auto"/>
            <w:noWrap/>
            <w:vAlign w:val="bottom"/>
            <w:hideMark/>
          </w:tcPr>
          <w:p w14:paraId="2BF74988" w14:textId="77777777" w:rsidR="00C40210" w:rsidRPr="00B871B0" w:rsidRDefault="00C40210" w:rsidP="00D464C3">
            <w:pPr>
              <w:rPr>
                <w:rFonts w:cs="Arial"/>
                <w:b/>
                <w:bCs/>
                <w:color w:val="000000"/>
                <w:sz w:val="22"/>
                <w:szCs w:val="22"/>
                <w:lang w:eastAsia="en-GB"/>
              </w:rPr>
            </w:pPr>
            <w:r w:rsidRPr="00B871B0">
              <w:rPr>
                <w:rFonts w:cs="Arial"/>
                <w:b/>
                <w:bCs/>
                <w:color w:val="000000"/>
                <w:sz w:val="22"/>
                <w:szCs w:val="22"/>
                <w:lang w:eastAsia="en-GB"/>
              </w:rPr>
              <w:t>Total current assets</w:t>
            </w:r>
          </w:p>
        </w:tc>
        <w:tc>
          <w:tcPr>
            <w:tcW w:w="1853" w:type="dxa"/>
            <w:tcBorders>
              <w:top w:val="nil"/>
              <w:left w:val="nil"/>
              <w:bottom w:val="nil"/>
              <w:right w:val="nil"/>
            </w:tcBorders>
            <w:shd w:val="clear" w:color="auto" w:fill="auto"/>
            <w:noWrap/>
            <w:vAlign w:val="bottom"/>
            <w:hideMark/>
          </w:tcPr>
          <w:p w14:paraId="48CCA306" w14:textId="77777777" w:rsidR="00C40210" w:rsidRPr="00B871B0" w:rsidRDefault="00C40210" w:rsidP="00D464C3">
            <w:pPr>
              <w:jc w:val="center"/>
              <w:rPr>
                <w:rFonts w:cs="Arial"/>
                <w:color w:val="000000"/>
                <w:sz w:val="22"/>
                <w:szCs w:val="22"/>
                <w:lang w:eastAsia="en-GB"/>
              </w:rPr>
            </w:pPr>
            <w:r w:rsidRPr="00B871B0">
              <w:rPr>
                <w:rFonts w:cs="Arial"/>
                <w:color w:val="000000"/>
                <w:sz w:val="22"/>
                <w:szCs w:val="22"/>
                <w:lang w:eastAsia="en-GB"/>
              </w:rPr>
              <w:t>4,110</w:t>
            </w:r>
          </w:p>
        </w:tc>
        <w:tc>
          <w:tcPr>
            <w:tcW w:w="2257" w:type="dxa"/>
            <w:tcBorders>
              <w:top w:val="nil"/>
              <w:left w:val="nil"/>
              <w:bottom w:val="nil"/>
              <w:right w:val="nil"/>
            </w:tcBorders>
            <w:shd w:val="clear" w:color="auto" w:fill="auto"/>
            <w:noWrap/>
            <w:vAlign w:val="bottom"/>
            <w:hideMark/>
          </w:tcPr>
          <w:p w14:paraId="6D96F4FE" w14:textId="0B26A3CD" w:rsidR="00C40210" w:rsidRPr="00B871B0" w:rsidRDefault="00C40210" w:rsidP="00D464C3">
            <w:pPr>
              <w:jc w:val="center"/>
              <w:rPr>
                <w:rFonts w:cs="Arial"/>
                <w:color w:val="000000"/>
                <w:sz w:val="22"/>
                <w:szCs w:val="22"/>
                <w:lang w:eastAsia="en-GB"/>
              </w:rPr>
            </w:pPr>
            <w:r w:rsidRPr="00B871B0">
              <w:rPr>
                <w:rFonts w:cs="Arial"/>
                <w:color w:val="000000"/>
                <w:sz w:val="22"/>
                <w:szCs w:val="22"/>
                <w:lang w:eastAsia="en-GB"/>
              </w:rPr>
              <w:t>(1,2</w:t>
            </w:r>
            <w:r w:rsidR="0029392C">
              <w:rPr>
                <w:rFonts w:cs="Arial"/>
                <w:color w:val="000000"/>
                <w:sz w:val="22"/>
                <w:szCs w:val="22"/>
                <w:lang w:eastAsia="en-GB"/>
              </w:rPr>
              <w:t>2</w:t>
            </w:r>
            <w:r w:rsidR="00063B8B">
              <w:rPr>
                <w:rFonts w:cs="Arial"/>
                <w:color w:val="000000"/>
                <w:sz w:val="22"/>
                <w:szCs w:val="22"/>
                <w:lang w:eastAsia="en-GB"/>
              </w:rPr>
              <w:t>2</w:t>
            </w:r>
            <w:r w:rsidRPr="00B871B0">
              <w:rPr>
                <w:rFonts w:cs="Arial"/>
                <w:color w:val="000000"/>
                <w:sz w:val="22"/>
                <w:szCs w:val="22"/>
                <w:lang w:eastAsia="en-GB"/>
              </w:rPr>
              <w:t>)</w:t>
            </w:r>
          </w:p>
        </w:tc>
        <w:tc>
          <w:tcPr>
            <w:tcW w:w="1843" w:type="dxa"/>
            <w:tcBorders>
              <w:top w:val="nil"/>
              <w:left w:val="nil"/>
              <w:bottom w:val="nil"/>
              <w:right w:val="nil"/>
            </w:tcBorders>
            <w:shd w:val="clear" w:color="auto" w:fill="auto"/>
            <w:noWrap/>
            <w:vAlign w:val="bottom"/>
            <w:hideMark/>
          </w:tcPr>
          <w:p w14:paraId="5341AFFB" w14:textId="652E309B" w:rsidR="00C40210" w:rsidRPr="00B871B0" w:rsidRDefault="00C40210" w:rsidP="00D464C3">
            <w:pPr>
              <w:jc w:val="center"/>
              <w:rPr>
                <w:rFonts w:cs="Arial"/>
                <w:color w:val="000000"/>
                <w:sz w:val="22"/>
                <w:szCs w:val="22"/>
                <w:lang w:eastAsia="en-GB"/>
              </w:rPr>
            </w:pPr>
            <w:r w:rsidRPr="00B871B0">
              <w:rPr>
                <w:rFonts w:cs="Arial"/>
                <w:color w:val="000000"/>
                <w:sz w:val="22"/>
                <w:szCs w:val="22"/>
                <w:lang w:eastAsia="en-GB"/>
              </w:rPr>
              <w:t>2,8</w:t>
            </w:r>
            <w:r w:rsidR="0029392C">
              <w:rPr>
                <w:rFonts w:cs="Arial"/>
                <w:color w:val="000000"/>
                <w:sz w:val="22"/>
                <w:szCs w:val="22"/>
                <w:lang w:eastAsia="en-GB"/>
              </w:rPr>
              <w:t>89</w:t>
            </w:r>
          </w:p>
        </w:tc>
      </w:tr>
      <w:tr w:rsidR="00C40210" w:rsidRPr="00B871B0" w14:paraId="1ACC01CD" w14:textId="77777777" w:rsidTr="00D464C3">
        <w:trPr>
          <w:trHeight w:val="278"/>
        </w:trPr>
        <w:tc>
          <w:tcPr>
            <w:tcW w:w="3261" w:type="dxa"/>
            <w:tcBorders>
              <w:top w:val="nil"/>
              <w:left w:val="nil"/>
              <w:bottom w:val="nil"/>
              <w:right w:val="nil"/>
            </w:tcBorders>
            <w:shd w:val="clear" w:color="auto" w:fill="auto"/>
            <w:noWrap/>
            <w:vAlign w:val="bottom"/>
            <w:hideMark/>
          </w:tcPr>
          <w:p w14:paraId="67316117" w14:textId="77777777" w:rsidR="00C40210" w:rsidRPr="00B871B0" w:rsidRDefault="00C40210" w:rsidP="00D464C3">
            <w:pPr>
              <w:jc w:val="center"/>
              <w:rPr>
                <w:rFonts w:cs="Arial"/>
                <w:color w:val="000000"/>
                <w:sz w:val="22"/>
                <w:szCs w:val="22"/>
                <w:lang w:eastAsia="en-GB"/>
              </w:rPr>
            </w:pPr>
          </w:p>
        </w:tc>
        <w:tc>
          <w:tcPr>
            <w:tcW w:w="1853" w:type="dxa"/>
            <w:tcBorders>
              <w:top w:val="nil"/>
              <w:left w:val="nil"/>
              <w:bottom w:val="nil"/>
              <w:right w:val="nil"/>
            </w:tcBorders>
            <w:shd w:val="clear" w:color="auto" w:fill="auto"/>
            <w:noWrap/>
            <w:vAlign w:val="bottom"/>
            <w:hideMark/>
          </w:tcPr>
          <w:p w14:paraId="6C66AFB5" w14:textId="77777777" w:rsidR="00C40210" w:rsidRPr="00B871B0" w:rsidRDefault="00C40210" w:rsidP="00D464C3">
            <w:pPr>
              <w:rPr>
                <w:rFonts w:cs="Arial"/>
                <w:sz w:val="20"/>
                <w:lang w:eastAsia="en-GB"/>
              </w:rPr>
            </w:pPr>
          </w:p>
        </w:tc>
        <w:tc>
          <w:tcPr>
            <w:tcW w:w="2257" w:type="dxa"/>
            <w:tcBorders>
              <w:top w:val="nil"/>
              <w:left w:val="nil"/>
              <w:bottom w:val="nil"/>
              <w:right w:val="nil"/>
            </w:tcBorders>
            <w:shd w:val="clear" w:color="auto" w:fill="auto"/>
            <w:noWrap/>
            <w:vAlign w:val="bottom"/>
            <w:hideMark/>
          </w:tcPr>
          <w:p w14:paraId="3A6F925D" w14:textId="77777777" w:rsidR="00C40210" w:rsidRPr="00B871B0" w:rsidRDefault="00C40210" w:rsidP="00D464C3">
            <w:pPr>
              <w:jc w:val="center"/>
              <w:rPr>
                <w:rFonts w:cs="Arial"/>
                <w:sz w:val="20"/>
                <w:lang w:eastAsia="en-GB"/>
              </w:rPr>
            </w:pPr>
          </w:p>
        </w:tc>
        <w:tc>
          <w:tcPr>
            <w:tcW w:w="1843" w:type="dxa"/>
            <w:tcBorders>
              <w:top w:val="nil"/>
              <w:left w:val="nil"/>
              <w:bottom w:val="nil"/>
              <w:right w:val="nil"/>
            </w:tcBorders>
            <w:shd w:val="clear" w:color="auto" w:fill="auto"/>
            <w:noWrap/>
            <w:vAlign w:val="bottom"/>
            <w:hideMark/>
          </w:tcPr>
          <w:p w14:paraId="654ECAEE" w14:textId="77777777" w:rsidR="00C40210" w:rsidRPr="00B871B0" w:rsidRDefault="00C40210" w:rsidP="00D464C3">
            <w:pPr>
              <w:jc w:val="center"/>
              <w:rPr>
                <w:rFonts w:cs="Arial"/>
                <w:sz w:val="20"/>
                <w:lang w:eastAsia="en-GB"/>
              </w:rPr>
            </w:pPr>
          </w:p>
        </w:tc>
      </w:tr>
      <w:tr w:rsidR="00C40210" w:rsidRPr="00B871B0" w14:paraId="4930A0F4" w14:textId="77777777" w:rsidTr="00D464C3">
        <w:trPr>
          <w:trHeight w:val="278"/>
        </w:trPr>
        <w:tc>
          <w:tcPr>
            <w:tcW w:w="3261" w:type="dxa"/>
            <w:tcBorders>
              <w:top w:val="nil"/>
              <w:left w:val="nil"/>
              <w:bottom w:val="nil"/>
              <w:right w:val="nil"/>
            </w:tcBorders>
            <w:shd w:val="clear" w:color="auto" w:fill="auto"/>
            <w:noWrap/>
            <w:vAlign w:val="bottom"/>
            <w:hideMark/>
          </w:tcPr>
          <w:p w14:paraId="1F6DDA2F" w14:textId="77777777" w:rsidR="00C40210" w:rsidRPr="00B871B0" w:rsidRDefault="00C40210" w:rsidP="00D464C3">
            <w:pPr>
              <w:rPr>
                <w:rFonts w:cs="Arial"/>
                <w:b/>
                <w:bCs/>
                <w:color w:val="000000"/>
                <w:sz w:val="22"/>
                <w:szCs w:val="22"/>
                <w:lang w:eastAsia="en-GB"/>
              </w:rPr>
            </w:pPr>
            <w:r w:rsidRPr="00B871B0">
              <w:rPr>
                <w:rFonts w:cs="Arial"/>
                <w:b/>
                <w:bCs/>
                <w:color w:val="000000"/>
                <w:sz w:val="22"/>
                <w:szCs w:val="22"/>
                <w:lang w:eastAsia="en-GB"/>
              </w:rPr>
              <w:t>Total assets</w:t>
            </w:r>
          </w:p>
        </w:tc>
        <w:tc>
          <w:tcPr>
            <w:tcW w:w="1853" w:type="dxa"/>
            <w:tcBorders>
              <w:top w:val="nil"/>
              <w:left w:val="nil"/>
              <w:bottom w:val="nil"/>
              <w:right w:val="nil"/>
            </w:tcBorders>
            <w:shd w:val="clear" w:color="auto" w:fill="auto"/>
            <w:noWrap/>
            <w:vAlign w:val="bottom"/>
            <w:hideMark/>
          </w:tcPr>
          <w:p w14:paraId="54580634" w14:textId="77777777" w:rsidR="00C40210" w:rsidRPr="00B871B0" w:rsidRDefault="00C40210" w:rsidP="00D464C3">
            <w:pPr>
              <w:jc w:val="center"/>
              <w:rPr>
                <w:rFonts w:cs="Arial"/>
                <w:color w:val="000000"/>
                <w:sz w:val="22"/>
                <w:szCs w:val="22"/>
                <w:lang w:eastAsia="en-GB"/>
              </w:rPr>
            </w:pPr>
            <w:r w:rsidRPr="00B871B0">
              <w:rPr>
                <w:rFonts w:cs="Arial"/>
                <w:color w:val="000000"/>
                <w:sz w:val="22"/>
                <w:szCs w:val="22"/>
                <w:lang w:eastAsia="en-GB"/>
              </w:rPr>
              <w:t>6,445</w:t>
            </w:r>
          </w:p>
        </w:tc>
        <w:tc>
          <w:tcPr>
            <w:tcW w:w="2257" w:type="dxa"/>
            <w:tcBorders>
              <w:top w:val="nil"/>
              <w:left w:val="nil"/>
              <w:bottom w:val="nil"/>
              <w:right w:val="nil"/>
            </w:tcBorders>
            <w:shd w:val="clear" w:color="auto" w:fill="auto"/>
            <w:noWrap/>
            <w:vAlign w:val="bottom"/>
            <w:hideMark/>
          </w:tcPr>
          <w:p w14:paraId="4FF2DD85" w14:textId="51B10880" w:rsidR="00C40210" w:rsidRPr="00B871B0" w:rsidRDefault="00C40210" w:rsidP="00D464C3">
            <w:pPr>
              <w:jc w:val="center"/>
              <w:rPr>
                <w:rFonts w:cs="Arial"/>
                <w:color w:val="000000"/>
                <w:sz w:val="22"/>
                <w:szCs w:val="22"/>
                <w:lang w:eastAsia="en-GB"/>
              </w:rPr>
            </w:pPr>
            <w:r w:rsidRPr="00B871B0">
              <w:rPr>
                <w:rFonts w:cs="Arial"/>
                <w:color w:val="000000"/>
                <w:sz w:val="22"/>
                <w:szCs w:val="22"/>
                <w:lang w:eastAsia="en-GB"/>
              </w:rPr>
              <w:t>(1,2</w:t>
            </w:r>
            <w:r w:rsidR="0029392C">
              <w:rPr>
                <w:rFonts w:cs="Arial"/>
                <w:color w:val="000000"/>
                <w:sz w:val="22"/>
                <w:szCs w:val="22"/>
                <w:lang w:eastAsia="en-GB"/>
              </w:rPr>
              <w:t>2</w:t>
            </w:r>
            <w:r w:rsidR="00063B8B">
              <w:rPr>
                <w:rFonts w:cs="Arial"/>
                <w:color w:val="000000"/>
                <w:sz w:val="22"/>
                <w:szCs w:val="22"/>
                <w:lang w:eastAsia="en-GB"/>
              </w:rPr>
              <w:t>2</w:t>
            </w:r>
            <w:r w:rsidRPr="00B871B0">
              <w:rPr>
                <w:rFonts w:cs="Arial"/>
                <w:color w:val="000000"/>
                <w:sz w:val="22"/>
                <w:szCs w:val="22"/>
                <w:lang w:eastAsia="en-GB"/>
              </w:rPr>
              <w:t>)</w:t>
            </w:r>
          </w:p>
        </w:tc>
        <w:tc>
          <w:tcPr>
            <w:tcW w:w="1843" w:type="dxa"/>
            <w:tcBorders>
              <w:top w:val="nil"/>
              <w:left w:val="nil"/>
              <w:bottom w:val="nil"/>
              <w:right w:val="nil"/>
            </w:tcBorders>
            <w:shd w:val="clear" w:color="auto" w:fill="auto"/>
            <w:noWrap/>
            <w:vAlign w:val="bottom"/>
            <w:hideMark/>
          </w:tcPr>
          <w:p w14:paraId="33290EFC" w14:textId="6B0E88C0" w:rsidR="00C40210" w:rsidRPr="00B871B0" w:rsidRDefault="0029392C" w:rsidP="00D464C3">
            <w:pPr>
              <w:jc w:val="center"/>
              <w:rPr>
                <w:rFonts w:cs="Arial"/>
                <w:color w:val="000000"/>
                <w:sz w:val="22"/>
                <w:szCs w:val="22"/>
                <w:lang w:eastAsia="en-GB"/>
              </w:rPr>
            </w:pPr>
            <w:r>
              <w:rPr>
                <w:rFonts w:cs="Arial"/>
                <w:color w:val="000000"/>
                <w:sz w:val="22"/>
                <w:szCs w:val="22"/>
                <w:lang w:eastAsia="en-GB"/>
              </w:rPr>
              <w:t>5,22</w:t>
            </w:r>
            <w:r w:rsidR="00521FB7">
              <w:rPr>
                <w:rFonts w:cs="Arial"/>
                <w:color w:val="000000"/>
                <w:sz w:val="22"/>
                <w:szCs w:val="22"/>
                <w:lang w:eastAsia="en-GB"/>
              </w:rPr>
              <w:t>3</w:t>
            </w:r>
          </w:p>
        </w:tc>
      </w:tr>
      <w:tr w:rsidR="00C40210" w:rsidRPr="00B871B0" w14:paraId="613470AC" w14:textId="77777777" w:rsidTr="00D464C3">
        <w:trPr>
          <w:trHeight w:val="278"/>
        </w:trPr>
        <w:tc>
          <w:tcPr>
            <w:tcW w:w="3261" w:type="dxa"/>
            <w:tcBorders>
              <w:top w:val="nil"/>
              <w:left w:val="nil"/>
              <w:bottom w:val="nil"/>
              <w:right w:val="nil"/>
            </w:tcBorders>
            <w:shd w:val="clear" w:color="auto" w:fill="auto"/>
            <w:noWrap/>
            <w:vAlign w:val="bottom"/>
            <w:hideMark/>
          </w:tcPr>
          <w:p w14:paraId="699B8E73" w14:textId="77777777" w:rsidR="00C40210" w:rsidRPr="00B871B0" w:rsidRDefault="00C40210" w:rsidP="00D464C3">
            <w:pPr>
              <w:jc w:val="center"/>
              <w:rPr>
                <w:rFonts w:cs="Arial"/>
                <w:color w:val="000000"/>
                <w:sz w:val="22"/>
                <w:szCs w:val="22"/>
                <w:lang w:eastAsia="en-GB"/>
              </w:rPr>
            </w:pPr>
          </w:p>
        </w:tc>
        <w:tc>
          <w:tcPr>
            <w:tcW w:w="1853" w:type="dxa"/>
            <w:tcBorders>
              <w:top w:val="nil"/>
              <w:left w:val="nil"/>
              <w:bottom w:val="nil"/>
              <w:right w:val="nil"/>
            </w:tcBorders>
            <w:shd w:val="clear" w:color="auto" w:fill="auto"/>
            <w:noWrap/>
            <w:vAlign w:val="bottom"/>
            <w:hideMark/>
          </w:tcPr>
          <w:p w14:paraId="0FB4BB81" w14:textId="77777777" w:rsidR="00C40210" w:rsidRPr="00B871B0" w:rsidRDefault="00C40210" w:rsidP="00D464C3">
            <w:pPr>
              <w:rPr>
                <w:rFonts w:cs="Arial"/>
                <w:sz w:val="20"/>
                <w:lang w:eastAsia="en-GB"/>
              </w:rPr>
            </w:pPr>
          </w:p>
        </w:tc>
        <w:tc>
          <w:tcPr>
            <w:tcW w:w="2257" w:type="dxa"/>
            <w:tcBorders>
              <w:top w:val="nil"/>
              <w:left w:val="nil"/>
              <w:bottom w:val="nil"/>
              <w:right w:val="nil"/>
            </w:tcBorders>
            <w:shd w:val="clear" w:color="auto" w:fill="auto"/>
            <w:noWrap/>
            <w:vAlign w:val="bottom"/>
            <w:hideMark/>
          </w:tcPr>
          <w:p w14:paraId="238A02A8" w14:textId="77777777" w:rsidR="00C40210" w:rsidRPr="00B871B0" w:rsidRDefault="00C40210" w:rsidP="00D464C3">
            <w:pPr>
              <w:jc w:val="center"/>
              <w:rPr>
                <w:rFonts w:cs="Arial"/>
                <w:sz w:val="20"/>
                <w:lang w:eastAsia="en-GB"/>
              </w:rPr>
            </w:pPr>
          </w:p>
        </w:tc>
        <w:tc>
          <w:tcPr>
            <w:tcW w:w="1843" w:type="dxa"/>
            <w:tcBorders>
              <w:top w:val="nil"/>
              <w:left w:val="nil"/>
              <w:bottom w:val="nil"/>
              <w:right w:val="nil"/>
            </w:tcBorders>
            <w:shd w:val="clear" w:color="auto" w:fill="auto"/>
            <w:noWrap/>
            <w:vAlign w:val="bottom"/>
            <w:hideMark/>
          </w:tcPr>
          <w:p w14:paraId="0094A2C1" w14:textId="77777777" w:rsidR="00C40210" w:rsidRPr="00B871B0" w:rsidRDefault="00C40210" w:rsidP="00D464C3">
            <w:pPr>
              <w:jc w:val="center"/>
              <w:rPr>
                <w:rFonts w:cs="Arial"/>
                <w:sz w:val="20"/>
                <w:lang w:eastAsia="en-GB"/>
              </w:rPr>
            </w:pPr>
          </w:p>
        </w:tc>
      </w:tr>
      <w:tr w:rsidR="00C40210" w:rsidRPr="00B871B0" w14:paraId="30F03F08" w14:textId="77777777" w:rsidTr="00D464C3">
        <w:trPr>
          <w:trHeight w:val="278"/>
        </w:trPr>
        <w:tc>
          <w:tcPr>
            <w:tcW w:w="3261" w:type="dxa"/>
            <w:tcBorders>
              <w:top w:val="nil"/>
              <w:left w:val="nil"/>
              <w:bottom w:val="nil"/>
              <w:right w:val="nil"/>
            </w:tcBorders>
            <w:shd w:val="clear" w:color="auto" w:fill="auto"/>
            <w:noWrap/>
            <w:vAlign w:val="bottom"/>
            <w:hideMark/>
          </w:tcPr>
          <w:p w14:paraId="33D356EB" w14:textId="77777777" w:rsidR="00C40210" w:rsidRPr="00B871B0" w:rsidRDefault="00C40210" w:rsidP="00D464C3">
            <w:pPr>
              <w:rPr>
                <w:rFonts w:cs="Arial"/>
                <w:b/>
                <w:bCs/>
                <w:color w:val="000000"/>
                <w:sz w:val="22"/>
                <w:szCs w:val="22"/>
                <w:lang w:eastAsia="en-GB"/>
              </w:rPr>
            </w:pPr>
            <w:r w:rsidRPr="00B871B0">
              <w:rPr>
                <w:rFonts w:cs="Arial"/>
                <w:b/>
                <w:bCs/>
                <w:color w:val="000000"/>
                <w:sz w:val="22"/>
                <w:szCs w:val="22"/>
                <w:lang w:eastAsia="en-GB"/>
              </w:rPr>
              <w:t>Current liabilities:</w:t>
            </w:r>
          </w:p>
        </w:tc>
        <w:tc>
          <w:tcPr>
            <w:tcW w:w="1853" w:type="dxa"/>
            <w:tcBorders>
              <w:top w:val="nil"/>
              <w:left w:val="nil"/>
              <w:bottom w:val="nil"/>
              <w:right w:val="nil"/>
            </w:tcBorders>
            <w:shd w:val="clear" w:color="auto" w:fill="auto"/>
            <w:noWrap/>
            <w:vAlign w:val="bottom"/>
            <w:hideMark/>
          </w:tcPr>
          <w:p w14:paraId="4DBA51E8" w14:textId="77777777" w:rsidR="00C40210" w:rsidRPr="00B871B0" w:rsidRDefault="00C40210" w:rsidP="00D464C3">
            <w:pPr>
              <w:rPr>
                <w:rFonts w:cs="Arial"/>
                <w:b/>
                <w:bCs/>
                <w:color w:val="000000"/>
                <w:sz w:val="22"/>
                <w:szCs w:val="22"/>
                <w:lang w:eastAsia="en-GB"/>
              </w:rPr>
            </w:pPr>
          </w:p>
        </w:tc>
        <w:tc>
          <w:tcPr>
            <w:tcW w:w="2257" w:type="dxa"/>
            <w:tcBorders>
              <w:top w:val="nil"/>
              <w:left w:val="nil"/>
              <w:bottom w:val="nil"/>
              <w:right w:val="nil"/>
            </w:tcBorders>
            <w:shd w:val="clear" w:color="auto" w:fill="auto"/>
            <w:noWrap/>
            <w:vAlign w:val="bottom"/>
            <w:hideMark/>
          </w:tcPr>
          <w:p w14:paraId="7FE517A1" w14:textId="77777777" w:rsidR="00C40210" w:rsidRPr="00B871B0" w:rsidRDefault="00C40210" w:rsidP="00D464C3">
            <w:pPr>
              <w:jc w:val="center"/>
              <w:rPr>
                <w:rFonts w:cs="Arial"/>
                <w:sz w:val="20"/>
                <w:lang w:eastAsia="en-GB"/>
              </w:rPr>
            </w:pPr>
          </w:p>
        </w:tc>
        <w:tc>
          <w:tcPr>
            <w:tcW w:w="1843" w:type="dxa"/>
            <w:tcBorders>
              <w:top w:val="nil"/>
              <w:left w:val="nil"/>
              <w:bottom w:val="nil"/>
              <w:right w:val="nil"/>
            </w:tcBorders>
            <w:shd w:val="clear" w:color="auto" w:fill="auto"/>
            <w:noWrap/>
            <w:vAlign w:val="bottom"/>
            <w:hideMark/>
          </w:tcPr>
          <w:p w14:paraId="12C88057" w14:textId="77777777" w:rsidR="00C40210" w:rsidRPr="00B871B0" w:rsidRDefault="00C40210" w:rsidP="00D464C3">
            <w:pPr>
              <w:jc w:val="center"/>
              <w:rPr>
                <w:rFonts w:cs="Arial"/>
                <w:sz w:val="20"/>
                <w:lang w:eastAsia="en-GB"/>
              </w:rPr>
            </w:pPr>
          </w:p>
        </w:tc>
      </w:tr>
      <w:tr w:rsidR="00C40210" w:rsidRPr="00B871B0" w14:paraId="4C48B903" w14:textId="77777777" w:rsidTr="00D464C3">
        <w:trPr>
          <w:trHeight w:val="278"/>
        </w:trPr>
        <w:tc>
          <w:tcPr>
            <w:tcW w:w="3261" w:type="dxa"/>
            <w:tcBorders>
              <w:top w:val="nil"/>
              <w:left w:val="nil"/>
              <w:bottom w:val="nil"/>
              <w:right w:val="nil"/>
            </w:tcBorders>
            <w:shd w:val="clear" w:color="auto" w:fill="auto"/>
            <w:noWrap/>
            <w:vAlign w:val="bottom"/>
            <w:hideMark/>
          </w:tcPr>
          <w:p w14:paraId="0BAEDCF1" w14:textId="77777777" w:rsidR="00C40210" w:rsidRPr="00B871B0" w:rsidRDefault="00C40210" w:rsidP="00D464C3">
            <w:pPr>
              <w:rPr>
                <w:rFonts w:cs="Arial"/>
                <w:color w:val="000000"/>
                <w:sz w:val="22"/>
                <w:szCs w:val="22"/>
                <w:lang w:eastAsia="en-GB"/>
              </w:rPr>
            </w:pPr>
            <w:r w:rsidRPr="00B871B0">
              <w:rPr>
                <w:rFonts w:cs="Arial"/>
                <w:color w:val="000000"/>
                <w:sz w:val="22"/>
                <w:szCs w:val="22"/>
                <w:lang w:eastAsia="en-GB"/>
              </w:rPr>
              <w:t>Trade payables and other current liabilities</w:t>
            </w:r>
          </w:p>
        </w:tc>
        <w:tc>
          <w:tcPr>
            <w:tcW w:w="1853" w:type="dxa"/>
            <w:tcBorders>
              <w:top w:val="nil"/>
              <w:left w:val="nil"/>
              <w:bottom w:val="nil"/>
              <w:right w:val="nil"/>
            </w:tcBorders>
            <w:shd w:val="clear" w:color="auto" w:fill="auto"/>
            <w:noWrap/>
            <w:vAlign w:val="bottom"/>
            <w:hideMark/>
          </w:tcPr>
          <w:p w14:paraId="4E5EC485" w14:textId="77777777" w:rsidR="00C40210" w:rsidRPr="00B871B0" w:rsidRDefault="00C40210" w:rsidP="00D464C3">
            <w:pPr>
              <w:jc w:val="center"/>
              <w:rPr>
                <w:rFonts w:cs="Arial"/>
                <w:color w:val="000000"/>
                <w:sz w:val="22"/>
                <w:szCs w:val="22"/>
                <w:lang w:eastAsia="en-GB"/>
              </w:rPr>
            </w:pPr>
            <w:r w:rsidRPr="00B871B0">
              <w:rPr>
                <w:rFonts w:cs="Arial"/>
                <w:color w:val="000000"/>
                <w:sz w:val="22"/>
                <w:szCs w:val="22"/>
                <w:lang w:eastAsia="en-GB"/>
              </w:rPr>
              <w:t>(2,089)</w:t>
            </w:r>
          </w:p>
        </w:tc>
        <w:tc>
          <w:tcPr>
            <w:tcW w:w="2257" w:type="dxa"/>
            <w:tcBorders>
              <w:top w:val="nil"/>
              <w:left w:val="nil"/>
              <w:bottom w:val="nil"/>
              <w:right w:val="nil"/>
            </w:tcBorders>
            <w:shd w:val="clear" w:color="auto" w:fill="auto"/>
            <w:noWrap/>
            <w:vAlign w:val="bottom"/>
            <w:hideMark/>
          </w:tcPr>
          <w:p w14:paraId="24A5FA49" w14:textId="506352FF" w:rsidR="00C40210" w:rsidRPr="00B871B0" w:rsidRDefault="00C40210" w:rsidP="00D464C3">
            <w:pPr>
              <w:jc w:val="center"/>
              <w:rPr>
                <w:rFonts w:cs="Arial"/>
                <w:color w:val="000000"/>
                <w:sz w:val="22"/>
                <w:szCs w:val="22"/>
                <w:lang w:eastAsia="en-GB"/>
              </w:rPr>
            </w:pPr>
            <w:r w:rsidRPr="00B871B0">
              <w:rPr>
                <w:rFonts w:cs="Arial"/>
                <w:color w:val="000000"/>
                <w:sz w:val="22"/>
                <w:szCs w:val="22"/>
                <w:lang w:eastAsia="en-GB"/>
              </w:rPr>
              <w:t>(</w:t>
            </w:r>
            <w:r w:rsidR="0029392C">
              <w:rPr>
                <w:rFonts w:cs="Arial"/>
                <w:color w:val="000000"/>
                <w:sz w:val="22"/>
                <w:szCs w:val="22"/>
                <w:lang w:eastAsia="en-GB"/>
              </w:rPr>
              <w:t>1,135</w:t>
            </w:r>
            <w:r w:rsidRPr="00B871B0">
              <w:rPr>
                <w:rFonts w:cs="Arial"/>
                <w:color w:val="000000"/>
                <w:sz w:val="22"/>
                <w:szCs w:val="22"/>
                <w:lang w:eastAsia="en-GB"/>
              </w:rPr>
              <w:t>)</w:t>
            </w:r>
          </w:p>
        </w:tc>
        <w:tc>
          <w:tcPr>
            <w:tcW w:w="1843" w:type="dxa"/>
            <w:tcBorders>
              <w:top w:val="nil"/>
              <w:left w:val="nil"/>
              <w:bottom w:val="nil"/>
              <w:right w:val="nil"/>
            </w:tcBorders>
            <w:shd w:val="clear" w:color="auto" w:fill="auto"/>
            <w:noWrap/>
            <w:vAlign w:val="bottom"/>
            <w:hideMark/>
          </w:tcPr>
          <w:p w14:paraId="0E7F7F71" w14:textId="0577A596" w:rsidR="00C40210" w:rsidRPr="00B871B0" w:rsidRDefault="00CE6E48" w:rsidP="00D464C3">
            <w:pPr>
              <w:jc w:val="center"/>
              <w:rPr>
                <w:rFonts w:cs="Arial"/>
                <w:color w:val="000000"/>
                <w:sz w:val="22"/>
                <w:szCs w:val="22"/>
                <w:lang w:eastAsia="en-GB"/>
              </w:rPr>
            </w:pPr>
            <w:r>
              <w:rPr>
                <w:rFonts w:cs="Arial"/>
                <w:color w:val="000000"/>
                <w:sz w:val="22"/>
                <w:szCs w:val="22"/>
                <w:lang w:eastAsia="en-GB"/>
              </w:rPr>
              <w:t>(</w:t>
            </w:r>
            <w:r w:rsidR="0029392C">
              <w:rPr>
                <w:rFonts w:cs="Arial"/>
                <w:color w:val="000000"/>
                <w:sz w:val="22"/>
                <w:szCs w:val="22"/>
                <w:lang w:eastAsia="en-GB"/>
              </w:rPr>
              <w:t>954</w:t>
            </w:r>
            <w:r>
              <w:rPr>
                <w:rFonts w:cs="Arial"/>
                <w:color w:val="000000"/>
                <w:sz w:val="22"/>
                <w:szCs w:val="22"/>
                <w:lang w:eastAsia="en-GB"/>
              </w:rPr>
              <w:t>)</w:t>
            </w:r>
          </w:p>
        </w:tc>
      </w:tr>
      <w:tr w:rsidR="00C40210" w:rsidRPr="00B871B0" w14:paraId="3BD6519C" w14:textId="77777777" w:rsidTr="00D464C3">
        <w:trPr>
          <w:trHeight w:val="278"/>
        </w:trPr>
        <w:tc>
          <w:tcPr>
            <w:tcW w:w="3261" w:type="dxa"/>
            <w:tcBorders>
              <w:top w:val="nil"/>
              <w:left w:val="nil"/>
              <w:bottom w:val="nil"/>
              <w:right w:val="nil"/>
            </w:tcBorders>
            <w:shd w:val="clear" w:color="auto" w:fill="auto"/>
            <w:noWrap/>
            <w:vAlign w:val="bottom"/>
            <w:hideMark/>
          </w:tcPr>
          <w:p w14:paraId="1CEE9351" w14:textId="77777777" w:rsidR="00C40210" w:rsidRPr="00B871B0" w:rsidRDefault="00C40210" w:rsidP="00D464C3">
            <w:pPr>
              <w:rPr>
                <w:rFonts w:cs="Arial"/>
                <w:color w:val="000000"/>
                <w:sz w:val="22"/>
                <w:szCs w:val="22"/>
                <w:lang w:eastAsia="en-GB"/>
              </w:rPr>
            </w:pPr>
            <w:r w:rsidRPr="00B871B0">
              <w:rPr>
                <w:rFonts w:cs="Arial"/>
                <w:color w:val="000000"/>
                <w:sz w:val="22"/>
                <w:szCs w:val="22"/>
                <w:lang w:eastAsia="en-GB"/>
              </w:rPr>
              <w:t>Provisions</w:t>
            </w:r>
          </w:p>
        </w:tc>
        <w:tc>
          <w:tcPr>
            <w:tcW w:w="1853" w:type="dxa"/>
            <w:tcBorders>
              <w:top w:val="nil"/>
              <w:left w:val="nil"/>
              <w:bottom w:val="nil"/>
              <w:right w:val="nil"/>
            </w:tcBorders>
            <w:shd w:val="clear" w:color="auto" w:fill="auto"/>
            <w:noWrap/>
            <w:vAlign w:val="bottom"/>
            <w:hideMark/>
          </w:tcPr>
          <w:p w14:paraId="07963B22" w14:textId="77777777" w:rsidR="00C40210" w:rsidRPr="00B871B0" w:rsidRDefault="00C40210" w:rsidP="00D464C3">
            <w:pPr>
              <w:jc w:val="center"/>
              <w:rPr>
                <w:rFonts w:cs="Arial"/>
                <w:color w:val="000000"/>
                <w:sz w:val="22"/>
                <w:szCs w:val="22"/>
                <w:lang w:eastAsia="en-GB"/>
              </w:rPr>
            </w:pPr>
            <w:r w:rsidRPr="00B871B0">
              <w:rPr>
                <w:rFonts w:cs="Arial"/>
                <w:color w:val="000000"/>
                <w:sz w:val="22"/>
                <w:szCs w:val="22"/>
                <w:lang w:eastAsia="en-GB"/>
              </w:rPr>
              <w:t>(79)</w:t>
            </w:r>
          </w:p>
        </w:tc>
        <w:tc>
          <w:tcPr>
            <w:tcW w:w="2257" w:type="dxa"/>
            <w:tcBorders>
              <w:top w:val="nil"/>
              <w:left w:val="nil"/>
              <w:bottom w:val="nil"/>
              <w:right w:val="nil"/>
            </w:tcBorders>
            <w:shd w:val="clear" w:color="auto" w:fill="auto"/>
            <w:noWrap/>
            <w:vAlign w:val="bottom"/>
            <w:hideMark/>
          </w:tcPr>
          <w:p w14:paraId="29673D60" w14:textId="77777777" w:rsidR="00C40210" w:rsidRPr="00B871B0" w:rsidRDefault="00C40210" w:rsidP="00D464C3">
            <w:pPr>
              <w:jc w:val="center"/>
              <w:rPr>
                <w:rFonts w:cs="Arial"/>
                <w:color w:val="000000"/>
                <w:sz w:val="22"/>
                <w:szCs w:val="22"/>
                <w:lang w:eastAsia="en-GB"/>
              </w:rPr>
            </w:pPr>
          </w:p>
        </w:tc>
        <w:tc>
          <w:tcPr>
            <w:tcW w:w="1843" w:type="dxa"/>
            <w:tcBorders>
              <w:top w:val="nil"/>
              <w:left w:val="nil"/>
              <w:bottom w:val="nil"/>
              <w:right w:val="nil"/>
            </w:tcBorders>
            <w:shd w:val="clear" w:color="auto" w:fill="auto"/>
            <w:noWrap/>
            <w:vAlign w:val="bottom"/>
            <w:hideMark/>
          </w:tcPr>
          <w:p w14:paraId="78AA644A" w14:textId="77777777" w:rsidR="00C40210" w:rsidRPr="00B871B0" w:rsidRDefault="00C40210" w:rsidP="00D464C3">
            <w:pPr>
              <w:jc w:val="center"/>
              <w:rPr>
                <w:rFonts w:cs="Arial"/>
                <w:color w:val="000000"/>
                <w:sz w:val="22"/>
                <w:szCs w:val="22"/>
                <w:lang w:eastAsia="en-GB"/>
              </w:rPr>
            </w:pPr>
            <w:r w:rsidRPr="00B871B0">
              <w:rPr>
                <w:rFonts w:cs="Arial"/>
                <w:color w:val="000000"/>
                <w:sz w:val="22"/>
                <w:szCs w:val="22"/>
                <w:lang w:eastAsia="en-GB"/>
              </w:rPr>
              <w:t>(79)</w:t>
            </w:r>
          </w:p>
        </w:tc>
      </w:tr>
      <w:tr w:rsidR="00C40210" w:rsidRPr="00B871B0" w14:paraId="77481B6B" w14:textId="77777777" w:rsidTr="00D464C3">
        <w:trPr>
          <w:trHeight w:val="278"/>
        </w:trPr>
        <w:tc>
          <w:tcPr>
            <w:tcW w:w="3261" w:type="dxa"/>
            <w:tcBorders>
              <w:top w:val="nil"/>
              <w:left w:val="nil"/>
              <w:bottom w:val="nil"/>
              <w:right w:val="nil"/>
            </w:tcBorders>
            <w:shd w:val="clear" w:color="auto" w:fill="auto"/>
            <w:noWrap/>
            <w:vAlign w:val="bottom"/>
            <w:hideMark/>
          </w:tcPr>
          <w:p w14:paraId="2805A8B6" w14:textId="77777777" w:rsidR="00C40210" w:rsidRPr="00B871B0" w:rsidRDefault="00C40210" w:rsidP="00D464C3">
            <w:pPr>
              <w:jc w:val="center"/>
              <w:rPr>
                <w:rFonts w:cs="Arial"/>
                <w:color w:val="000000"/>
                <w:sz w:val="22"/>
                <w:szCs w:val="22"/>
                <w:lang w:eastAsia="en-GB"/>
              </w:rPr>
            </w:pPr>
          </w:p>
        </w:tc>
        <w:tc>
          <w:tcPr>
            <w:tcW w:w="1853" w:type="dxa"/>
            <w:tcBorders>
              <w:top w:val="nil"/>
              <w:left w:val="nil"/>
              <w:bottom w:val="nil"/>
              <w:right w:val="nil"/>
            </w:tcBorders>
            <w:shd w:val="clear" w:color="auto" w:fill="auto"/>
            <w:noWrap/>
            <w:vAlign w:val="bottom"/>
            <w:hideMark/>
          </w:tcPr>
          <w:p w14:paraId="7C261C30" w14:textId="77777777" w:rsidR="00C40210" w:rsidRPr="00B871B0" w:rsidRDefault="00C40210" w:rsidP="00D464C3">
            <w:pPr>
              <w:rPr>
                <w:rFonts w:cs="Arial"/>
                <w:sz w:val="20"/>
                <w:lang w:eastAsia="en-GB"/>
              </w:rPr>
            </w:pPr>
          </w:p>
        </w:tc>
        <w:tc>
          <w:tcPr>
            <w:tcW w:w="2257" w:type="dxa"/>
            <w:tcBorders>
              <w:top w:val="nil"/>
              <w:left w:val="nil"/>
              <w:bottom w:val="nil"/>
              <w:right w:val="nil"/>
            </w:tcBorders>
            <w:shd w:val="clear" w:color="auto" w:fill="auto"/>
            <w:noWrap/>
            <w:vAlign w:val="bottom"/>
            <w:hideMark/>
          </w:tcPr>
          <w:p w14:paraId="5D1467FA" w14:textId="77777777" w:rsidR="00C40210" w:rsidRPr="00B871B0" w:rsidRDefault="00C40210" w:rsidP="00D464C3">
            <w:pPr>
              <w:jc w:val="center"/>
              <w:rPr>
                <w:rFonts w:cs="Arial"/>
                <w:sz w:val="20"/>
                <w:lang w:eastAsia="en-GB"/>
              </w:rPr>
            </w:pPr>
          </w:p>
        </w:tc>
        <w:tc>
          <w:tcPr>
            <w:tcW w:w="1843" w:type="dxa"/>
            <w:tcBorders>
              <w:top w:val="nil"/>
              <w:left w:val="nil"/>
              <w:bottom w:val="nil"/>
              <w:right w:val="nil"/>
            </w:tcBorders>
            <w:shd w:val="clear" w:color="auto" w:fill="auto"/>
            <w:noWrap/>
            <w:vAlign w:val="bottom"/>
            <w:hideMark/>
          </w:tcPr>
          <w:p w14:paraId="72E5DC7A" w14:textId="77777777" w:rsidR="00C40210" w:rsidRPr="00B871B0" w:rsidRDefault="00C40210" w:rsidP="00D464C3">
            <w:pPr>
              <w:jc w:val="center"/>
              <w:rPr>
                <w:rFonts w:cs="Arial"/>
                <w:sz w:val="20"/>
                <w:lang w:eastAsia="en-GB"/>
              </w:rPr>
            </w:pPr>
          </w:p>
        </w:tc>
      </w:tr>
      <w:tr w:rsidR="00C40210" w:rsidRPr="00B871B0" w14:paraId="5055BF9B" w14:textId="77777777" w:rsidTr="00D464C3">
        <w:trPr>
          <w:trHeight w:val="278"/>
        </w:trPr>
        <w:tc>
          <w:tcPr>
            <w:tcW w:w="3261" w:type="dxa"/>
            <w:tcBorders>
              <w:top w:val="nil"/>
              <w:left w:val="nil"/>
              <w:bottom w:val="nil"/>
              <w:right w:val="nil"/>
            </w:tcBorders>
            <w:shd w:val="clear" w:color="auto" w:fill="auto"/>
            <w:noWrap/>
            <w:vAlign w:val="bottom"/>
            <w:hideMark/>
          </w:tcPr>
          <w:p w14:paraId="2450D5AD" w14:textId="77777777" w:rsidR="00C40210" w:rsidRPr="00B871B0" w:rsidRDefault="00C40210" w:rsidP="00D464C3">
            <w:pPr>
              <w:rPr>
                <w:rFonts w:cs="Arial"/>
                <w:b/>
                <w:bCs/>
                <w:color w:val="000000"/>
                <w:sz w:val="22"/>
                <w:szCs w:val="22"/>
                <w:lang w:eastAsia="en-GB"/>
              </w:rPr>
            </w:pPr>
            <w:r w:rsidRPr="00B871B0">
              <w:rPr>
                <w:rFonts w:cs="Arial"/>
                <w:b/>
                <w:bCs/>
                <w:color w:val="000000"/>
                <w:sz w:val="22"/>
                <w:szCs w:val="22"/>
                <w:lang w:eastAsia="en-GB"/>
              </w:rPr>
              <w:t>Total current liabilities</w:t>
            </w:r>
          </w:p>
        </w:tc>
        <w:tc>
          <w:tcPr>
            <w:tcW w:w="1853" w:type="dxa"/>
            <w:tcBorders>
              <w:top w:val="nil"/>
              <w:left w:val="nil"/>
              <w:bottom w:val="nil"/>
              <w:right w:val="nil"/>
            </w:tcBorders>
            <w:shd w:val="clear" w:color="auto" w:fill="auto"/>
            <w:noWrap/>
            <w:vAlign w:val="bottom"/>
            <w:hideMark/>
          </w:tcPr>
          <w:p w14:paraId="4C2226CA" w14:textId="77777777" w:rsidR="00C40210" w:rsidRPr="00B871B0" w:rsidRDefault="00C40210" w:rsidP="00D464C3">
            <w:pPr>
              <w:jc w:val="center"/>
              <w:rPr>
                <w:rFonts w:cs="Arial"/>
                <w:color w:val="000000"/>
                <w:sz w:val="22"/>
                <w:szCs w:val="22"/>
                <w:lang w:eastAsia="en-GB"/>
              </w:rPr>
            </w:pPr>
            <w:r w:rsidRPr="00B871B0">
              <w:rPr>
                <w:rFonts w:cs="Arial"/>
                <w:color w:val="000000"/>
                <w:sz w:val="22"/>
                <w:szCs w:val="22"/>
                <w:lang w:eastAsia="en-GB"/>
              </w:rPr>
              <w:t>(2,168)</w:t>
            </w:r>
          </w:p>
        </w:tc>
        <w:tc>
          <w:tcPr>
            <w:tcW w:w="2257" w:type="dxa"/>
            <w:tcBorders>
              <w:top w:val="nil"/>
              <w:left w:val="nil"/>
              <w:bottom w:val="nil"/>
              <w:right w:val="nil"/>
            </w:tcBorders>
            <w:shd w:val="clear" w:color="auto" w:fill="auto"/>
            <w:noWrap/>
            <w:vAlign w:val="bottom"/>
            <w:hideMark/>
          </w:tcPr>
          <w:p w14:paraId="5536DE29" w14:textId="2B84DE2B" w:rsidR="00C40210" w:rsidRPr="00B871B0" w:rsidRDefault="0029392C" w:rsidP="00D464C3">
            <w:pPr>
              <w:jc w:val="center"/>
              <w:rPr>
                <w:rFonts w:cs="Arial"/>
                <w:color w:val="000000"/>
                <w:sz w:val="22"/>
                <w:szCs w:val="22"/>
                <w:lang w:eastAsia="en-GB"/>
              </w:rPr>
            </w:pPr>
            <w:r>
              <w:rPr>
                <w:rFonts w:cs="Arial"/>
                <w:color w:val="000000"/>
                <w:sz w:val="22"/>
                <w:szCs w:val="22"/>
                <w:lang w:eastAsia="en-GB"/>
              </w:rPr>
              <w:t>(1,135)</w:t>
            </w:r>
          </w:p>
        </w:tc>
        <w:tc>
          <w:tcPr>
            <w:tcW w:w="1843" w:type="dxa"/>
            <w:tcBorders>
              <w:top w:val="nil"/>
              <w:left w:val="nil"/>
              <w:bottom w:val="nil"/>
              <w:right w:val="nil"/>
            </w:tcBorders>
            <w:shd w:val="clear" w:color="auto" w:fill="auto"/>
            <w:noWrap/>
            <w:vAlign w:val="bottom"/>
            <w:hideMark/>
          </w:tcPr>
          <w:p w14:paraId="34F5AF60" w14:textId="234BE373" w:rsidR="00C40210" w:rsidRPr="00B871B0" w:rsidRDefault="00C40210" w:rsidP="00D464C3">
            <w:pPr>
              <w:jc w:val="center"/>
              <w:rPr>
                <w:rFonts w:cs="Arial"/>
                <w:color w:val="000000"/>
                <w:sz w:val="22"/>
                <w:szCs w:val="22"/>
                <w:lang w:eastAsia="en-GB"/>
              </w:rPr>
            </w:pPr>
            <w:r w:rsidRPr="00B871B0">
              <w:rPr>
                <w:rFonts w:cs="Arial"/>
                <w:color w:val="000000"/>
                <w:sz w:val="22"/>
                <w:szCs w:val="22"/>
                <w:lang w:eastAsia="en-GB"/>
              </w:rPr>
              <w:t>(</w:t>
            </w:r>
            <w:r w:rsidR="0029392C">
              <w:rPr>
                <w:rFonts w:cs="Arial"/>
                <w:color w:val="000000"/>
                <w:sz w:val="22"/>
                <w:szCs w:val="22"/>
                <w:lang w:eastAsia="en-GB"/>
              </w:rPr>
              <w:t>1,033</w:t>
            </w:r>
            <w:r w:rsidRPr="00B871B0">
              <w:rPr>
                <w:rFonts w:cs="Arial"/>
                <w:color w:val="000000"/>
                <w:sz w:val="22"/>
                <w:szCs w:val="22"/>
                <w:lang w:eastAsia="en-GB"/>
              </w:rPr>
              <w:t>)</w:t>
            </w:r>
          </w:p>
        </w:tc>
      </w:tr>
      <w:tr w:rsidR="00C40210" w:rsidRPr="00B871B0" w14:paraId="18D7748A" w14:textId="77777777" w:rsidTr="00D464C3">
        <w:trPr>
          <w:trHeight w:val="278"/>
        </w:trPr>
        <w:tc>
          <w:tcPr>
            <w:tcW w:w="3261" w:type="dxa"/>
            <w:tcBorders>
              <w:top w:val="nil"/>
              <w:left w:val="nil"/>
              <w:bottom w:val="nil"/>
              <w:right w:val="nil"/>
            </w:tcBorders>
            <w:shd w:val="clear" w:color="auto" w:fill="auto"/>
            <w:noWrap/>
            <w:vAlign w:val="bottom"/>
            <w:hideMark/>
          </w:tcPr>
          <w:p w14:paraId="04A46CF6" w14:textId="77777777" w:rsidR="00C40210" w:rsidRPr="00B871B0" w:rsidRDefault="00C40210" w:rsidP="00D464C3">
            <w:pPr>
              <w:jc w:val="center"/>
              <w:rPr>
                <w:rFonts w:cs="Arial"/>
                <w:color w:val="000000"/>
                <w:sz w:val="22"/>
                <w:szCs w:val="22"/>
                <w:lang w:eastAsia="en-GB"/>
              </w:rPr>
            </w:pPr>
          </w:p>
        </w:tc>
        <w:tc>
          <w:tcPr>
            <w:tcW w:w="1853" w:type="dxa"/>
            <w:tcBorders>
              <w:top w:val="nil"/>
              <w:left w:val="nil"/>
              <w:bottom w:val="nil"/>
              <w:right w:val="nil"/>
            </w:tcBorders>
            <w:shd w:val="clear" w:color="auto" w:fill="auto"/>
            <w:noWrap/>
            <w:vAlign w:val="bottom"/>
            <w:hideMark/>
          </w:tcPr>
          <w:p w14:paraId="32F4D011" w14:textId="77777777" w:rsidR="00C40210" w:rsidRPr="00B871B0" w:rsidRDefault="00C40210" w:rsidP="00D464C3">
            <w:pPr>
              <w:rPr>
                <w:rFonts w:cs="Arial"/>
                <w:sz w:val="20"/>
                <w:lang w:eastAsia="en-GB"/>
              </w:rPr>
            </w:pPr>
          </w:p>
        </w:tc>
        <w:tc>
          <w:tcPr>
            <w:tcW w:w="2257" w:type="dxa"/>
            <w:tcBorders>
              <w:top w:val="nil"/>
              <w:left w:val="nil"/>
              <w:bottom w:val="nil"/>
              <w:right w:val="nil"/>
            </w:tcBorders>
            <w:shd w:val="clear" w:color="auto" w:fill="auto"/>
            <w:noWrap/>
            <w:vAlign w:val="bottom"/>
            <w:hideMark/>
          </w:tcPr>
          <w:p w14:paraId="74DEE694" w14:textId="77777777" w:rsidR="00C40210" w:rsidRPr="00B871B0" w:rsidRDefault="00C40210" w:rsidP="00D464C3">
            <w:pPr>
              <w:jc w:val="center"/>
              <w:rPr>
                <w:rFonts w:cs="Arial"/>
                <w:sz w:val="20"/>
                <w:lang w:eastAsia="en-GB"/>
              </w:rPr>
            </w:pPr>
          </w:p>
        </w:tc>
        <w:tc>
          <w:tcPr>
            <w:tcW w:w="1843" w:type="dxa"/>
            <w:tcBorders>
              <w:top w:val="nil"/>
              <w:left w:val="nil"/>
              <w:bottom w:val="nil"/>
              <w:right w:val="nil"/>
            </w:tcBorders>
            <w:shd w:val="clear" w:color="auto" w:fill="auto"/>
            <w:noWrap/>
            <w:vAlign w:val="bottom"/>
            <w:hideMark/>
          </w:tcPr>
          <w:p w14:paraId="2640A3C5" w14:textId="77777777" w:rsidR="00C40210" w:rsidRPr="00B871B0" w:rsidRDefault="00C40210" w:rsidP="00D464C3">
            <w:pPr>
              <w:jc w:val="center"/>
              <w:rPr>
                <w:rFonts w:cs="Arial"/>
                <w:sz w:val="20"/>
                <w:lang w:eastAsia="en-GB"/>
              </w:rPr>
            </w:pPr>
          </w:p>
        </w:tc>
      </w:tr>
      <w:tr w:rsidR="00C40210" w:rsidRPr="00B871B0" w14:paraId="7D887192" w14:textId="77777777" w:rsidTr="00D464C3">
        <w:trPr>
          <w:trHeight w:val="278"/>
        </w:trPr>
        <w:tc>
          <w:tcPr>
            <w:tcW w:w="3261" w:type="dxa"/>
            <w:tcBorders>
              <w:top w:val="nil"/>
              <w:left w:val="nil"/>
              <w:bottom w:val="nil"/>
              <w:right w:val="nil"/>
            </w:tcBorders>
            <w:shd w:val="clear" w:color="auto" w:fill="auto"/>
            <w:noWrap/>
            <w:vAlign w:val="bottom"/>
            <w:hideMark/>
          </w:tcPr>
          <w:p w14:paraId="1C9E9FE9" w14:textId="77777777" w:rsidR="00C40210" w:rsidRPr="00B871B0" w:rsidRDefault="00C40210" w:rsidP="00D464C3">
            <w:pPr>
              <w:rPr>
                <w:rFonts w:cs="Arial"/>
                <w:b/>
                <w:bCs/>
                <w:color w:val="000000"/>
                <w:sz w:val="22"/>
                <w:szCs w:val="22"/>
                <w:lang w:eastAsia="en-GB"/>
              </w:rPr>
            </w:pPr>
            <w:r w:rsidRPr="00B871B0">
              <w:rPr>
                <w:rFonts w:cs="Arial"/>
                <w:b/>
                <w:bCs/>
                <w:color w:val="000000"/>
                <w:sz w:val="22"/>
                <w:szCs w:val="22"/>
                <w:lang w:eastAsia="en-GB"/>
              </w:rPr>
              <w:t>Non-current assets plus net current assets</w:t>
            </w:r>
          </w:p>
        </w:tc>
        <w:tc>
          <w:tcPr>
            <w:tcW w:w="1853" w:type="dxa"/>
            <w:tcBorders>
              <w:top w:val="nil"/>
              <w:left w:val="nil"/>
              <w:bottom w:val="nil"/>
              <w:right w:val="nil"/>
            </w:tcBorders>
            <w:shd w:val="clear" w:color="auto" w:fill="auto"/>
            <w:noWrap/>
            <w:vAlign w:val="bottom"/>
            <w:hideMark/>
          </w:tcPr>
          <w:p w14:paraId="0C6975F4" w14:textId="77777777" w:rsidR="00C40210" w:rsidRPr="00B871B0" w:rsidRDefault="00C40210" w:rsidP="00D464C3">
            <w:pPr>
              <w:jc w:val="center"/>
              <w:rPr>
                <w:rFonts w:cs="Arial"/>
                <w:color w:val="000000"/>
                <w:sz w:val="22"/>
                <w:szCs w:val="22"/>
                <w:lang w:eastAsia="en-GB"/>
              </w:rPr>
            </w:pPr>
            <w:r w:rsidRPr="00B871B0">
              <w:rPr>
                <w:rFonts w:cs="Arial"/>
                <w:color w:val="000000"/>
                <w:sz w:val="22"/>
                <w:szCs w:val="22"/>
                <w:lang w:eastAsia="en-GB"/>
              </w:rPr>
              <w:t>4,277</w:t>
            </w:r>
          </w:p>
        </w:tc>
        <w:tc>
          <w:tcPr>
            <w:tcW w:w="2257" w:type="dxa"/>
            <w:tcBorders>
              <w:top w:val="nil"/>
              <w:left w:val="nil"/>
              <w:bottom w:val="nil"/>
              <w:right w:val="nil"/>
            </w:tcBorders>
            <w:shd w:val="clear" w:color="auto" w:fill="auto"/>
            <w:noWrap/>
            <w:vAlign w:val="bottom"/>
            <w:hideMark/>
          </w:tcPr>
          <w:p w14:paraId="44DECFFB" w14:textId="04C5D770" w:rsidR="00C40210" w:rsidRPr="00B871B0" w:rsidRDefault="0029392C" w:rsidP="00D464C3">
            <w:pPr>
              <w:jc w:val="center"/>
              <w:rPr>
                <w:rFonts w:cs="Arial"/>
                <w:color w:val="000000"/>
                <w:sz w:val="22"/>
                <w:szCs w:val="22"/>
                <w:lang w:eastAsia="en-GB"/>
              </w:rPr>
            </w:pPr>
            <w:r>
              <w:rPr>
                <w:rFonts w:cs="Arial"/>
                <w:color w:val="000000"/>
                <w:sz w:val="22"/>
                <w:szCs w:val="22"/>
                <w:lang w:eastAsia="en-GB"/>
              </w:rPr>
              <w:t>(8</w:t>
            </w:r>
            <w:r w:rsidR="00063B8B">
              <w:rPr>
                <w:rFonts w:cs="Arial"/>
                <w:color w:val="000000"/>
                <w:sz w:val="22"/>
                <w:szCs w:val="22"/>
                <w:lang w:eastAsia="en-GB"/>
              </w:rPr>
              <w:t>7</w:t>
            </w:r>
            <w:r>
              <w:rPr>
                <w:rFonts w:cs="Arial"/>
                <w:color w:val="000000"/>
                <w:sz w:val="22"/>
                <w:szCs w:val="22"/>
                <w:lang w:eastAsia="en-GB"/>
              </w:rPr>
              <w:t>)</w:t>
            </w:r>
          </w:p>
        </w:tc>
        <w:tc>
          <w:tcPr>
            <w:tcW w:w="1843" w:type="dxa"/>
            <w:tcBorders>
              <w:top w:val="nil"/>
              <w:left w:val="nil"/>
              <w:bottom w:val="nil"/>
              <w:right w:val="nil"/>
            </w:tcBorders>
            <w:shd w:val="clear" w:color="auto" w:fill="auto"/>
            <w:noWrap/>
            <w:vAlign w:val="bottom"/>
            <w:hideMark/>
          </w:tcPr>
          <w:p w14:paraId="32DDAED2" w14:textId="59155EB0" w:rsidR="00C40210" w:rsidRPr="00B871B0" w:rsidRDefault="0029392C" w:rsidP="00D464C3">
            <w:pPr>
              <w:jc w:val="center"/>
              <w:rPr>
                <w:rFonts w:cs="Arial"/>
                <w:color w:val="000000"/>
                <w:sz w:val="22"/>
                <w:szCs w:val="22"/>
                <w:lang w:eastAsia="en-GB"/>
              </w:rPr>
            </w:pPr>
            <w:r>
              <w:rPr>
                <w:rFonts w:cs="Arial"/>
                <w:color w:val="000000"/>
                <w:sz w:val="22"/>
                <w:szCs w:val="22"/>
                <w:lang w:eastAsia="en-GB"/>
              </w:rPr>
              <w:t>4,19</w:t>
            </w:r>
            <w:r w:rsidR="00521FB7">
              <w:rPr>
                <w:rFonts w:cs="Arial"/>
                <w:color w:val="000000"/>
                <w:sz w:val="22"/>
                <w:szCs w:val="22"/>
                <w:lang w:eastAsia="en-GB"/>
              </w:rPr>
              <w:t>0</w:t>
            </w:r>
          </w:p>
        </w:tc>
      </w:tr>
      <w:tr w:rsidR="00C40210" w:rsidRPr="00B871B0" w14:paraId="117E46D0" w14:textId="77777777" w:rsidTr="00D464C3">
        <w:trPr>
          <w:trHeight w:val="278"/>
        </w:trPr>
        <w:tc>
          <w:tcPr>
            <w:tcW w:w="3261" w:type="dxa"/>
            <w:tcBorders>
              <w:top w:val="nil"/>
              <w:left w:val="nil"/>
              <w:bottom w:val="nil"/>
              <w:right w:val="nil"/>
            </w:tcBorders>
            <w:shd w:val="clear" w:color="auto" w:fill="auto"/>
            <w:noWrap/>
            <w:vAlign w:val="bottom"/>
            <w:hideMark/>
          </w:tcPr>
          <w:p w14:paraId="7679F296" w14:textId="77777777" w:rsidR="00C40210" w:rsidRPr="00B871B0" w:rsidRDefault="00C40210" w:rsidP="00D464C3">
            <w:pPr>
              <w:jc w:val="center"/>
              <w:rPr>
                <w:rFonts w:cs="Arial"/>
                <w:color w:val="000000"/>
                <w:sz w:val="22"/>
                <w:szCs w:val="22"/>
                <w:lang w:eastAsia="en-GB"/>
              </w:rPr>
            </w:pPr>
          </w:p>
        </w:tc>
        <w:tc>
          <w:tcPr>
            <w:tcW w:w="1853" w:type="dxa"/>
            <w:tcBorders>
              <w:top w:val="nil"/>
              <w:left w:val="nil"/>
              <w:bottom w:val="nil"/>
              <w:right w:val="nil"/>
            </w:tcBorders>
            <w:shd w:val="clear" w:color="auto" w:fill="auto"/>
            <w:noWrap/>
            <w:vAlign w:val="bottom"/>
            <w:hideMark/>
          </w:tcPr>
          <w:p w14:paraId="3F5C4AC5" w14:textId="77777777" w:rsidR="00C40210" w:rsidRPr="00B871B0" w:rsidRDefault="00C40210" w:rsidP="00D464C3">
            <w:pPr>
              <w:rPr>
                <w:rFonts w:cs="Arial"/>
                <w:sz w:val="20"/>
                <w:lang w:eastAsia="en-GB"/>
              </w:rPr>
            </w:pPr>
          </w:p>
        </w:tc>
        <w:tc>
          <w:tcPr>
            <w:tcW w:w="2257" w:type="dxa"/>
            <w:tcBorders>
              <w:top w:val="nil"/>
              <w:left w:val="nil"/>
              <w:bottom w:val="nil"/>
              <w:right w:val="nil"/>
            </w:tcBorders>
            <w:shd w:val="clear" w:color="auto" w:fill="auto"/>
            <w:noWrap/>
            <w:vAlign w:val="bottom"/>
            <w:hideMark/>
          </w:tcPr>
          <w:p w14:paraId="52AD3F28" w14:textId="77777777" w:rsidR="00C40210" w:rsidRPr="00B871B0" w:rsidRDefault="00C40210" w:rsidP="00D464C3">
            <w:pPr>
              <w:jc w:val="center"/>
              <w:rPr>
                <w:rFonts w:cs="Arial"/>
                <w:sz w:val="20"/>
                <w:lang w:eastAsia="en-GB"/>
              </w:rPr>
            </w:pPr>
          </w:p>
        </w:tc>
        <w:tc>
          <w:tcPr>
            <w:tcW w:w="1843" w:type="dxa"/>
            <w:tcBorders>
              <w:top w:val="nil"/>
              <w:left w:val="nil"/>
              <w:bottom w:val="nil"/>
              <w:right w:val="nil"/>
            </w:tcBorders>
            <w:shd w:val="clear" w:color="auto" w:fill="auto"/>
            <w:noWrap/>
            <w:vAlign w:val="bottom"/>
            <w:hideMark/>
          </w:tcPr>
          <w:p w14:paraId="5B5CC855" w14:textId="77777777" w:rsidR="00C40210" w:rsidRPr="00B871B0" w:rsidRDefault="00C40210" w:rsidP="00D464C3">
            <w:pPr>
              <w:jc w:val="center"/>
              <w:rPr>
                <w:rFonts w:cs="Arial"/>
                <w:sz w:val="20"/>
                <w:lang w:eastAsia="en-GB"/>
              </w:rPr>
            </w:pPr>
          </w:p>
        </w:tc>
      </w:tr>
      <w:tr w:rsidR="00C40210" w:rsidRPr="00B871B0" w14:paraId="297F5F3F" w14:textId="77777777" w:rsidTr="00D464C3">
        <w:trPr>
          <w:trHeight w:val="278"/>
        </w:trPr>
        <w:tc>
          <w:tcPr>
            <w:tcW w:w="3261" w:type="dxa"/>
            <w:tcBorders>
              <w:top w:val="nil"/>
              <w:left w:val="nil"/>
              <w:bottom w:val="nil"/>
              <w:right w:val="nil"/>
            </w:tcBorders>
            <w:shd w:val="clear" w:color="auto" w:fill="auto"/>
            <w:noWrap/>
            <w:vAlign w:val="bottom"/>
            <w:hideMark/>
          </w:tcPr>
          <w:p w14:paraId="346F5C8D" w14:textId="77777777" w:rsidR="00C40210" w:rsidRPr="00B871B0" w:rsidRDefault="00C40210" w:rsidP="00D464C3">
            <w:pPr>
              <w:rPr>
                <w:rFonts w:cs="Arial"/>
                <w:b/>
                <w:bCs/>
                <w:color w:val="000000"/>
                <w:sz w:val="22"/>
                <w:szCs w:val="22"/>
                <w:lang w:eastAsia="en-GB"/>
              </w:rPr>
            </w:pPr>
            <w:r w:rsidRPr="00B871B0">
              <w:rPr>
                <w:rFonts w:cs="Arial"/>
                <w:b/>
                <w:bCs/>
                <w:color w:val="000000"/>
                <w:sz w:val="22"/>
                <w:szCs w:val="22"/>
                <w:lang w:eastAsia="en-GB"/>
              </w:rPr>
              <w:t>Non-current liabilities:</w:t>
            </w:r>
          </w:p>
        </w:tc>
        <w:tc>
          <w:tcPr>
            <w:tcW w:w="1853" w:type="dxa"/>
            <w:tcBorders>
              <w:top w:val="nil"/>
              <w:left w:val="nil"/>
              <w:bottom w:val="nil"/>
              <w:right w:val="nil"/>
            </w:tcBorders>
            <w:shd w:val="clear" w:color="auto" w:fill="auto"/>
            <w:noWrap/>
            <w:vAlign w:val="bottom"/>
            <w:hideMark/>
          </w:tcPr>
          <w:p w14:paraId="2F3E4F89" w14:textId="77777777" w:rsidR="00C40210" w:rsidRPr="00B871B0" w:rsidRDefault="00C40210" w:rsidP="00D464C3">
            <w:pPr>
              <w:rPr>
                <w:rFonts w:cs="Arial"/>
                <w:b/>
                <w:bCs/>
                <w:color w:val="000000"/>
                <w:sz w:val="22"/>
                <w:szCs w:val="22"/>
                <w:lang w:eastAsia="en-GB"/>
              </w:rPr>
            </w:pPr>
          </w:p>
        </w:tc>
        <w:tc>
          <w:tcPr>
            <w:tcW w:w="2257" w:type="dxa"/>
            <w:tcBorders>
              <w:top w:val="nil"/>
              <w:left w:val="nil"/>
              <w:bottom w:val="nil"/>
              <w:right w:val="nil"/>
            </w:tcBorders>
            <w:shd w:val="clear" w:color="auto" w:fill="auto"/>
            <w:noWrap/>
            <w:vAlign w:val="bottom"/>
            <w:hideMark/>
          </w:tcPr>
          <w:p w14:paraId="047E0B19" w14:textId="77777777" w:rsidR="00C40210" w:rsidRPr="00B871B0" w:rsidRDefault="00C40210" w:rsidP="00D464C3">
            <w:pPr>
              <w:jc w:val="center"/>
              <w:rPr>
                <w:rFonts w:cs="Arial"/>
                <w:sz w:val="20"/>
                <w:lang w:eastAsia="en-GB"/>
              </w:rPr>
            </w:pPr>
          </w:p>
        </w:tc>
        <w:tc>
          <w:tcPr>
            <w:tcW w:w="1843" w:type="dxa"/>
            <w:tcBorders>
              <w:top w:val="nil"/>
              <w:left w:val="nil"/>
              <w:bottom w:val="nil"/>
              <w:right w:val="nil"/>
            </w:tcBorders>
            <w:shd w:val="clear" w:color="auto" w:fill="auto"/>
            <w:noWrap/>
            <w:vAlign w:val="bottom"/>
            <w:hideMark/>
          </w:tcPr>
          <w:p w14:paraId="727C66C4" w14:textId="77777777" w:rsidR="00C40210" w:rsidRPr="00B871B0" w:rsidRDefault="00C40210" w:rsidP="00D464C3">
            <w:pPr>
              <w:jc w:val="center"/>
              <w:rPr>
                <w:rFonts w:cs="Arial"/>
                <w:sz w:val="20"/>
                <w:lang w:eastAsia="en-GB"/>
              </w:rPr>
            </w:pPr>
          </w:p>
        </w:tc>
      </w:tr>
      <w:tr w:rsidR="00C40210" w:rsidRPr="00B871B0" w14:paraId="3B1EE7B5" w14:textId="77777777" w:rsidTr="00D464C3">
        <w:trPr>
          <w:trHeight w:val="278"/>
        </w:trPr>
        <w:tc>
          <w:tcPr>
            <w:tcW w:w="3261" w:type="dxa"/>
            <w:tcBorders>
              <w:top w:val="nil"/>
              <w:left w:val="nil"/>
              <w:bottom w:val="nil"/>
              <w:right w:val="nil"/>
            </w:tcBorders>
            <w:shd w:val="clear" w:color="auto" w:fill="auto"/>
            <w:noWrap/>
            <w:vAlign w:val="bottom"/>
            <w:hideMark/>
          </w:tcPr>
          <w:p w14:paraId="1675B90C" w14:textId="77777777" w:rsidR="00C40210" w:rsidRPr="00B871B0" w:rsidRDefault="00C40210" w:rsidP="00D464C3">
            <w:pPr>
              <w:rPr>
                <w:rFonts w:cs="Arial"/>
                <w:color w:val="000000"/>
                <w:sz w:val="22"/>
                <w:szCs w:val="22"/>
                <w:lang w:eastAsia="en-GB"/>
              </w:rPr>
            </w:pPr>
            <w:r w:rsidRPr="00B871B0">
              <w:rPr>
                <w:rFonts w:cs="Arial"/>
                <w:color w:val="000000"/>
                <w:sz w:val="22"/>
                <w:szCs w:val="22"/>
                <w:lang w:eastAsia="en-GB"/>
              </w:rPr>
              <w:t>Other liabilities</w:t>
            </w:r>
          </w:p>
        </w:tc>
        <w:tc>
          <w:tcPr>
            <w:tcW w:w="1853" w:type="dxa"/>
            <w:tcBorders>
              <w:top w:val="nil"/>
              <w:left w:val="nil"/>
              <w:bottom w:val="nil"/>
              <w:right w:val="nil"/>
            </w:tcBorders>
            <w:shd w:val="clear" w:color="auto" w:fill="auto"/>
            <w:noWrap/>
            <w:vAlign w:val="bottom"/>
            <w:hideMark/>
          </w:tcPr>
          <w:p w14:paraId="3D48CDF0" w14:textId="77777777" w:rsidR="00C40210" w:rsidRPr="00B871B0" w:rsidRDefault="00C40210" w:rsidP="00D464C3">
            <w:pPr>
              <w:jc w:val="center"/>
              <w:rPr>
                <w:rFonts w:cs="Arial"/>
                <w:color w:val="000000"/>
                <w:sz w:val="22"/>
                <w:szCs w:val="22"/>
                <w:lang w:eastAsia="en-GB"/>
              </w:rPr>
            </w:pPr>
            <w:r w:rsidRPr="00B871B0">
              <w:rPr>
                <w:rFonts w:cs="Arial"/>
                <w:color w:val="000000"/>
                <w:sz w:val="22"/>
                <w:szCs w:val="22"/>
                <w:lang w:eastAsia="en-GB"/>
              </w:rPr>
              <w:t>(45)</w:t>
            </w:r>
          </w:p>
        </w:tc>
        <w:tc>
          <w:tcPr>
            <w:tcW w:w="2257" w:type="dxa"/>
            <w:tcBorders>
              <w:top w:val="nil"/>
              <w:left w:val="nil"/>
              <w:bottom w:val="nil"/>
              <w:right w:val="nil"/>
            </w:tcBorders>
            <w:shd w:val="clear" w:color="auto" w:fill="auto"/>
            <w:noWrap/>
            <w:vAlign w:val="bottom"/>
            <w:hideMark/>
          </w:tcPr>
          <w:p w14:paraId="2D113C17" w14:textId="77777777" w:rsidR="00C40210" w:rsidRPr="00B871B0" w:rsidRDefault="00C40210" w:rsidP="00D464C3">
            <w:pPr>
              <w:jc w:val="center"/>
              <w:rPr>
                <w:rFonts w:cs="Arial"/>
                <w:color w:val="000000"/>
                <w:sz w:val="22"/>
                <w:szCs w:val="22"/>
                <w:lang w:eastAsia="en-GB"/>
              </w:rPr>
            </w:pPr>
          </w:p>
        </w:tc>
        <w:tc>
          <w:tcPr>
            <w:tcW w:w="1843" w:type="dxa"/>
            <w:tcBorders>
              <w:top w:val="nil"/>
              <w:left w:val="nil"/>
              <w:bottom w:val="nil"/>
              <w:right w:val="nil"/>
            </w:tcBorders>
            <w:shd w:val="clear" w:color="auto" w:fill="auto"/>
            <w:noWrap/>
            <w:vAlign w:val="bottom"/>
            <w:hideMark/>
          </w:tcPr>
          <w:p w14:paraId="093B1846" w14:textId="77777777" w:rsidR="00C40210" w:rsidRPr="00B871B0" w:rsidRDefault="00C40210" w:rsidP="00D464C3">
            <w:pPr>
              <w:jc w:val="center"/>
              <w:rPr>
                <w:rFonts w:cs="Arial"/>
                <w:color w:val="000000"/>
                <w:sz w:val="22"/>
                <w:szCs w:val="22"/>
                <w:lang w:eastAsia="en-GB"/>
              </w:rPr>
            </w:pPr>
            <w:r w:rsidRPr="00B871B0">
              <w:rPr>
                <w:rFonts w:cs="Arial"/>
                <w:color w:val="000000"/>
                <w:sz w:val="22"/>
                <w:szCs w:val="22"/>
                <w:lang w:eastAsia="en-GB"/>
              </w:rPr>
              <w:t>(45)</w:t>
            </w:r>
          </w:p>
        </w:tc>
      </w:tr>
      <w:tr w:rsidR="00C40210" w:rsidRPr="00B871B0" w14:paraId="7B4FC548" w14:textId="77777777" w:rsidTr="00D464C3">
        <w:trPr>
          <w:trHeight w:val="278"/>
        </w:trPr>
        <w:tc>
          <w:tcPr>
            <w:tcW w:w="3261" w:type="dxa"/>
            <w:tcBorders>
              <w:top w:val="nil"/>
              <w:left w:val="nil"/>
              <w:bottom w:val="nil"/>
              <w:right w:val="nil"/>
            </w:tcBorders>
            <w:shd w:val="clear" w:color="auto" w:fill="auto"/>
            <w:noWrap/>
            <w:vAlign w:val="bottom"/>
            <w:hideMark/>
          </w:tcPr>
          <w:p w14:paraId="2BABE006" w14:textId="77777777" w:rsidR="00C40210" w:rsidRPr="00B871B0" w:rsidRDefault="00C40210" w:rsidP="00D464C3">
            <w:pPr>
              <w:jc w:val="center"/>
              <w:rPr>
                <w:rFonts w:cs="Arial"/>
                <w:color w:val="000000"/>
                <w:sz w:val="22"/>
                <w:szCs w:val="22"/>
                <w:lang w:eastAsia="en-GB"/>
              </w:rPr>
            </w:pPr>
          </w:p>
        </w:tc>
        <w:tc>
          <w:tcPr>
            <w:tcW w:w="1853" w:type="dxa"/>
            <w:tcBorders>
              <w:top w:val="nil"/>
              <w:left w:val="nil"/>
              <w:bottom w:val="nil"/>
              <w:right w:val="nil"/>
            </w:tcBorders>
            <w:shd w:val="clear" w:color="auto" w:fill="auto"/>
            <w:noWrap/>
            <w:vAlign w:val="bottom"/>
            <w:hideMark/>
          </w:tcPr>
          <w:p w14:paraId="7BBE14C7" w14:textId="77777777" w:rsidR="00C40210" w:rsidRPr="00B871B0" w:rsidRDefault="00C40210" w:rsidP="00D464C3">
            <w:pPr>
              <w:rPr>
                <w:rFonts w:cs="Arial"/>
                <w:sz w:val="20"/>
                <w:lang w:eastAsia="en-GB"/>
              </w:rPr>
            </w:pPr>
          </w:p>
        </w:tc>
        <w:tc>
          <w:tcPr>
            <w:tcW w:w="2257" w:type="dxa"/>
            <w:tcBorders>
              <w:top w:val="nil"/>
              <w:left w:val="nil"/>
              <w:bottom w:val="nil"/>
              <w:right w:val="nil"/>
            </w:tcBorders>
            <w:shd w:val="clear" w:color="auto" w:fill="auto"/>
            <w:noWrap/>
            <w:vAlign w:val="bottom"/>
            <w:hideMark/>
          </w:tcPr>
          <w:p w14:paraId="463004E3" w14:textId="77777777" w:rsidR="00C40210" w:rsidRPr="00B871B0" w:rsidRDefault="00C40210" w:rsidP="00D464C3">
            <w:pPr>
              <w:jc w:val="center"/>
              <w:rPr>
                <w:rFonts w:cs="Arial"/>
                <w:sz w:val="20"/>
                <w:lang w:eastAsia="en-GB"/>
              </w:rPr>
            </w:pPr>
          </w:p>
        </w:tc>
        <w:tc>
          <w:tcPr>
            <w:tcW w:w="1843" w:type="dxa"/>
            <w:tcBorders>
              <w:top w:val="nil"/>
              <w:left w:val="nil"/>
              <w:bottom w:val="nil"/>
              <w:right w:val="nil"/>
            </w:tcBorders>
            <w:shd w:val="clear" w:color="auto" w:fill="auto"/>
            <w:noWrap/>
            <w:vAlign w:val="bottom"/>
            <w:hideMark/>
          </w:tcPr>
          <w:p w14:paraId="3B385633" w14:textId="77777777" w:rsidR="00C40210" w:rsidRPr="00B871B0" w:rsidRDefault="00C40210" w:rsidP="00D464C3">
            <w:pPr>
              <w:jc w:val="center"/>
              <w:rPr>
                <w:rFonts w:cs="Arial"/>
                <w:sz w:val="20"/>
                <w:lang w:eastAsia="en-GB"/>
              </w:rPr>
            </w:pPr>
          </w:p>
        </w:tc>
      </w:tr>
      <w:tr w:rsidR="00C40210" w:rsidRPr="00B871B0" w14:paraId="253BCA19" w14:textId="77777777" w:rsidTr="00D464C3">
        <w:trPr>
          <w:trHeight w:val="278"/>
        </w:trPr>
        <w:tc>
          <w:tcPr>
            <w:tcW w:w="3261" w:type="dxa"/>
            <w:tcBorders>
              <w:top w:val="nil"/>
              <w:left w:val="nil"/>
              <w:bottom w:val="nil"/>
              <w:right w:val="nil"/>
            </w:tcBorders>
            <w:shd w:val="clear" w:color="auto" w:fill="auto"/>
            <w:noWrap/>
            <w:vAlign w:val="bottom"/>
            <w:hideMark/>
          </w:tcPr>
          <w:p w14:paraId="3E50446E" w14:textId="77777777" w:rsidR="00C40210" w:rsidRPr="00B871B0" w:rsidRDefault="00C40210" w:rsidP="00D464C3">
            <w:pPr>
              <w:rPr>
                <w:rFonts w:cs="Arial"/>
                <w:b/>
                <w:bCs/>
                <w:color w:val="000000"/>
                <w:sz w:val="22"/>
                <w:szCs w:val="22"/>
                <w:lang w:eastAsia="en-GB"/>
              </w:rPr>
            </w:pPr>
            <w:r w:rsidRPr="00B871B0">
              <w:rPr>
                <w:rFonts w:cs="Arial"/>
                <w:b/>
                <w:bCs/>
                <w:color w:val="000000"/>
                <w:sz w:val="22"/>
                <w:szCs w:val="22"/>
                <w:lang w:eastAsia="en-GB"/>
              </w:rPr>
              <w:t>Total non-current liabilities</w:t>
            </w:r>
          </w:p>
        </w:tc>
        <w:tc>
          <w:tcPr>
            <w:tcW w:w="1853" w:type="dxa"/>
            <w:tcBorders>
              <w:top w:val="nil"/>
              <w:left w:val="nil"/>
              <w:bottom w:val="nil"/>
              <w:right w:val="nil"/>
            </w:tcBorders>
            <w:shd w:val="clear" w:color="auto" w:fill="auto"/>
            <w:noWrap/>
            <w:vAlign w:val="bottom"/>
            <w:hideMark/>
          </w:tcPr>
          <w:p w14:paraId="285E11BE" w14:textId="77777777" w:rsidR="00C40210" w:rsidRPr="00B871B0" w:rsidRDefault="00C40210" w:rsidP="00D464C3">
            <w:pPr>
              <w:jc w:val="center"/>
              <w:rPr>
                <w:rFonts w:cs="Arial"/>
                <w:color w:val="000000"/>
                <w:sz w:val="22"/>
                <w:szCs w:val="22"/>
                <w:lang w:eastAsia="en-GB"/>
              </w:rPr>
            </w:pPr>
            <w:r w:rsidRPr="00B871B0">
              <w:rPr>
                <w:rFonts w:cs="Arial"/>
                <w:color w:val="000000"/>
                <w:sz w:val="22"/>
                <w:szCs w:val="22"/>
                <w:lang w:eastAsia="en-GB"/>
              </w:rPr>
              <w:t>(45)</w:t>
            </w:r>
          </w:p>
        </w:tc>
        <w:tc>
          <w:tcPr>
            <w:tcW w:w="2257" w:type="dxa"/>
            <w:tcBorders>
              <w:top w:val="nil"/>
              <w:left w:val="nil"/>
              <w:bottom w:val="nil"/>
              <w:right w:val="nil"/>
            </w:tcBorders>
            <w:shd w:val="clear" w:color="auto" w:fill="auto"/>
            <w:noWrap/>
            <w:vAlign w:val="bottom"/>
            <w:hideMark/>
          </w:tcPr>
          <w:p w14:paraId="3BDB8170" w14:textId="77777777" w:rsidR="00C40210" w:rsidRPr="00B871B0" w:rsidRDefault="00C40210" w:rsidP="00D464C3">
            <w:pPr>
              <w:jc w:val="center"/>
              <w:rPr>
                <w:rFonts w:cs="Arial"/>
                <w:color w:val="000000"/>
                <w:sz w:val="22"/>
                <w:szCs w:val="22"/>
                <w:lang w:eastAsia="en-GB"/>
              </w:rPr>
            </w:pPr>
          </w:p>
        </w:tc>
        <w:tc>
          <w:tcPr>
            <w:tcW w:w="1843" w:type="dxa"/>
            <w:tcBorders>
              <w:top w:val="nil"/>
              <w:left w:val="nil"/>
              <w:bottom w:val="nil"/>
              <w:right w:val="nil"/>
            </w:tcBorders>
            <w:shd w:val="clear" w:color="auto" w:fill="auto"/>
            <w:noWrap/>
            <w:vAlign w:val="bottom"/>
            <w:hideMark/>
          </w:tcPr>
          <w:p w14:paraId="6F01703D" w14:textId="77777777" w:rsidR="00C40210" w:rsidRPr="00B871B0" w:rsidRDefault="00C40210" w:rsidP="00D464C3">
            <w:pPr>
              <w:jc w:val="center"/>
              <w:rPr>
                <w:rFonts w:cs="Arial"/>
                <w:color w:val="000000"/>
                <w:sz w:val="22"/>
                <w:szCs w:val="22"/>
                <w:lang w:eastAsia="en-GB"/>
              </w:rPr>
            </w:pPr>
            <w:r w:rsidRPr="00B871B0">
              <w:rPr>
                <w:rFonts w:cs="Arial"/>
                <w:color w:val="000000"/>
                <w:sz w:val="22"/>
                <w:szCs w:val="22"/>
                <w:lang w:eastAsia="en-GB"/>
              </w:rPr>
              <w:t>(45)</w:t>
            </w:r>
          </w:p>
        </w:tc>
      </w:tr>
      <w:tr w:rsidR="00C40210" w:rsidRPr="00B871B0" w14:paraId="0BE433F5" w14:textId="77777777" w:rsidTr="00D464C3">
        <w:trPr>
          <w:trHeight w:val="292"/>
        </w:trPr>
        <w:tc>
          <w:tcPr>
            <w:tcW w:w="3261" w:type="dxa"/>
            <w:tcBorders>
              <w:top w:val="nil"/>
              <w:left w:val="nil"/>
              <w:bottom w:val="nil"/>
              <w:right w:val="nil"/>
            </w:tcBorders>
            <w:shd w:val="clear" w:color="auto" w:fill="auto"/>
            <w:noWrap/>
            <w:vAlign w:val="bottom"/>
            <w:hideMark/>
          </w:tcPr>
          <w:p w14:paraId="01C4F754" w14:textId="77777777" w:rsidR="00C40210" w:rsidRPr="00B871B0" w:rsidRDefault="00C40210" w:rsidP="00D464C3">
            <w:pPr>
              <w:rPr>
                <w:rFonts w:cs="Arial"/>
                <w:b/>
                <w:bCs/>
                <w:color w:val="000000"/>
                <w:sz w:val="22"/>
                <w:szCs w:val="22"/>
                <w:lang w:eastAsia="en-GB"/>
              </w:rPr>
            </w:pPr>
            <w:r w:rsidRPr="00B871B0">
              <w:rPr>
                <w:rFonts w:cs="Arial"/>
                <w:b/>
                <w:bCs/>
                <w:color w:val="000000"/>
                <w:sz w:val="22"/>
                <w:szCs w:val="22"/>
                <w:lang w:eastAsia="en-GB"/>
              </w:rPr>
              <w:t>Assets less liabilities</w:t>
            </w:r>
          </w:p>
        </w:tc>
        <w:tc>
          <w:tcPr>
            <w:tcW w:w="1853" w:type="dxa"/>
            <w:tcBorders>
              <w:top w:val="single" w:sz="4" w:space="0" w:color="auto"/>
              <w:left w:val="nil"/>
              <w:bottom w:val="double" w:sz="6" w:space="0" w:color="auto"/>
              <w:right w:val="nil"/>
            </w:tcBorders>
            <w:shd w:val="clear" w:color="auto" w:fill="auto"/>
            <w:noWrap/>
            <w:vAlign w:val="bottom"/>
            <w:hideMark/>
          </w:tcPr>
          <w:p w14:paraId="7C51079C" w14:textId="77777777" w:rsidR="00C40210" w:rsidRPr="00B871B0" w:rsidRDefault="00C40210" w:rsidP="00D464C3">
            <w:pPr>
              <w:jc w:val="center"/>
              <w:rPr>
                <w:rFonts w:cs="Arial"/>
                <w:b/>
                <w:bCs/>
                <w:color w:val="000000"/>
                <w:sz w:val="22"/>
                <w:szCs w:val="22"/>
                <w:lang w:eastAsia="en-GB"/>
              </w:rPr>
            </w:pPr>
            <w:r w:rsidRPr="00B871B0">
              <w:rPr>
                <w:rFonts w:cs="Arial"/>
                <w:b/>
                <w:bCs/>
                <w:color w:val="000000"/>
                <w:sz w:val="22"/>
                <w:szCs w:val="22"/>
                <w:lang w:eastAsia="en-GB"/>
              </w:rPr>
              <w:t>4,232</w:t>
            </w:r>
          </w:p>
        </w:tc>
        <w:tc>
          <w:tcPr>
            <w:tcW w:w="2257" w:type="dxa"/>
            <w:tcBorders>
              <w:top w:val="single" w:sz="4" w:space="0" w:color="auto"/>
              <w:left w:val="nil"/>
              <w:bottom w:val="double" w:sz="6" w:space="0" w:color="auto"/>
              <w:right w:val="nil"/>
            </w:tcBorders>
            <w:shd w:val="clear" w:color="auto" w:fill="auto"/>
            <w:noWrap/>
            <w:vAlign w:val="bottom"/>
            <w:hideMark/>
          </w:tcPr>
          <w:p w14:paraId="4B9DF16C" w14:textId="0DC0723E" w:rsidR="00C40210" w:rsidRPr="00B871B0" w:rsidRDefault="0029392C" w:rsidP="00D464C3">
            <w:pPr>
              <w:jc w:val="center"/>
              <w:rPr>
                <w:rFonts w:cs="Arial"/>
                <w:b/>
                <w:bCs/>
                <w:color w:val="000000"/>
                <w:sz w:val="22"/>
                <w:szCs w:val="22"/>
                <w:lang w:eastAsia="en-GB"/>
              </w:rPr>
            </w:pPr>
            <w:r>
              <w:rPr>
                <w:rFonts w:cs="Arial"/>
                <w:b/>
                <w:bCs/>
                <w:color w:val="000000"/>
                <w:sz w:val="22"/>
                <w:szCs w:val="22"/>
                <w:lang w:eastAsia="en-GB"/>
              </w:rPr>
              <w:t>(8</w:t>
            </w:r>
            <w:r w:rsidR="00063B8B">
              <w:rPr>
                <w:rFonts w:cs="Arial"/>
                <w:b/>
                <w:bCs/>
                <w:color w:val="000000"/>
                <w:sz w:val="22"/>
                <w:szCs w:val="22"/>
                <w:lang w:eastAsia="en-GB"/>
              </w:rPr>
              <w:t>7</w:t>
            </w:r>
            <w:r>
              <w:rPr>
                <w:rFonts w:cs="Arial"/>
                <w:b/>
                <w:bCs/>
                <w:color w:val="000000"/>
                <w:sz w:val="22"/>
                <w:szCs w:val="22"/>
                <w:lang w:eastAsia="en-GB"/>
              </w:rPr>
              <w:t>)</w:t>
            </w:r>
          </w:p>
        </w:tc>
        <w:tc>
          <w:tcPr>
            <w:tcW w:w="1843" w:type="dxa"/>
            <w:tcBorders>
              <w:top w:val="single" w:sz="4" w:space="0" w:color="auto"/>
              <w:left w:val="nil"/>
              <w:bottom w:val="double" w:sz="6" w:space="0" w:color="auto"/>
              <w:right w:val="nil"/>
            </w:tcBorders>
            <w:shd w:val="clear" w:color="auto" w:fill="auto"/>
            <w:noWrap/>
            <w:vAlign w:val="bottom"/>
            <w:hideMark/>
          </w:tcPr>
          <w:p w14:paraId="05438F7C" w14:textId="24832D2D" w:rsidR="00C40210" w:rsidRPr="00B871B0" w:rsidRDefault="0029392C" w:rsidP="00D464C3">
            <w:pPr>
              <w:jc w:val="center"/>
              <w:rPr>
                <w:rFonts w:cs="Arial"/>
                <w:b/>
                <w:bCs/>
                <w:color w:val="000000"/>
                <w:sz w:val="22"/>
                <w:szCs w:val="22"/>
                <w:lang w:eastAsia="en-GB"/>
              </w:rPr>
            </w:pPr>
            <w:r>
              <w:rPr>
                <w:rFonts w:cs="Arial"/>
                <w:b/>
                <w:bCs/>
                <w:color w:val="000000"/>
                <w:sz w:val="22"/>
                <w:szCs w:val="22"/>
                <w:lang w:eastAsia="en-GB"/>
              </w:rPr>
              <w:t>4,14</w:t>
            </w:r>
            <w:r w:rsidR="00521FB7">
              <w:rPr>
                <w:rFonts w:cs="Arial"/>
                <w:b/>
                <w:bCs/>
                <w:color w:val="000000"/>
                <w:sz w:val="22"/>
                <w:szCs w:val="22"/>
                <w:lang w:eastAsia="en-GB"/>
              </w:rPr>
              <w:t>5</w:t>
            </w:r>
          </w:p>
        </w:tc>
      </w:tr>
      <w:tr w:rsidR="00C40210" w:rsidRPr="00B871B0" w14:paraId="66191282" w14:textId="77777777" w:rsidTr="00D464C3">
        <w:trPr>
          <w:trHeight w:val="292"/>
        </w:trPr>
        <w:tc>
          <w:tcPr>
            <w:tcW w:w="3261" w:type="dxa"/>
            <w:tcBorders>
              <w:top w:val="nil"/>
              <w:left w:val="nil"/>
              <w:bottom w:val="nil"/>
              <w:right w:val="nil"/>
            </w:tcBorders>
            <w:shd w:val="clear" w:color="auto" w:fill="auto"/>
            <w:noWrap/>
            <w:vAlign w:val="bottom"/>
            <w:hideMark/>
          </w:tcPr>
          <w:p w14:paraId="4CAA026A" w14:textId="77777777" w:rsidR="00C40210" w:rsidRPr="00B871B0" w:rsidRDefault="00C40210" w:rsidP="00D464C3">
            <w:pPr>
              <w:jc w:val="center"/>
              <w:rPr>
                <w:rFonts w:cs="Arial"/>
                <w:b/>
                <w:bCs/>
                <w:color w:val="000000"/>
                <w:sz w:val="22"/>
                <w:szCs w:val="22"/>
                <w:lang w:eastAsia="en-GB"/>
              </w:rPr>
            </w:pPr>
          </w:p>
        </w:tc>
        <w:tc>
          <w:tcPr>
            <w:tcW w:w="1853" w:type="dxa"/>
            <w:tcBorders>
              <w:top w:val="nil"/>
              <w:left w:val="nil"/>
              <w:bottom w:val="nil"/>
              <w:right w:val="nil"/>
            </w:tcBorders>
            <w:shd w:val="clear" w:color="auto" w:fill="auto"/>
            <w:noWrap/>
            <w:vAlign w:val="bottom"/>
            <w:hideMark/>
          </w:tcPr>
          <w:p w14:paraId="312B7021" w14:textId="77777777" w:rsidR="00C40210" w:rsidRPr="00B871B0" w:rsidRDefault="00C40210" w:rsidP="00D464C3">
            <w:pPr>
              <w:rPr>
                <w:rFonts w:cs="Arial"/>
                <w:sz w:val="20"/>
                <w:lang w:eastAsia="en-GB"/>
              </w:rPr>
            </w:pPr>
          </w:p>
        </w:tc>
        <w:tc>
          <w:tcPr>
            <w:tcW w:w="2257" w:type="dxa"/>
            <w:tcBorders>
              <w:top w:val="nil"/>
              <w:left w:val="nil"/>
              <w:bottom w:val="nil"/>
              <w:right w:val="nil"/>
            </w:tcBorders>
            <w:shd w:val="clear" w:color="auto" w:fill="auto"/>
            <w:noWrap/>
            <w:vAlign w:val="bottom"/>
            <w:hideMark/>
          </w:tcPr>
          <w:p w14:paraId="6A7970BC" w14:textId="77777777" w:rsidR="00C40210" w:rsidRPr="00B871B0" w:rsidRDefault="00C40210" w:rsidP="00D464C3">
            <w:pPr>
              <w:jc w:val="center"/>
              <w:rPr>
                <w:rFonts w:cs="Arial"/>
                <w:sz w:val="20"/>
                <w:lang w:eastAsia="en-GB"/>
              </w:rPr>
            </w:pPr>
          </w:p>
        </w:tc>
        <w:tc>
          <w:tcPr>
            <w:tcW w:w="1843" w:type="dxa"/>
            <w:tcBorders>
              <w:top w:val="nil"/>
              <w:left w:val="nil"/>
              <w:bottom w:val="nil"/>
              <w:right w:val="nil"/>
            </w:tcBorders>
            <w:shd w:val="clear" w:color="auto" w:fill="auto"/>
            <w:noWrap/>
            <w:vAlign w:val="bottom"/>
            <w:hideMark/>
          </w:tcPr>
          <w:p w14:paraId="4FE6D8D4" w14:textId="77777777" w:rsidR="00C40210" w:rsidRPr="00B871B0" w:rsidRDefault="00C40210" w:rsidP="00D464C3">
            <w:pPr>
              <w:jc w:val="center"/>
              <w:rPr>
                <w:rFonts w:cs="Arial"/>
                <w:sz w:val="20"/>
                <w:lang w:eastAsia="en-GB"/>
              </w:rPr>
            </w:pPr>
          </w:p>
        </w:tc>
      </w:tr>
      <w:tr w:rsidR="00C40210" w:rsidRPr="00B871B0" w14:paraId="7A543311" w14:textId="77777777" w:rsidTr="00D464C3">
        <w:trPr>
          <w:trHeight w:val="278"/>
        </w:trPr>
        <w:tc>
          <w:tcPr>
            <w:tcW w:w="3261" w:type="dxa"/>
            <w:tcBorders>
              <w:top w:val="nil"/>
              <w:left w:val="nil"/>
              <w:bottom w:val="nil"/>
              <w:right w:val="nil"/>
            </w:tcBorders>
            <w:shd w:val="clear" w:color="auto" w:fill="auto"/>
            <w:noWrap/>
            <w:vAlign w:val="bottom"/>
            <w:hideMark/>
          </w:tcPr>
          <w:p w14:paraId="6AE7E8BB" w14:textId="77777777" w:rsidR="00C40210" w:rsidRPr="00B871B0" w:rsidRDefault="00C40210" w:rsidP="00D464C3">
            <w:pPr>
              <w:rPr>
                <w:rFonts w:cs="Arial"/>
                <w:b/>
                <w:bCs/>
                <w:color w:val="000000"/>
                <w:sz w:val="22"/>
                <w:szCs w:val="22"/>
                <w:lang w:eastAsia="en-GB"/>
              </w:rPr>
            </w:pPr>
            <w:r w:rsidRPr="00B871B0">
              <w:rPr>
                <w:rFonts w:cs="Arial"/>
                <w:b/>
                <w:bCs/>
                <w:color w:val="000000"/>
                <w:sz w:val="22"/>
                <w:szCs w:val="22"/>
                <w:lang w:eastAsia="en-GB"/>
              </w:rPr>
              <w:t>Taxpayers' equity and other reserves</w:t>
            </w:r>
          </w:p>
        </w:tc>
        <w:tc>
          <w:tcPr>
            <w:tcW w:w="1853" w:type="dxa"/>
            <w:tcBorders>
              <w:top w:val="nil"/>
              <w:left w:val="nil"/>
              <w:bottom w:val="nil"/>
              <w:right w:val="nil"/>
            </w:tcBorders>
            <w:shd w:val="clear" w:color="auto" w:fill="auto"/>
            <w:noWrap/>
            <w:vAlign w:val="bottom"/>
            <w:hideMark/>
          </w:tcPr>
          <w:p w14:paraId="5DD8302A" w14:textId="77777777" w:rsidR="00C40210" w:rsidRPr="00B871B0" w:rsidRDefault="00C40210" w:rsidP="00D464C3">
            <w:pPr>
              <w:rPr>
                <w:rFonts w:cs="Arial"/>
                <w:b/>
                <w:bCs/>
                <w:color w:val="000000"/>
                <w:sz w:val="22"/>
                <w:szCs w:val="22"/>
                <w:lang w:eastAsia="en-GB"/>
              </w:rPr>
            </w:pPr>
          </w:p>
        </w:tc>
        <w:tc>
          <w:tcPr>
            <w:tcW w:w="2257" w:type="dxa"/>
            <w:tcBorders>
              <w:top w:val="nil"/>
              <w:left w:val="nil"/>
              <w:bottom w:val="nil"/>
              <w:right w:val="nil"/>
            </w:tcBorders>
            <w:shd w:val="clear" w:color="auto" w:fill="auto"/>
            <w:noWrap/>
            <w:vAlign w:val="bottom"/>
            <w:hideMark/>
          </w:tcPr>
          <w:p w14:paraId="49BC9A31" w14:textId="77777777" w:rsidR="00C40210" w:rsidRPr="00B871B0" w:rsidRDefault="00C40210" w:rsidP="00D464C3">
            <w:pPr>
              <w:jc w:val="center"/>
              <w:rPr>
                <w:rFonts w:cs="Arial"/>
                <w:sz w:val="20"/>
                <w:lang w:eastAsia="en-GB"/>
              </w:rPr>
            </w:pPr>
          </w:p>
        </w:tc>
        <w:tc>
          <w:tcPr>
            <w:tcW w:w="1843" w:type="dxa"/>
            <w:tcBorders>
              <w:top w:val="nil"/>
              <w:left w:val="nil"/>
              <w:bottom w:val="nil"/>
              <w:right w:val="nil"/>
            </w:tcBorders>
            <w:shd w:val="clear" w:color="auto" w:fill="auto"/>
            <w:noWrap/>
            <w:vAlign w:val="bottom"/>
            <w:hideMark/>
          </w:tcPr>
          <w:p w14:paraId="637428F5" w14:textId="77777777" w:rsidR="00C40210" w:rsidRPr="00B871B0" w:rsidRDefault="00C40210" w:rsidP="00D464C3">
            <w:pPr>
              <w:jc w:val="center"/>
              <w:rPr>
                <w:rFonts w:cs="Arial"/>
                <w:sz w:val="20"/>
                <w:lang w:eastAsia="en-GB"/>
              </w:rPr>
            </w:pPr>
          </w:p>
        </w:tc>
      </w:tr>
      <w:tr w:rsidR="00C40210" w:rsidRPr="00B871B0" w14:paraId="161ACDF9" w14:textId="77777777" w:rsidTr="00D464C3">
        <w:trPr>
          <w:trHeight w:val="278"/>
        </w:trPr>
        <w:tc>
          <w:tcPr>
            <w:tcW w:w="3261" w:type="dxa"/>
            <w:tcBorders>
              <w:top w:val="nil"/>
              <w:left w:val="nil"/>
              <w:bottom w:val="nil"/>
              <w:right w:val="nil"/>
            </w:tcBorders>
            <w:shd w:val="clear" w:color="auto" w:fill="auto"/>
            <w:noWrap/>
            <w:vAlign w:val="bottom"/>
            <w:hideMark/>
          </w:tcPr>
          <w:p w14:paraId="0B37FAE1" w14:textId="77777777" w:rsidR="00C40210" w:rsidRPr="00B871B0" w:rsidRDefault="00C40210" w:rsidP="00D464C3">
            <w:pPr>
              <w:rPr>
                <w:rFonts w:cs="Arial"/>
                <w:color w:val="000000"/>
                <w:sz w:val="22"/>
                <w:szCs w:val="22"/>
                <w:lang w:eastAsia="en-GB"/>
              </w:rPr>
            </w:pPr>
            <w:r w:rsidRPr="00B871B0">
              <w:rPr>
                <w:rFonts w:cs="Arial"/>
                <w:color w:val="000000"/>
                <w:sz w:val="22"/>
                <w:szCs w:val="22"/>
                <w:lang w:eastAsia="en-GB"/>
              </w:rPr>
              <w:t>General fund</w:t>
            </w:r>
          </w:p>
        </w:tc>
        <w:tc>
          <w:tcPr>
            <w:tcW w:w="1853" w:type="dxa"/>
            <w:tcBorders>
              <w:top w:val="nil"/>
              <w:left w:val="nil"/>
              <w:bottom w:val="nil"/>
              <w:right w:val="nil"/>
            </w:tcBorders>
            <w:shd w:val="clear" w:color="auto" w:fill="auto"/>
            <w:noWrap/>
            <w:vAlign w:val="bottom"/>
            <w:hideMark/>
          </w:tcPr>
          <w:p w14:paraId="7DA04C32" w14:textId="77777777" w:rsidR="00C40210" w:rsidRPr="00B871B0" w:rsidRDefault="00C40210" w:rsidP="00D464C3">
            <w:pPr>
              <w:jc w:val="center"/>
              <w:rPr>
                <w:rFonts w:cs="Arial"/>
                <w:color w:val="000000"/>
                <w:sz w:val="22"/>
                <w:szCs w:val="22"/>
                <w:lang w:eastAsia="en-GB"/>
              </w:rPr>
            </w:pPr>
            <w:r w:rsidRPr="00B871B0">
              <w:rPr>
                <w:rFonts w:cs="Arial"/>
                <w:color w:val="000000"/>
                <w:sz w:val="22"/>
                <w:szCs w:val="22"/>
                <w:lang w:eastAsia="en-GB"/>
              </w:rPr>
              <w:t>4,226</w:t>
            </w:r>
          </w:p>
        </w:tc>
        <w:tc>
          <w:tcPr>
            <w:tcW w:w="2257" w:type="dxa"/>
            <w:tcBorders>
              <w:top w:val="nil"/>
              <w:left w:val="nil"/>
              <w:bottom w:val="nil"/>
              <w:right w:val="nil"/>
            </w:tcBorders>
            <w:shd w:val="clear" w:color="auto" w:fill="auto"/>
            <w:noWrap/>
            <w:vAlign w:val="bottom"/>
            <w:hideMark/>
          </w:tcPr>
          <w:p w14:paraId="09981ECA" w14:textId="2582C858" w:rsidR="00C40210" w:rsidRPr="00B871B0" w:rsidRDefault="00C40210" w:rsidP="00D464C3">
            <w:pPr>
              <w:jc w:val="center"/>
              <w:rPr>
                <w:rFonts w:cs="Arial"/>
                <w:color w:val="000000"/>
                <w:sz w:val="22"/>
                <w:szCs w:val="22"/>
                <w:lang w:eastAsia="en-GB"/>
              </w:rPr>
            </w:pPr>
            <w:r w:rsidRPr="00B871B0">
              <w:rPr>
                <w:rFonts w:cs="Arial"/>
                <w:color w:val="000000"/>
                <w:sz w:val="22"/>
                <w:szCs w:val="22"/>
                <w:lang w:eastAsia="en-GB"/>
              </w:rPr>
              <w:t>(8</w:t>
            </w:r>
            <w:r w:rsidR="00063B8B">
              <w:rPr>
                <w:rFonts w:cs="Arial"/>
                <w:color w:val="000000"/>
                <w:sz w:val="22"/>
                <w:szCs w:val="22"/>
                <w:lang w:eastAsia="en-GB"/>
              </w:rPr>
              <w:t>7</w:t>
            </w:r>
            <w:r w:rsidRPr="00B871B0">
              <w:rPr>
                <w:rFonts w:cs="Arial"/>
                <w:color w:val="000000"/>
                <w:sz w:val="22"/>
                <w:szCs w:val="22"/>
                <w:lang w:eastAsia="en-GB"/>
              </w:rPr>
              <w:t>)</w:t>
            </w:r>
          </w:p>
        </w:tc>
        <w:tc>
          <w:tcPr>
            <w:tcW w:w="1843" w:type="dxa"/>
            <w:tcBorders>
              <w:top w:val="nil"/>
              <w:left w:val="nil"/>
              <w:bottom w:val="nil"/>
              <w:right w:val="nil"/>
            </w:tcBorders>
            <w:shd w:val="clear" w:color="auto" w:fill="auto"/>
            <w:noWrap/>
            <w:vAlign w:val="bottom"/>
            <w:hideMark/>
          </w:tcPr>
          <w:p w14:paraId="2BE1F257" w14:textId="77777777" w:rsidR="00C40210" w:rsidRPr="00B871B0" w:rsidRDefault="00C40210" w:rsidP="00D464C3">
            <w:pPr>
              <w:jc w:val="center"/>
              <w:rPr>
                <w:rFonts w:cs="Arial"/>
                <w:color w:val="000000"/>
                <w:sz w:val="22"/>
                <w:szCs w:val="22"/>
                <w:lang w:eastAsia="en-GB"/>
              </w:rPr>
            </w:pPr>
            <w:r w:rsidRPr="00B871B0">
              <w:rPr>
                <w:rFonts w:cs="Arial"/>
                <w:color w:val="000000"/>
                <w:sz w:val="22"/>
                <w:szCs w:val="22"/>
                <w:lang w:eastAsia="en-GB"/>
              </w:rPr>
              <w:t>4,139</w:t>
            </w:r>
          </w:p>
        </w:tc>
      </w:tr>
      <w:tr w:rsidR="00C40210" w:rsidRPr="00B871B0" w14:paraId="1353BF6E" w14:textId="77777777" w:rsidTr="00D464C3">
        <w:trPr>
          <w:trHeight w:val="278"/>
        </w:trPr>
        <w:tc>
          <w:tcPr>
            <w:tcW w:w="3261" w:type="dxa"/>
            <w:tcBorders>
              <w:top w:val="nil"/>
              <w:left w:val="nil"/>
              <w:bottom w:val="nil"/>
              <w:right w:val="nil"/>
            </w:tcBorders>
            <w:shd w:val="clear" w:color="auto" w:fill="auto"/>
            <w:noWrap/>
            <w:vAlign w:val="bottom"/>
            <w:hideMark/>
          </w:tcPr>
          <w:p w14:paraId="1D5C7F2F" w14:textId="77777777" w:rsidR="00C40210" w:rsidRPr="00B871B0" w:rsidRDefault="00C40210" w:rsidP="00D464C3">
            <w:pPr>
              <w:rPr>
                <w:rFonts w:cs="Arial"/>
                <w:color w:val="000000"/>
                <w:sz w:val="22"/>
                <w:szCs w:val="22"/>
                <w:lang w:eastAsia="en-GB"/>
              </w:rPr>
            </w:pPr>
            <w:r w:rsidRPr="00B871B0">
              <w:rPr>
                <w:rFonts w:cs="Arial"/>
                <w:color w:val="000000"/>
                <w:sz w:val="22"/>
                <w:szCs w:val="22"/>
                <w:lang w:eastAsia="en-GB"/>
              </w:rPr>
              <w:t>Revaluation reserve</w:t>
            </w:r>
          </w:p>
        </w:tc>
        <w:tc>
          <w:tcPr>
            <w:tcW w:w="1853" w:type="dxa"/>
            <w:tcBorders>
              <w:top w:val="nil"/>
              <w:left w:val="nil"/>
              <w:bottom w:val="nil"/>
              <w:right w:val="nil"/>
            </w:tcBorders>
            <w:shd w:val="clear" w:color="auto" w:fill="auto"/>
            <w:noWrap/>
            <w:vAlign w:val="bottom"/>
            <w:hideMark/>
          </w:tcPr>
          <w:p w14:paraId="0087EA9F" w14:textId="77777777" w:rsidR="00C40210" w:rsidRPr="00B871B0" w:rsidRDefault="00C40210" w:rsidP="00D464C3">
            <w:pPr>
              <w:jc w:val="center"/>
              <w:rPr>
                <w:rFonts w:cs="Arial"/>
                <w:color w:val="000000"/>
                <w:sz w:val="22"/>
                <w:szCs w:val="22"/>
                <w:lang w:eastAsia="en-GB"/>
              </w:rPr>
            </w:pPr>
            <w:r w:rsidRPr="00B871B0">
              <w:rPr>
                <w:rFonts w:cs="Arial"/>
                <w:color w:val="000000"/>
                <w:sz w:val="22"/>
                <w:szCs w:val="22"/>
                <w:lang w:eastAsia="en-GB"/>
              </w:rPr>
              <w:t>6</w:t>
            </w:r>
          </w:p>
        </w:tc>
        <w:tc>
          <w:tcPr>
            <w:tcW w:w="2257" w:type="dxa"/>
            <w:tcBorders>
              <w:top w:val="nil"/>
              <w:left w:val="nil"/>
              <w:bottom w:val="nil"/>
              <w:right w:val="nil"/>
            </w:tcBorders>
            <w:shd w:val="clear" w:color="auto" w:fill="auto"/>
            <w:noWrap/>
            <w:vAlign w:val="bottom"/>
            <w:hideMark/>
          </w:tcPr>
          <w:p w14:paraId="7940803E" w14:textId="77777777" w:rsidR="00C40210" w:rsidRPr="00B871B0" w:rsidRDefault="00C40210" w:rsidP="00D464C3">
            <w:pPr>
              <w:jc w:val="center"/>
              <w:rPr>
                <w:rFonts w:cs="Arial"/>
                <w:color w:val="000000"/>
                <w:sz w:val="22"/>
                <w:szCs w:val="22"/>
                <w:lang w:eastAsia="en-GB"/>
              </w:rPr>
            </w:pPr>
          </w:p>
        </w:tc>
        <w:tc>
          <w:tcPr>
            <w:tcW w:w="1843" w:type="dxa"/>
            <w:tcBorders>
              <w:top w:val="nil"/>
              <w:left w:val="nil"/>
              <w:bottom w:val="nil"/>
              <w:right w:val="nil"/>
            </w:tcBorders>
            <w:shd w:val="clear" w:color="auto" w:fill="auto"/>
            <w:noWrap/>
            <w:vAlign w:val="bottom"/>
            <w:hideMark/>
          </w:tcPr>
          <w:p w14:paraId="3A84CA5A" w14:textId="77777777" w:rsidR="00C40210" w:rsidRPr="00B871B0" w:rsidRDefault="00C40210" w:rsidP="00D464C3">
            <w:pPr>
              <w:jc w:val="center"/>
              <w:rPr>
                <w:rFonts w:cs="Arial"/>
                <w:color w:val="000000"/>
                <w:sz w:val="22"/>
                <w:szCs w:val="22"/>
                <w:lang w:eastAsia="en-GB"/>
              </w:rPr>
            </w:pPr>
            <w:r w:rsidRPr="00B871B0">
              <w:rPr>
                <w:rFonts w:cs="Arial"/>
                <w:color w:val="000000"/>
                <w:sz w:val="22"/>
                <w:szCs w:val="22"/>
                <w:lang w:eastAsia="en-GB"/>
              </w:rPr>
              <w:t>6</w:t>
            </w:r>
          </w:p>
        </w:tc>
      </w:tr>
      <w:tr w:rsidR="00C40210" w:rsidRPr="00B871B0" w14:paraId="7840733A" w14:textId="77777777" w:rsidTr="00D464C3">
        <w:trPr>
          <w:trHeight w:val="278"/>
        </w:trPr>
        <w:tc>
          <w:tcPr>
            <w:tcW w:w="3261" w:type="dxa"/>
            <w:tcBorders>
              <w:top w:val="nil"/>
              <w:left w:val="nil"/>
              <w:bottom w:val="nil"/>
              <w:right w:val="nil"/>
            </w:tcBorders>
            <w:shd w:val="clear" w:color="auto" w:fill="auto"/>
            <w:noWrap/>
            <w:vAlign w:val="bottom"/>
            <w:hideMark/>
          </w:tcPr>
          <w:p w14:paraId="0EE3A58C" w14:textId="77777777" w:rsidR="00C40210" w:rsidRPr="00B871B0" w:rsidRDefault="00C40210" w:rsidP="00D464C3">
            <w:pPr>
              <w:jc w:val="center"/>
              <w:rPr>
                <w:rFonts w:cs="Arial"/>
                <w:color w:val="000000"/>
                <w:sz w:val="22"/>
                <w:szCs w:val="22"/>
                <w:lang w:eastAsia="en-GB"/>
              </w:rPr>
            </w:pPr>
          </w:p>
        </w:tc>
        <w:tc>
          <w:tcPr>
            <w:tcW w:w="1853" w:type="dxa"/>
            <w:tcBorders>
              <w:top w:val="nil"/>
              <w:left w:val="nil"/>
              <w:bottom w:val="nil"/>
              <w:right w:val="nil"/>
            </w:tcBorders>
            <w:shd w:val="clear" w:color="auto" w:fill="auto"/>
            <w:noWrap/>
            <w:vAlign w:val="bottom"/>
            <w:hideMark/>
          </w:tcPr>
          <w:p w14:paraId="4E52A361" w14:textId="77777777" w:rsidR="00C40210" w:rsidRPr="00B871B0" w:rsidRDefault="00C40210" w:rsidP="00D464C3">
            <w:pPr>
              <w:rPr>
                <w:rFonts w:cs="Arial"/>
                <w:sz w:val="20"/>
                <w:lang w:eastAsia="en-GB"/>
              </w:rPr>
            </w:pPr>
          </w:p>
        </w:tc>
        <w:tc>
          <w:tcPr>
            <w:tcW w:w="2257" w:type="dxa"/>
            <w:tcBorders>
              <w:top w:val="nil"/>
              <w:left w:val="nil"/>
              <w:bottom w:val="nil"/>
              <w:right w:val="nil"/>
            </w:tcBorders>
            <w:shd w:val="clear" w:color="auto" w:fill="auto"/>
            <w:noWrap/>
            <w:vAlign w:val="bottom"/>
            <w:hideMark/>
          </w:tcPr>
          <w:p w14:paraId="5352B0EE" w14:textId="77777777" w:rsidR="00C40210" w:rsidRPr="00B871B0" w:rsidRDefault="00C40210" w:rsidP="00D464C3">
            <w:pPr>
              <w:jc w:val="center"/>
              <w:rPr>
                <w:rFonts w:cs="Arial"/>
                <w:sz w:val="20"/>
                <w:lang w:eastAsia="en-GB"/>
              </w:rPr>
            </w:pPr>
          </w:p>
        </w:tc>
        <w:tc>
          <w:tcPr>
            <w:tcW w:w="1843" w:type="dxa"/>
            <w:tcBorders>
              <w:top w:val="nil"/>
              <w:left w:val="nil"/>
              <w:bottom w:val="nil"/>
              <w:right w:val="nil"/>
            </w:tcBorders>
            <w:shd w:val="clear" w:color="auto" w:fill="auto"/>
            <w:noWrap/>
            <w:vAlign w:val="bottom"/>
            <w:hideMark/>
          </w:tcPr>
          <w:p w14:paraId="265A7B7F" w14:textId="77777777" w:rsidR="00C40210" w:rsidRPr="00B871B0" w:rsidRDefault="00C40210" w:rsidP="00D464C3">
            <w:pPr>
              <w:jc w:val="center"/>
              <w:rPr>
                <w:rFonts w:cs="Arial"/>
                <w:sz w:val="20"/>
                <w:lang w:eastAsia="en-GB"/>
              </w:rPr>
            </w:pPr>
          </w:p>
        </w:tc>
      </w:tr>
      <w:tr w:rsidR="00C40210" w:rsidRPr="00B871B0" w14:paraId="5C3C52CB" w14:textId="77777777" w:rsidTr="00D464C3">
        <w:trPr>
          <w:trHeight w:val="292"/>
        </w:trPr>
        <w:tc>
          <w:tcPr>
            <w:tcW w:w="3261" w:type="dxa"/>
            <w:tcBorders>
              <w:top w:val="nil"/>
              <w:left w:val="nil"/>
              <w:bottom w:val="nil"/>
              <w:right w:val="nil"/>
            </w:tcBorders>
            <w:shd w:val="clear" w:color="auto" w:fill="auto"/>
            <w:noWrap/>
            <w:vAlign w:val="bottom"/>
            <w:hideMark/>
          </w:tcPr>
          <w:p w14:paraId="5B916BD5" w14:textId="77777777" w:rsidR="00C40210" w:rsidRPr="00B871B0" w:rsidRDefault="00C40210" w:rsidP="00D464C3">
            <w:pPr>
              <w:rPr>
                <w:rFonts w:cs="Arial"/>
                <w:b/>
                <w:bCs/>
                <w:color w:val="000000"/>
                <w:sz w:val="22"/>
                <w:szCs w:val="22"/>
                <w:lang w:eastAsia="en-GB"/>
              </w:rPr>
            </w:pPr>
            <w:r w:rsidRPr="00B871B0">
              <w:rPr>
                <w:rFonts w:cs="Arial"/>
                <w:b/>
                <w:bCs/>
                <w:color w:val="000000"/>
                <w:sz w:val="22"/>
                <w:szCs w:val="22"/>
                <w:lang w:eastAsia="en-GB"/>
              </w:rPr>
              <w:t>Total taxpayers' equity</w:t>
            </w:r>
          </w:p>
        </w:tc>
        <w:tc>
          <w:tcPr>
            <w:tcW w:w="1853" w:type="dxa"/>
            <w:tcBorders>
              <w:top w:val="single" w:sz="4" w:space="0" w:color="auto"/>
              <w:left w:val="nil"/>
              <w:bottom w:val="double" w:sz="6" w:space="0" w:color="auto"/>
              <w:right w:val="nil"/>
            </w:tcBorders>
            <w:shd w:val="clear" w:color="auto" w:fill="auto"/>
            <w:noWrap/>
            <w:vAlign w:val="bottom"/>
            <w:hideMark/>
          </w:tcPr>
          <w:p w14:paraId="74E2BCA4" w14:textId="77777777" w:rsidR="00C40210" w:rsidRPr="00B871B0" w:rsidRDefault="00C40210" w:rsidP="00D464C3">
            <w:pPr>
              <w:jc w:val="center"/>
              <w:rPr>
                <w:rFonts w:cs="Arial"/>
                <w:b/>
                <w:bCs/>
                <w:color w:val="000000"/>
                <w:sz w:val="22"/>
                <w:szCs w:val="22"/>
                <w:lang w:eastAsia="en-GB"/>
              </w:rPr>
            </w:pPr>
            <w:r w:rsidRPr="00B871B0">
              <w:rPr>
                <w:rFonts w:cs="Arial"/>
                <w:b/>
                <w:bCs/>
                <w:color w:val="000000"/>
                <w:sz w:val="22"/>
                <w:szCs w:val="22"/>
                <w:lang w:eastAsia="en-GB"/>
              </w:rPr>
              <w:t>4,232</w:t>
            </w:r>
          </w:p>
        </w:tc>
        <w:tc>
          <w:tcPr>
            <w:tcW w:w="2257" w:type="dxa"/>
            <w:tcBorders>
              <w:top w:val="single" w:sz="4" w:space="0" w:color="auto"/>
              <w:left w:val="nil"/>
              <w:bottom w:val="double" w:sz="6" w:space="0" w:color="auto"/>
              <w:right w:val="nil"/>
            </w:tcBorders>
            <w:shd w:val="clear" w:color="auto" w:fill="auto"/>
            <w:noWrap/>
            <w:vAlign w:val="bottom"/>
            <w:hideMark/>
          </w:tcPr>
          <w:p w14:paraId="396BDFDB" w14:textId="07F83EC6" w:rsidR="00C40210" w:rsidRPr="00B871B0" w:rsidRDefault="00C40210" w:rsidP="00D464C3">
            <w:pPr>
              <w:jc w:val="center"/>
              <w:rPr>
                <w:rFonts w:cs="Arial"/>
                <w:b/>
                <w:bCs/>
                <w:color w:val="000000"/>
                <w:sz w:val="22"/>
                <w:szCs w:val="22"/>
                <w:lang w:eastAsia="en-GB"/>
              </w:rPr>
            </w:pPr>
            <w:r w:rsidRPr="00B871B0">
              <w:rPr>
                <w:rFonts w:cs="Arial"/>
                <w:b/>
                <w:bCs/>
                <w:color w:val="000000"/>
                <w:sz w:val="22"/>
                <w:szCs w:val="22"/>
                <w:lang w:eastAsia="en-GB"/>
              </w:rPr>
              <w:t>(8</w:t>
            </w:r>
            <w:r w:rsidR="00063B8B">
              <w:rPr>
                <w:rFonts w:cs="Arial"/>
                <w:b/>
                <w:bCs/>
                <w:color w:val="000000"/>
                <w:sz w:val="22"/>
                <w:szCs w:val="22"/>
                <w:lang w:eastAsia="en-GB"/>
              </w:rPr>
              <w:t>7</w:t>
            </w:r>
            <w:r w:rsidRPr="00B871B0">
              <w:rPr>
                <w:rFonts w:cs="Arial"/>
                <w:b/>
                <w:bCs/>
                <w:color w:val="000000"/>
                <w:sz w:val="22"/>
                <w:szCs w:val="22"/>
                <w:lang w:eastAsia="en-GB"/>
              </w:rPr>
              <w:t>)</w:t>
            </w:r>
          </w:p>
        </w:tc>
        <w:tc>
          <w:tcPr>
            <w:tcW w:w="1843" w:type="dxa"/>
            <w:tcBorders>
              <w:top w:val="single" w:sz="4" w:space="0" w:color="auto"/>
              <w:left w:val="nil"/>
              <w:bottom w:val="double" w:sz="6" w:space="0" w:color="auto"/>
              <w:right w:val="nil"/>
            </w:tcBorders>
            <w:shd w:val="clear" w:color="auto" w:fill="auto"/>
            <w:noWrap/>
            <w:vAlign w:val="bottom"/>
            <w:hideMark/>
          </w:tcPr>
          <w:p w14:paraId="7A77AD32" w14:textId="37474071" w:rsidR="00C40210" w:rsidRPr="00B871B0" w:rsidRDefault="00C40210" w:rsidP="00D464C3">
            <w:pPr>
              <w:jc w:val="center"/>
              <w:rPr>
                <w:rFonts w:cs="Arial"/>
                <w:b/>
                <w:bCs/>
                <w:color w:val="000000"/>
                <w:sz w:val="22"/>
                <w:szCs w:val="22"/>
                <w:lang w:eastAsia="en-GB"/>
              </w:rPr>
            </w:pPr>
            <w:r w:rsidRPr="00B871B0">
              <w:rPr>
                <w:rFonts w:cs="Arial"/>
                <w:b/>
                <w:bCs/>
                <w:color w:val="000000"/>
                <w:sz w:val="22"/>
                <w:szCs w:val="22"/>
                <w:lang w:eastAsia="en-GB"/>
              </w:rPr>
              <w:t>4,14</w:t>
            </w:r>
            <w:r w:rsidR="00B4787B">
              <w:rPr>
                <w:rFonts w:cs="Arial"/>
                <w:b/>
                <w:bCs/>
                <w:color w:val="000000"/>
                <w:sz w:val="22"/>
                <w:szCs w:val="22"/>
                <w:lang w:eastAsia="en-GB"/>
              </w:rPr>
              <w:t>5</w:t>
            </w:r>
          </w:p>
        </w:tc>
      </w:tr>
    </w:tbl>
    <w:p w14:paraId="11412ADD" w14:textId="77777777" w:rsidR="00C40210" w:rsidRPr="00B871B0" w:rsidRDefault="00C40210" w:rsidP="00C40210">
      <w:pPr>
        <w:spacing w:line="360" w:lineRule="auto"/>
        <w:rPr>
          <w:rFonts w:cs="Arial"/>
        </w:rPr>
      </w:pPr>
    </w:p>
    <w:p w14:paraId="0C161018" w14:textId="77777777" w:rsidR="00C40210" w:rsidRDefault="00C40210" w:rsidP="00C40210">
      <w:pPr>
        <w:spacing w:line="360" w:lineRule="auto"/>
      </w:pPr>
    </w:p>
    <w:p w14:paraId="457417D9" w14:textId="77777777" w:rsidR="00C40210" w:rsidRDefault="00C40210" w:rsidP="00C40210">
      <w:pPr>
        <w:spacing w:line="360" w:lineRule="auto"/>
      </w:pPr>
    </w:p>
    <w:p w14:paraId="11C3C357" w14:textId="77777777" w:rsidR="00C40210" w:rsidRDefault="00C40210" w:rsidP="00C40210">
      <w:pPr>
        <w:spacing w:line="360" w:lineRule="auto"/>
      </w:pPr>
    </w:p>
    <w:p w14:paraId="1921D15E" w14:textId="77777777" w:rsidR="00024F4C" w:rsidRDefault="00024F4C" w:rsidP="00C40210">
      <w:pPr>
        <w:spacing w:line="360" w:lineRule="auto"/>
      </w:pPr>
    </w:p>
    <w:p w14:paraId="126CE8D2" w14:textId="4E534E7E" w:rsidR="00024F4C" w:rsidRDefault="00024F4C" w:rsidP="00024F4C">
      <w:pPr>
        <w:pStyle w:val="Heading3"/>
      </w:pPr>
      <w:r w:rsidRPr="000B3DC2">
        <w:rPr>
          <w:lang w:eastAsia="en-GB"/>
        </w:rPr>
        <w:lastRenderedPageBreak/>
        <w:t>Cash flows from operating activities for the year ended 31 March 2022</w:t>
      </w:r>
    </w:p>
    <w:tbl>
      <w:tblPr>
        <w:tblW w:w="9492" w:type="dxa"/>
        <w:tblLook w:val="04A0" w:firstRow="1" w:lastRow="0" w:firstColumn="1" w:lastColumn="0" w:noHBand="0" w:noVBand="1"/>
      </w:tblPr>
      <w:tblGrid>
        <w:gridCol w:w="3686"/>
        <w:gridCol w:w="1951"/>
        <w:gridCol w:w="2043"/>
        <w:gridCol w:w="1812"/>
      </w:tblGrid>
      <w:tr w:rsidR="00C40210" w:rsidRPr="000B3DC2" w14:paraId="1DFAA1DB" w14:textId="77777777" w:rsidTr="00D464C3">
        <w:trPr>
          <w:trHeight w:val="270"/>
        </w:trPr>
        <w:tc>
          <w:tcPr>
            <w:tcW w:w="3686" w:type="dxa"/>
            <w:tcBorders>
              <w:top w:val="nil"/>
              <w:left w:val="nil"/>
              <w:bottom w:val="nil"/>
              <w:right w:val="nil"/>
            </w:tcBorders>
            <w:shd w:val="clear" w:color="auto" w:fill="auto"/>
            <w:noWrap/>
            <w:vAlign w:val="bottom"/>
            <w:hideMark/>
          </w:tcPr>
          <w:p w14:paraId="506EFA11" w14:textId="77777777" w:rsidR="00C40210" w:rsidRPr="000B3DC2" w:rsidRDefault="00C40210" w:rsidP="00D464C3">
            <w:pPr>
              <w:jc w:val="center"/>
              <w:rPr>
                <w:rFonts w:cs="Arial"/>
                <w:sz w:val="20"/>
                <w:lang w:eastAsia="en-GB"/>
              </w:rPr>
            </w:pPr>
            <w:bookmarkStart w:id="280" w:name="_Cash_flows_from"/>
            <w:bookmarkEnd w:id="280"/>
          </w:p>
        </w:tc>
        <w:tc>
          <w:tcPr>
            <w:tcW w:w="1951" w:type="dxa"/>
            <w:tcBorders>
              <w:top w:val="nil"/>
              <w:left w:val="nil"/>
              <w:bottom w:val="nil"/>
              <w:right w:val="nil"/>
            </w:tcBorders>
            <w:shd w:val="clear" w:color="auto" w:fill="auto"/>
            <w:noWrap/>
            <w:vAlign w:val="bottom"/>
            <w:hideMark/>
          </w:tcPr>
          <w:p w14:paraId="4C7C3757" w14:textId="77777777" w:rsidR="00C40210" w:rsidRPr="000B3DC2" w:rsidRDefault="00C40210" w:rsidP="00D464C3">
            <w:pPr>
              <w:jc w:val="center"/>
              <w:rPr>
                <w:rFonts w:cs="Arial"/>
                <w:b/>
                <w:bCs/>
                <w:color w:val="000000"/>
                <w:sz w:val="22"/>
                <w:szCs w:val="22"/>
                <w:lang w:eastAsia="en-GB"/>
              </w:rPr>
            </w:pPr>
            <w:r w:rsidRPr="000B3DC2">
              <w:rPr>
                <w:rFonts w:cs="Arial"/>
                <w:b/>
                <w:bCs/>
                <w:color w:val="000000"/>
                <w:sz w:val="22"/>
                <w:szCs w:val="22"/>
                <w:lang w:eastAsia="en-GB"/>
              </w:rPr>
              <w:t>2021-22</w:t>
            </w:r>
          </w:p>
        </w:tc>
        <w:tc>
          <w:tcPr>
            <w:tcW w:w="2043" w:type="dxa"/>
            <w:tcBorders>
              <w:top w:val="nil"/>
              <w:left w:val="nil"/>
              <w:bottom w:val="nil"/>
              <w:right w:val="nil"/>
            </w:tcBorders>
            <w:shd w:val="clear" w:color="auto" w:fill="auto"/>
            <w:noWrap/>
            <w:vAlign w:val="bottom"/>
            <w:hideMark/>
          </w:tcPr>
          <w:p w14:paraId="5463E44A" w14:textId="77777777" w:rsidR="00C40210" w:rsidRPr="000B3DC2" w:rsidRDefault="00C40210" w:rsidP="00D464C3">
            <w:pPr>
              <w:jc w:val="center"/>
              <w:rPr>
                <w:rFonts w:cs="Arial"/>
                <w:b/>
                <w:bCs/>
                <w:color w:val="000000"/>
                <w:sz w:val="22"/>
                <w:szCs w:val="22"/>
                <w:lang w:eastAsia="en-GB"/>
              </w:rPr>
            </w:pPr>
            <w:r w:rsidRPr="000B3DC2">
              <w:rPr>
                <w:rFonts w:cs="Arial"/>
                <w:b/>
                <w:bCs/>
                <w:color w:val="000000"/>
                <w:sz w:val="22"/>
                <w:szCs w:val="22"/>
                <w:lang w:eastAsia="en-GB"/>
              </w:rPr>
              <w:t>Prior Year Restatement</w:t>
            </w:r>
          </w:p>
        </w:tc>
        <w:tc>
          <w:tcPr>
            <w:tcW w:w="1812" w:type="dxa"/>
            <w:tcBorders>
              <w:top w:val="nil"/>
              <w:left w:val="nil"/>
              <w:bottom w:val="nil"/>
              <w:right w:val="nil"/>
            </w:tcBorders>
            <w:shd w:val="clear" w:color="auto" w:fill="auto"/>
            <w:noWrap/>
            <w:vAlign w:val="bottom"/>
            <w:hideMark/>
          </w:tcPr>
          <w:p w14:paraId="1739C300" w14:textId="17C72AA6" w:rsidR="00C40210" w:rsidRPr="000B3DC2" w:rsidRDefault="00C40210" w:rsidP="00D464C3">
            <w:pPr>
              <w:jc w:val="center"/>
              <w:rPr>
                <w:rFonts w:cs="Arial"/>
                <w:b/>
                <w:bCs/>
                <w:color w:val="000000"/>
                <w:sz w:val="22"/>
                <w:szCs w:val="22"/>
                <w:lang w:eastAsia="en-GB"/>
              </w:rPr>
            </w:pPr>
            <w:r w:rsidRPr="000B3DC2">
              <w:rPr>
                <w:rFonts w:cs="Arial"/>
                <w:b/>
                <w:bCs/>
                <w:color w:val="000000"/>
                <w:sz w:val="22"/>
                <w:szCs w:val="22"/>
                <w:lang w:eastAsia="en-GB"/>
              </w:rPr>
              <w:t xml:space="preserve">As </w:t>
            </w:r>
            <w:r w:rsidR="008B13D7">
              <w:rPr>
                <w:rFonts w:cs="Arial"/>
                <w:b/>
                <w:bCs/>
                <w:color w:val="000000"/>
                <w:sz w:val="22"/>
                <w:szCs w:val="22"/>
                <w:lang w:eastAsia="en-GB"/>
              </w:rPr>
              <w:t>restated</w:t>
            </w:r>
            <w:r w:rsidRPr="000B3DC2">
              <w:rPr>
                <w:rFonts w:cs="Arial"/>
                <w:b/>
                <w:bCs/>
                <w:color w:val="000000"/>
                <w:sz w:val="22"/>
                <w:szCs w:val="22"/>
                <w:lang w:eastAsia="en-GB"/>
              </w:rPr>
              <w:t xml:space="preserve"> 2021-22</w:t>
            </w:r>
          </w:p>
        </w:tc>
      </w:tr>
      <w:tr w:rsidR="00C40210" w:rsidRPr="000B3DC2" w14:paraId="718D4AC2" w14:textId="77777777" w:rsidTr="00D464C3">
        <w:trPr>
          <w:trHeight w:val="270"/>
        </w:trPr>
        <w:tc>
          <w:tcPr>
            <w:tcW w:w="3686" w:type="dxa"/>
            <w:tcBorders>
              <w:top w:val="nil"/>
              <w:left w:val="nil"/>
              <w:bottom w:val="nil"/>
              <w:right w:val="nil"/>
            </w:tcBorders>
            <w:shd w:val="clear" w:color="auto" w:fill="auto"/>
            <w:noWrap/>
            <w:vAlign w:val="bottom"/>
            <w:hideMark/>
          </w:tcPr>
          <w:p w14:paraId="332013A5" w14:textId="77777777" w:rsidR="00C40210" w:rsidRPr="000B3DC2" w:rsidRDefault="00C40210" w:rsidP="00D464C3">
            <w:pPr>
              <w:jc w:val="center"/>
              <w:rPr>
                <w:rFonts w:cs="Arial"/>
                <w:b/>
                <w:bCs/>
                <w:color w:val="000000"/>
                <w:sz w:val="22"/>
                <w:szCs w:val="22"/>
                <w:lang w:eastAsia="en-GB"/>
              </w:rPr>
            </w:pPr>
          </w:p>
        </w:tc>
        <w:tc>
          <w:tcPr>
            <w:tcW w:w="1951" w:type="dxa"/>
            <w:tcBorders>
              <w:top w:val="nil"/>
              <w:left w:val="nil"/>
              <w:bottom w:val="nil"/>
              <w:right w:val="nil"/>
            </w:tcBorders>
            <w:shd w:val="clear" w:color="auto" w:fill="auto"/>
            <w:noWrap/>
            <w:vAlign w:val="bottom"/>
            <w:hideMark/>
          </w:tcPr>
          <w:p w14:paraId="709E668C" w14:textId="77777777" w:rsidR="00C40210" w:rsidRPr="000B3DC2" w:rsidRDefault="00C40210" w:rsidP="00D464C3">
            <w:pPr>
              <w:jc w:val="center"/>
              <w:rPr>
                <w:rFonts w:cs="Arial"/>
                <w:b/>
                <w:bCs/>
                <w:color w:val="000000"/>
                <w:sz w:val="22"/>
                <w:szCs w:val="22"/>
                <w:lang w:eastAsia="en-GB"/>
              </w:rPr>
            </w:pPr>
            <w:r w:rsidRPr="000B3DC2">
              <w:rPr>
                <w:rFonts w:cs="Arial"/>
                <w:b/>
                <w:bCs/>
                <w:color w:val="000000"/>
                <w:sz w:val="22"/>
                <w:szCs w:val="22"/>
                <w:lang w:eastAsia="en-GB"/>
              </w:rPr>
              <w:t>£000</w:t>
            </w:r>
          </w:p>
        </w:tc>
        <w:tc>
          <w:tcPr>
            <w:tcW w:w="2043" w:type="dxa"/>
            <w:tcBorders>
              <w:top w:val="nil"/>
              <w:left w:val="nil"/>
              <w:bottom w:val="nil"/>
              <w:right w:val="nil"/>
            </w:tcBorders>
            <w:shd w:val="clear" w:color="auto" w:fill="auto"/>
            <w:noWrap/>
            <w:vAlign w:val="bottom"/>
            <w:hideMark/>
          </w:tcPr>
          <w:p w14:paraId="07D0FF40" w14:textId="77777777" w:rsidR="00C40210" w:rsidRPr="000B3DC2" w:rsidRDefault="00C40210" w:rsidP="00D464C3">
            <w:pPr>
              <w:jc w:val="center"/>
              <w:rPr>
                <w:rFonts w:cs="Arial"/>
                <w:b/>
                <w:bCs/>
                <w:color w:val="000000"/>
                <w:sz w:val="22"/>
                <w:szCs w:val="22"/>
                <w:lang w:eastAsia="en-GB"/>
              </w:rPr>
            </w:pPr>
            <w:r w:rsidRPr="000B3DC2">
              <w:rPr>
                <w:rFonts w:cs="Arial"/>
                <w:b/>
                <w:bCs/>
                <w:color w:val="000000"/>
                <w:sz w:val="22"/>
                <w:szCs w:val="22"/>
                <w:lang w:eastAsia="en-GB"/>
              </w:rPr>
              <w:t>£000</w:t>
            </w:r>
          </w:p>
        </w:tc>
        <w:tc>
          <w:tcPr>
            <w:tcW w:w="1812" w:type="dxa"/>
            <w:tcBorders>
              <w:top w:val="nil"/>
              <w:left w:val="nil"/>
              <w:bottom w:val="nil"/>
              <w:right w:val="nil"/>
            </w:tcBorders>
            <w:shd w:val="clear" w:color="auto" w:fill="auto"/>
            <w:noWrap/>
            <w:vAlign w:val="bottom"/>
            <w:hideMark/>
          </w:tcPr>
          <w:p w14:paraId="77DCED6C" w14:textId="77777777" w:rsidR="00C40210" w:rsidRPr="000B3DC2" w:rsidRDefault="00C40210" w:rsidP="00D464C3">
            <w:pPr>
              <w:jc w:val="center"/>
              <w:rPr>
                <w:rFonts w:cs="Arial"/>
                <w:b/>
                <w:bCs/>
                <w:color w:val="000000"/>
                <w:sz w:val="22"/>
                <w:szCs w:val="22"/>
                <w:lang w:eastAsia="en-GB"/>
              </w:rPr>
            </w:pPr>
            <w:r w:rsidRPr="000B3DC2">
              <w:rPr>
                <w:rFonts w:cs="Arial"/>
                <w:b/>
                <w:bCs/>
                <w:color w:val="000000"/>
                <w:sz w:val="22"/>
                <w:szCs w:val="22"/>
                <w:lang w:eastAsia="en-GB"/>
              </w:rPr>
              <w:t>£000</w:t>
            </w:r>
          </w:p>
        </w:tc>
      </w:tr>
      <w:tr w:rsidR="00C40210" w:rsidRPr="000B3DC2" w14:paraId="3F6A5DBC" w14:textId="77777777" w:rsidTr="00D464C3">
        <w:trPr>
          <w:trHeight w:val="270"/>
        </w:trPr>
        <w:tc>
          <w:tcPr>
            <w:tcW w:w="3686" w:type="dxa"/>
            <w:tcBorders>
              <w:top w:val="nil"/>
              <w:left w:val="nil"/>
              <w:bottom w:val="nil"/>
              <w:right w:val="nil"/>
            </w:tcBorders>
            <w:shd w:val="clear" w:color="auto" w:fill="auto"/>
            <w:noWrap/>
            <w:vAlign w:val="bottom"/>
            <w:hideMark/>
          </w:tcPr>
          <w:p w14:paraId="5479DE80" w14:textId="77777777" w:rsidR="00C40210" w:rsidRPr="000B3DC2" w:rsidRDefault="00C40210" w:rsidP="00D464C3">
            <w:pPr>
              <w:rPr>
                <w:rFonts w:cs="Arial"/>
                <w:b/>
                <w:bCs/>
                <w:color w:val="000000"/>
                <w:sz w:val="22"/>
                <w:szCs w:val="22"/>
                <w:lang w:eastAsia="en-GB"/>
              </w:rPr>
            </w:pPr>
            <w:r w:rsidRPr="000B3DC2">
              <w:rPr>
                <w:rFonts w:cs="Arial"/>
                <w:b/>
                <w:bCs/>
                <w:color w:val="000000"/>
                <w:sz w:val="22"/>
                <w:szCs w:val="22"/>
                <w:lang w:eastAsia="en-GB"/>
              </w:rPr>
              <w:t>Net operating surplus/(cost)</w:t>
            </w:r>
          </w:p>
        </w:tc>
        <w:tc>
          <w:tcPr>
            <w:tcW w:w="1951" w:type="dxa"/>
            <w:tcBorders>
              <w:top w:val="nil"/>
              <w:left w:val="nil"/>
              <w:bottom w:val="nil"/>
              <w:right w:val="nil"/>
            </w:tcBorders>
            <w:shd w:val="clear" w:color="auto" w:fill="auto"/>
            <w:noWrap/>
            <w:vAlign w:val="bottom"/>
            <w:hideMark/>
          </w:tcPr>
          <w:p w14:paraId="6259AF3D" w14:textId="77777777" w:rsidR="00C40210" w:rsidRPr="000B3DC2" w:rsidRDefault="00C40210" w:rsidP="00D464C3">
            <w:pPr>
              <w:jc w:val="center"/>
              <w:rPr>
                <w:rFonts w:cs="Arial"/>
                <w:b/>
                <w:bCs/>
                <w:color w:val="000000"/>
                <w:sz w:val="22"/>
                <w:szCs w:val="22"/>
                <w:lang w:eastAsia="en-GB"/>
              </w:rPr>
            </w:pPr>
            <w:r w:rsidRPr="000B3DC2">
              <w:rPr>
                <w:rFonts w:cs="Arial"/>
                <w:b/>
                <w:bCs/>
                <w:color w:val="000000"/>
                <w:sz w:val="22"/>
                <w:szCs w:val="22"/>
                <w:lang w:eastAsia="en-GB"/>
              </w:rPr>
              <w:t>735</w:t>
            </w:r>
          </w:p>
        </w:tc>
        <w:tc>
          <w:tcPr>
            <w:tcW w:w="2043" w:type="dxa"/>
            <w:tcBorders>
              <w:top w:val="nil"/>
              <w:left w:val="nil"/>
              <w:bottom w:val="nil"/>
              <w:right w:val="nil"/>
            </w:tcBorders>
            <w:shd w:val="clear" w:color="auto" w:fill="auto"/>
            <w:noWrap/>
            <w:vAlign w:val="bottom"/>
            <w:hideMark/>
          </w:tcPr>
          <w:p w14:paraId="25A48FBA" w14:textId="10A82EBC" w:rsidR="00C40210" w:rsidRPr="000B3DC2" w:rsidRDefault="00C40210" w:rsidP="00D464C3">
            <w:pPr>
              <w:jc w:val="center"/>
              <w:rPr>
                <w:rFonts w:cs="Arial"/>
                <w:color w:val="000000"/>
                <w:sz w:val="22"/>
                <w:szCs w:val="22"/>
                <w:lang w:eastAsia="en-GB"/>
              </w:rPr>
            </w:pPr>
            <w:r w:rsidRPr="000B3DC2">
              <w:rPr>
                <w:rFonts w:cs="Arial"/>
                <w:color w:val="000000"/>
                <w:sz w:val="22"/>
                <w:szCs w:val="22"/>
                <w:lang w:eastAsia="en-GB"/>
              </w:rPr>
              <w:t>(8</w:t>
            </w:r>
            <w:r w:rsidR="00E436E1">
              <w:rPr>
                <w:rFonts w:cs="Arial"/>
                <w:color w:val="000000"/>
                <w:sz w:val="22"/>
                <w:szCs w:val="22"/>
                <w:lang w:eastAsia="en-GB"/>
              </w:rPr>
              <w:t>7</w:t>
            </w:r>
            <w:r w:rsidRPr="000B3DC2">
              <w:rPr>
                <w:rFonts w:cs="Arial"/>
                <w:color w:val="000000"/>
                <w:sz w:val="22"/>
                <w:szCs w:val="22"/>
                <w:lang w:eastAsia="en-GB"/>
              </w:rPr>
              <w:t>)</w:t>
            </w:r>
          </w:p>
        </w:tc>
        <w:tc>
          <w:tcPr>
            <w:tcW w:w="1812" w:type="dxa"/>
            <w:tcBorders>
              <w:top w:val="nil"/>
              <w:left w:val="nil"/>
              <w:bottom w:val="nil"/>
              <w:right w:val="nil"/>
            </w:tcBorders>
            <w:shd w:val="clear" w:color="auto" w:fill="auto"/>
            <w:noWrap/>
            <w:vAlign w:val="bottom"/>
            <w:hideMark/>
          </w:tcPr>
          <w:p w14:paraId="352AA0DF" w14:textId="15A59F68" w:rsidR="00C40210" w:rsidRPr="000B3DC2" w:rsidRDefault="00C40210" w:rsidP="00D464C3">
            <w:pPr>
              <w:jc w:val="center"/>
              <w:rPr>
                <w:rFonts w:cs="Arial"/>
                <w:color w:val="000000"/>
                <w:sz w:val="22"/>
                <w:szCs w:val="22"/>
                <w:lang w:eastAsia="en-GB"/>
              </w:rPr>
            </w:pPr>
            <w:r w:rsidRPr="000B3DC2">
              <w:rPr>
                <w:rFonts w:cs="Arial"/>
                <w:color w:val="000000"/>
                <w:sz w:val="22"/>
                <w:szCs w:val="22"/>
                <w:lang w:eastAsia="en-GB"/>
              </w:rPr>
              <w:t>64</w:t>
            </w:r>
            <w:r w:rsidR="00E436E1">
              <w:rPr>
                <w:rFonts w:cs="Arial"/>
                <w:color w:val="000000"/>
                <w:sz w:val="22"/>
                <w:szCs w:val="22"/>
                <w:lang w:eastAsia="en-GB"/>
              </w:rPr>
              <w:t>8</w:t>
            </w:r>
          </w:p>
        </w:tc>
      </w:tr>
      <w:tr w:rsidR="00C40210" w:rsidRPr="000B3DC2" w14:paraId="19B16A7F" w14:textId="77777777" w:rsidTr="00D464C3">
        <w:trPr>
          <w:trHeight w:val="270"/>
        </w:trPr>
        <w:tc>
          <w:tcPr>
            <w:tcW w:w="3686" w:type="dxa"/>
            <w:tcBorders>
              <w:top w:val="nil"/>
              <w:left w:val="nil"/>
              <w:bottom w:val="nil"/>
              <w:right w:val="nil"/>
            </w:tcBorders>
            <w:shd w:val="clear" w:color="auto" w:fill="auto"/>
            <w:noWrap/>
            <w:vAlign w:val="bottom"/>
            <w:hideMark/>
          </w:tcPr>
          <w:p w14:paraId="6E9ABD27" w14:textId="77777777" w:rsidR="00C40210" w:rsidRPr="000B3DC2" w:rsidRDefault="00C40210" w:rsidP="00D464C3">
            <w:pPr>
              <w:rPr>
                <w:rFonts w:cs="Arial"/>
                <w:color w:val="000000"/>
                <w:sz w:val="22"/>
                <w:szCs w:val="22"/>
                <w:lang w:eastAsia="en-GB"/>
              </w:rPr>
            </w:pPr>
            <w:r w:rsidRPr="000B3DC2">
              <w:rPr>
                <w:rFonts w:cs="Arial"/>
                <w:color w:val="000000"/>
                <w:sz w:val="22"/>
                <w:szCs w:val="22"/>
                <w:lang w:eastAsia="en-GB"/>
              </w:rPr>
              <w:t>Adjust for non-cash transactions</w:t>
            </w:r>
          </w:p>
        </w:tc>
        <w:tc>
          <w:tcPr>
            <w:tcW w:w="1951" w:type="dxa"/>
            <w:tcBorders>
              <w:top w:val="nil"/>
              <w:left w:val="nil"/>
              <w:bottom w:val="nil"/>
              <w:right w:val="nil"/>
            </w:tcBorders>
            <w:shd w:val="clear" w:color="auto" w:fill="auto"/>
            <w:noWrap/>
            <w:vAlign w:val="bottom"/>
            <w:hideMark/>
          </w:tcPr>
          <w:p w14:paraId="4157626D" w14:textId="77777777" w:rsidR="00C40210" w:rsidRPr="000B3DC2" w:rsidRDefault="00C40210" w:rsidP="00D464C3">
            <w:pPr>
              <w:jc w:val="center"/>
              <w:rPr>
                <w:rFonts w:cs="Arial"/>
                <w:color w:val="000000"/>
                <w:sz w:val="22"/>
                <w:szCs w:val="22"/>
                <w:lang w:eastAsia="en-GB"/>
              </w:rPr>
            </w:pPr>
            <w:r w:rsidRPr="000B3DC2">
              <w:rPr>
                <w:rFonts w:cs="Arial"/>
                <w:color w:val="000000"/>
                <w:sz w:val="22"/>
                <w:szCs w:val="22"/>
                <w:lang w:eastAsia="en-GB"/>
              </w:rPr>
              <w:t>927</w:t>
            </w:r>
          </w:p>
        </w:tc>
        <w:tc>
          <w:tcPr>
            <w:tcW w:w="2043" w:type="dxa"/>
            <w:tcBorders>
              <w:top w:val="nil"/>
              <w:left w:val="nil"/>
              <w:bottom w:val="nil"/>
              <w:right w:val="nil"/>
            </w:tcBorders>
            <w:shd w:val="clear" w:color="auto" w:fill="auto"/>
            <w:noWrap/>
            <w:vAlign w:val="bottom"/>
            <w:hideMark/>
          </w:tcPr>
          <w:p w14:paraId="5067C0BF" w14:textId="77777777" w:rsidR="00C40210" w:rsidRPr="000B3DC2" w:rsidRDefault="00C40210" w:rsidP="00D464C3">
            <w:pPr>
              <w:jc w:val="center"/>
              <w:rPr>
                <w:rFonts w:cs="Arial"/>
                <w:color w:val="000000"/>
                <w:sz w:val="22"/>
                <w:szCs w:val="22"/>
                <w:lang w:eastAsia="en-GB"/>
              </w:rPr>
            </w:pPr>
          </w:p>
        </w:tc>
        <w:tc>
          <w:tcPr>
            <w:tcW w:w="1812" w:type="dxa"/>
            <w:tcBorders>
              <w:top w:val="nil"/>
              <w:left w:val="nil"/>
              <w:bottom w:val="nil"/>
              <w:right w:val="nil"/>
            </w:tcBorders>
            <w:shd w:val="clear" w:color="auto" w:fill="auto"/>
            <w:noWrap/>
            <w:vAlign w:val="bottom"/>
            <w:hideMark/>
          </w:tcPr>
          <w:p w14:paraId="375A2E5D" w14:textId="77777777" w:rsidR="00C40210" w:rsidRPr="000B3DC2" w:rsidRDefault="00C40210" w:rsidP="00D464C3">
            <w:pPr>
              <w:jc w:val="center"/>
              <w:rPr>
                <w:rFonts w:cs="Arial"/>
                <w:color w:val="000000"/>
                <w:sz w:val="22"/>
                <w:szCs w:val="22"/>
                <w:lang w:eastAsia="en-GB"/>
              </w:rPr>
            </w:pPr>
            <w:r w:rsidRPr="000B3DC2">
              <w:rPr>
                <w:rFonts w:cs="Arial"/>
                <w:color w:val="000000"/>
                <w:sz w:val="22"/>
                <w:szCs w:val="22"/>
                <w:lang w:eastAsia="en-GB"/>
              </w:rPr>
              <w:t>927</w:t>
            </w:r>
          </w:p>
        </w:tc>
      </w:tr>
      <w:tr w:rsidR="00C40210" w:rsidRPr="000B3DC2" w14:paraId="1E88A842" w14:textId="77777777" w:rsidTr="00D464C3">
        <w:trPr>
          <w:trHeight w:val="270"/>
        </w:trPr>
        <w:tc>
          <w:tcPr>
            <w:tcW w:w="3686" w:type="dxa"/>
            <w:tcBorders>
              <w:top w:val="nil"/>
              <w:left w:val="nil"/>
              <w:bottom w:val="nil"/>
              <w:right w:val="nil"/>
            </w:tcBorders>
            <w:shd w:val="clear" w:color="auto" w:fill="auto"/>
            <w:noWrap/>
            <w:vAlign w:val="bottom"/>
            <w:hideMark/>
          </w:tcPr>
          <w:p w14:paraId="464F5344" w14:textId="77777777" w:rsidR="00C40210" w:rsidRPr="000B3DC2" w:rsidRDefault="00C40210" w:rsidP="00D464C3">
            <w:pPr>
              <w:rPr>
                <w:rFonts w:cs="Arial"/>
                <w:color w:val="000000"/>
                <w:sz w:val="22"/>
                <w:szCs w:val="22"/>
                <w:lang w:eastAsia="en-GB"/>
              </w:rPr>
            </w:pPr>
            <w:r w:rsidRPr="000B3DC2">
              <w:rPr>
                <w:rFonts w:cs="Arial"/>
                <w:color w:val="000000"/>
                <w:sz w:val="22"/>
                <w:szCs w:val="22"/>
                <w:lang w:eastAsia="en-GB"/>
              </w:rPr>
              <w:t>(Increase)/decrease in trade and other receivables</w:t>
            </w:r>
          </w:p>
        </w:tc>
        <w:tc>
          <w:tcPr>
            <w:tcW w:w="1951" w:type="dxa"/>
            <w:tcBorders>
              <w:top w:val="nil"/>
              <w:left w:val="nil"/>
              <w:bottom w:val="nil"/>
              <w:right w:val="nil"/>
            </w:tcBorders>
            <w:shd w:val="clear" w:color="auto" w:fill="auto"/>
            <w:noWrap/>
            <w:vAlign w:val="bottom"/>
            <w:hideMark/>
          </w:tcPr>
          <w:p w14:paraId="6C3A3C54" w14:textId="77777777" w:rsidR="00C40210" w:rsidRPr="000B3DC2" w:rsidRDefault="00C40210" w:rsidP="00D464C3">
            <w:pPr>
              <w:jc w:val="center"/>
              <w:rPr>
                <w:rFonts w:cs="Arial"/>
                <w:color w:val="000000"/>
                <w:sz w:val="22"/>
                <w:szCs w:val="22"/>
                <w:lang w:eastAsia="en-GB"/>
              </w:rPr>
            </w:pPr>
            <w:r w:rsidRPr="000B3DC2">
              <w:rPr>
                <w:rFonts w:cs="Arial"/>
                <w:color w:val="000000"/>
                <w:sz w:val="22"/>
                <w:szCs w:val="22"/>
                <w:lang w:eastAsia="en-GB"/>
              </w:rPr>
              <w:t>34</w:t>
            </w:r>
          </w:p>
        </w:tc>
        <w:tc>
          <w:tcPr>
            <w:tcW w:w="2043" w:type="dxa"/>
            <w:tcBorders>
              <w:top w:val="nil"/>
              <w:left w:val="nil"/>
              <w:bottom w:val="nil"/>
              <w:right w:val="nil"/>
            </w:tcBorders>
            <w:shd w:val="clear" w:color="auto" w:fill="auto"/>
            <w:noWrap/>
            <w:vAlign w:val="bottom"/>
            <w:hideMark/>
          </w:tcPr>
          <w:p w14:paraId="1129608C" w14:textId="6FB7F5DB" w:rsidR="00C40210" w:rsidRPr="000B3DC2" w:rsidRDefault="00C40210" w:rsidP="00D464C3">
            <w:pPr>
              <w:jc w:val="center"/>
              <w:rPr>
                <w:rFonts w:cs="Arial"/>
                <w:color w:val="000000"/>
                <w:sz w:val="22"/>
                <w:szCs w:val="22"/>
                <w:lang w:eastAsia="en-GB"/>
              </w:rPr>
            </w:pPr>
            <w:r w:rsidRPr="000B3DC2">
              <w:rPr>
                <w:rFonts w:cs="Arial"/>
                <w:color w:val="000000"/>
                <w:sz w:val="22"/>
                <w:szCs w:val="22"/>
                <w:lang w:eastAsia="en-GB"/>
              </w:rPr>
              <w:t>1,22</w:t>
            </w:r>
            <w:r w:rsidR="002B15AA">
              <w:rPr>
                <w:rFonts w:cs="Arial"/>
                <w:color w:val="000000"/>
                <w:sz w:val="22"/>
                <w:szCs w:val="22"/>
                <w:lang w:eastAsia="en-GB"/>
              </w:rPr>
              <w:t>2</w:t>
            </w:r>
          </w:p>
        </w:tc>
        <w:tc>
          <w:tcPr>
            <w:tcW w:w="1812" w:type="dxa"/>
            <w:tcBorders>
              <w:top w:val="nil"/>
              <w:left w:val="nil"/>
              <w:bottom w:val="nil"/>
              <w:right w:val="nil"/>
            </w:tcBorders>
            <w:shd w:val="clear" w:color="auto" w:fill="auto"/>
            <w:noWrap/>
            <w:vAlign w:val="bottom"/>
            <w:hideMark/>
          </w:tcPr>
          <w:p w14:paraId="7B69A26A" w14:textId="245D7122" w:rsidR="00C40210" w:rsidRPr="000B3DC2" w:rsidRDefault="00C40210" w:rsidP="00D464C3">
            <w:pPr>
              <w:jc w:val="center"/>
              <w:rPr>
                <w:rFonts w:cs="Arial"/>
                <w:color w:val="000000"/>
                <w:sz w:val="22"/>
                <w:szCs w:val="22"/>
                <w:lang w:eastAsia="en-GB"/>
              </w:rPr>
            </w:pPr>
            <w:r w:rsidRPr="000B3DC2">
              <w:rPr>
                <w:rFonts w:cs="Arial"/>
                <w:color w:val="000000"/>
                <w:sz w:val="22"/>
                <w:szCs w:val="22"/>
                <w:lang w:eastAsia="en-GB"/>
              </w:rPr>
              <w:t>1,25</w:t>
            </w:r>
            <w:r w:rsidR="002B15AA">
              <w:rPr>
                <w:rFonts w:cs="Arial"/>
                <w:color w:val="000000"/>
                <w:sz w:val="22"/>
                <w:szCs w:val="22"/>
                <w:lang w:eastAsia="en-GB"/>
              </w:rPr>
              <w:t>6</w:t>
            </w:r>
          </w:p>
        </w:tc>
      </w:tr>
      <w:tr w:rsidR="00C40210" w:rsidRPr="000B3DC2" w14:paraId="3AFD9190" w14:textId="77777777" w:rsidTr="00D464C3">
        <w:trPr>
          <w:trHeight w:val="270"/>
        </w:trPr>
        <w:tc>
          <w:tcPr>
            <w:tcW w:w="3686" w:type="dxa"/>
            <w:tcBorders>
              <w:top w:val="nil"/>
              <w:left w:val="nil"/>
              <w:bottom w:val="nil"/>
              <w:right w:val="nil"/>
            </w:tcBorders>
            <w:shd w:val="clear" w:color="auto" w:fill="auto"/>
            <w:noWrap/>
            <w:vAlign w:val="bottom"/>
            <w:hideMark/>
          </w:tcPr>
          <w:p w14:paraId="7BABA73E" w14:textId="77777777" w:rsidR="00C40210" w:rsidRPr="000B3DC2" w:rsidRDefault="00C40210" w:rsidP="00D464C3">
            <w:pPr>
              <w:rPr>
                <w:rFonts w:cs="Arial"/>
                <w:color w:val="000000"/>
                <w:sz w:val="22"/>
                <w:szCs w:val="22"/>
                <w:lang w:eastAsia="en-GB"/>
              </w:rPr>
            </w:pPr>
            <w:r w:rsidRPr="000B3DC2">
              <w:rPr>
                <w:rFonts w:cs="Arial"/>
                <w:color w:val="000000"/>
                <w:sz w:val="22"/>
                <w:szCs w:val="22"/>
                <w:lang w:eastAsia="en-GB"/>
              </w:rPr>
              <w:t>Increase/(decrease) in trade and other payables*</w:t>
            </w:r>
          </w:p>
        </w:tc>
        <w:tc>
          <w:tcPr>
            <w:tcW w:w="1951" w:type="dxa"/>
            <w:tcBorders>
              <w:top w:val="nil"/>
              <w:left w:val="nil"/>
              <w:bottom w:val="nil"/>
              <w:right w:val="nil"/>
            </w:tcBorders>
            <w:shd w:val="clear" w:color="auto" w:fill="auto"/>
            <w:noWrap/>
            <w:vAlign w:val="bottom"/>
            <w:hideMark/>
          </w:tcPr>
          <w:p w14:paraId="033BE95E" w14:textId="77777777" w:rsidR="00C40210" w:rsidRPr="000B3DC2" w:rsidRDefault="00C40210" w:rsidP="00D464C3">
            <w:pPr>
              <w:jc w:val="center"/>
              <w:rPr>
                <w:rFonts w:cs="Arial"/>
                <w:color w:val="000000"/>
                <w:sz w:val="22"/>
                <w:szCs w:val="22"/>
                <w:lang w:eastAsia="en-GB"/>
              </w:rPr>
            </w:pPr>
            <w:r w:rsidRPr="000B3DC2">
              <w:rPr>
                <w:rFonts w:cs="Arial"/>
                <w:color w:val="000000"/>
                <w:sz w:val="22"/>
                <w:szCs w:val="22"/>
                <w:lang w:eastAsia="en-GB"/>
              </w:rPr>
              <w:t>(217)</w:t>
            </w:r>
          </w:p>
        </w:tc>
        <w:tc>
          <w:tcPr>
            <w:tcW w:w="2043" w:type="dxa"/>
            <w:tcBorders>
              <w:top w:val="nil"/>
              <w:left w:val="nil"/>
              <w:bottom w:val="nil"/>
              <w:right w:val="nil"/>
            </w:tcBorders>
            <w:shd w:val="clear" w:color="auto" w:fill="auto"/>
            <w:noWrap/>
            <w:vAlign w:val="bottom"/>
            <w:hideMark/>
          </w:tcPr>
          <w:p w14:paraId="2C7467BB" w14:textId="77777777" w:rsidR="00C40210" w:rsidRPr="000B3DC2" w:rsidRDefault="00C40210" w:rsidP="00D464C3">
            <w:pPr>
              <w:jc w:val="center"/>
              <w:rPr>
                <w:rFonts w:cs="Arial"/>
                <w:color w:val="000000"/>
                <w:sz w:val="22"/>
                <w:szCs w:val="22"/>
                <w:lang w:eastAsia="en-GB"/>
              </w:rPr>
            </w:pPr>
            <w:r w:rsidRPr="000B3DC2">
              <w:rPr>
                <w:rFonts w:cs="Arial"/>
                <w:color w:val="000000"/>
                <w:sz w:val="22"/>
                <w:szCs w:val="22"/>
                <w:lang w:eastAsia="en-GB"/>
              </w:rPr>
              <w:t>(1,135)</w:t>
            </w:r>
          </w:p>
        </w:tc>
        <w:tc>
          <w:tcPr>
            <w:tcW w:w="1812" w:type="dxa"/>
            <w:tcBorders>
              <w:top w:val="nil"/>
              <w:left w:val="nil"/>
              <w:bottom w:val="nil"/>
              <w:right w:val="nil"/>
            </w:tcBorders>
            <w:shd w:val="clear" w:color="auto" w:fill="auto"/>
            <w:noWrap/>
            <w:vAlign w:val="bottom"/>
            <w:hideMark/>
          </w:tcPr>
          <w:p w14:paraId="08BC4DB3" w14:textId="77777777" w:rsidR="00C40210" w:rsidRPr="000B3DC2" w:rsidRDefault="00C40210" w:rsidP="00D464C3">
            <w:pPr>
              <w:jc w:val="center"/>
              <w:rPr>
                <w:rFonts w:cs="Arial"/>
                <w:color w:val="000000"/>
                <w:sz w:val="22"/>
                <w:szCs w:val="22"/>
                <w:lang w:eastAsia="en-GB"/>
              </w:rPr>
            </w:pPr>
            <w:r w:rsidRPr="000B3DC2">
              <w:rPr>
                <w:rFonts w:cs="Arial"/>
                <w:color w:val="000000"/>
                <w:sz w:val="22"/>
                <w:szCs w:val="22"/>
                <w:lang w:eastAsia="en-GB"/>
              </w:rPr>
              <w:t>(1,352)</w:t>
            </w:r>
          </w:p>
        </w:tc>
      </w:tr>
      <w:tr w:rsidR="00C40210" w:rsidRPr="000B3DC2" w14:paraId="36A0B7E2" w14:textId="77777777" w:rsidTr="00D464C3">
        <w:trPr>
          <w:trHeight w:val="270"/>
        </w:trPr>
        <w:tc>
          <w:tcPr>
            <w:tcW w:w="3686" w:type="dxa"/>
            <w:tcBorders>
              <w:top w:val="nil"/>
              <w:left w:val="nil"/>
              <w:bottom w:val="nil"/>
              <w:right w:val="nil"/>
            </w:tcBorders>
            <w:shd w:val="clear" w:color="auto" w:fill="auto"/>
            <w:noWrap/>
            <w:vAlign w:val="bottom"/>
            <w:hideMark/>
          </w:tcPr>
          <w:p w14:paraId="2CC60A5E" w14:textId="77777777" w:rsidR="00C40210" w:rsidRPr="000B3DC2" w:rsidRDefault="00C40210" w:rsidP="00D464C3">
            <w:pPr>
              <w:rPr>
                <w:rFonts w:cs="Arial"/>
                <w:color w:val="000000"/>
                <w:sz w:val="22"/>
                <w:szCs w:val="22"/>
                <w:lang w:eastAsia="en-GB"/>
              </w:rPr>
            </w:pPr>
            <w:r w:rsidRPr="000B3DC2">
              <w:rPr>
                <w:rFonts w:cs="Arial"/>
                <w:color w:val="000000"/>
                <w:sz w:val="22"/>
                <w:szCs w:val="22"/>
                <w:lang w:eastAsia="en-GB"/>
              </w:rPr>
              <w:t>Increase/(decrease) in provisions</w:t>
            </w:r>
          </w:p>
        </w:tc>
        <w:tc>
          <w:tcPr>
            <w:tcW w:w="1951" w:type="dxa"/>
            <w:tcBorders>
              <w:top w:val="nil"/>
              <w:left w:val="nil"/>
              <w:bottom w:val="nil"/>
              <w:right w:val="nil"/>
            </w:tcBorders>
            <w:shd w:val="clear" w:color="auto" w:fill="auto"/>
            <w:noWrap/>
            <w:vAlign w:val="bottom"/>
            <w:hideMark/>
          </w:tcPr>
          <w:p w14:paraId="448895CF" w14:textId="77777777" w:rsidR="00C40210" w:rsidRPr="000B3DC2" w:rsidRDefault="00C40210" w:rsidP="00D464C3">
            <w:pPr>
              <w:jc w:val="center"/>
              <w:rPr>
                <w:rFonts w:cs="Arial"/>
                <w:color w:val="000000"/>
                <w:sz w:val="22"/>
                <w:szCs w:val="22"/>
                <w:lang w:eastAsia="en-GB"/>
              </w:rPr>
            </w:pPr>
            <w:r w:rsidRPr="000B3DC2">
              <w:rPr>
                <w:rFonts w:cs="Arial"/>
                <w:color w:val="000000"/>
                <w:sz w:val="22"/>
                <w:szCs w:val="22"/>
                <w:lang w:eastAsia="en-GB"/>
              </w:rPr>
              <w:t>60</w:t>
            </w:r>
          </w:p>
        </w:tc>
        <w:tc>
          <w:tcPr>
            <w:tcW w:w="2043" w:type="dxa"/>
            <w:tcBorders>
              <w:top w:val="nil"/>
              <w:left w:val="nil"/>
              <w:bottom w:val="nil"/>
              <w:right w:val="nil"/>
            </w:tcBorders>
            <w:shd w:val="clear" w:color="auto" w:fill="auto"/>
            <w:noWrap/>
            <w:vAlign w:val="bottom"/>
            <w:hideMark/>
          </w:tcPr>
          <w:p w14:paraId="46E801FC" w14:textId="77777777" w:rsidR="00C40210" w:rsidRPr="000B3DC2" w:rsidRDefault="00C40210" w:rsidP="00D464C3">
            <w:pPr>
              <w:jc w:val="center"/>
              <w:rPr>
                <w:rFonts w:cs="Arial"/>
                <w:color w:val="000000"/>
                <w:sz w:val="22"/>
                <w:szCs w:val="22"/>
                <w:lang w:eastAsia="en-GB"/>
              </w:rPr>
            </w:pPr>
          </w:p>
        </w:tc>
        <w:tc>
          <w:tcPr>
            <w:tcW w:w="1812" w:type="dxa"/>
            <w:tcBorders>
              <w:top w:val="nil"/>
              <w:left w:val="nil"/>
              <w:bottom w:val="nil"/>
              <w:right w:val="nil"/>
            </w:tcBorders>
            <w:shd w:val="clear" w:color="auto" w:fill="auto"/>
            <w:noWrap/>
            <w:vAlign w:val="bottom"/>
            <w:hideMark/>
          </w:tcPr>
          <w:p w14:paraId="4DA10DF1" w14:textId="77777777" w:rsidR="00C40210" w:rsidRPr="000B3DC2" w:rsidRDefault="00C40210" w:rsidP="00D464C3">
            <w:pPr>
              <w:jc w:val="center"/>
              <w:rPr>
                <w:rFonts w:cs="Arial"/>
                <w:color w:val="000000"/>
                <w:sz w:val="22"/>
                <w:szCs w:val="22"/>
                <w:lang w:eastAsia="en-GB"/>
              </w:rPr>
            </w:pPr>
            <w:r w:rsidRPr="000B3DC2">
              <w:rPr>
                <w:rFonts w:cs="Arial"/>
                <w:color w:val="000000"/>
                <w:sz w:val="22"/>
                <w:szCs w:val="22"/>
                <w:lang w:eastAsia="en-GB"/>
              </w:rPr>
              <w:t>60</w:t>
            </w:r>
          </w:p>
        </w:tc>
      </w:tr>
      <w:tr w:rsidR="00C40210" w:rsidRPr="000B3DC2" w14:paraId="0192D43B" w14:textId="77777777" w:rsidTr="00D464C3">
        <w:trPr>
          <w:trHeight w:val="270"/>
        </w:trPr>
        <w:tc>
          <w:tcPr>
            <w:tcW w:w="3686" w:type="dxa"/>
            <w:tcBorders>
              <w:top w:val="nil"/>
              <w:left w:val="nil"/>
              <w:bottom w:val="nil"/>
              <w:right w:val="nil"/>
            </w:tcBorders>
            <w:shd w:val="clear" w:color="auto" w:fill="auto"/>
            <w:noWrap/>
            <w:vAlign w:val="bottom"/>
            <w:hideMark/>
          </w:tcPr>
          <w:p w14:paraId="4EBB3111" w14:textId="77777777" w:rsidR="00C40210" w:rsidRPr="000B3DC2" w:rsidRDefault="00C40210" w:rsidP="00D464C3">
            <w:pPr>
              <w:rPr>
                <w:rFonts w:cs="Arial"/>
                <w:b/>
                <w:bCs/>
                <w:color w:val="000000"/>
                <w:sz w:val="22"/>
                <w:szCs w:val="22"/>
                <w:lang w:eastAsia="en-GB"/>
              </w:rPr>
            </w:pPr>
            <w:r w:rsidRPr="000B3DC2">
              <w:rPr>
                <w:rFonts w:cs="Arial"/>
                <w:b/>
                <w:bCs/>
                <w:color w:val="000000"/>
                <w:sz w:val="22"/>
                <w:szCs w:val="22"/>
                <w:lang w:eastAsia="en-GB"/>
              </w:rPr>
              <w:t>Net cash outflow from operating activities</w:t>
            </w:r>
          </w:p>
        </w:tc>
        <w:tc>
          <w:tcPr>
            <w:tcW w:w="1951" w:type="dxa"/>
            <w:tcBorders>
              <w:top w:val="nil"/>
              <w:left w:val="nil"/>
              <w:bottom w:val="nil"/>
              <w:right w:val="nil"/>
            </w:tcBorders>
            <w:shd w:val="clear" w:color="auto" w:fill="auto"/>
            <w:noWrap/>
            <w:vAlign w:val="bottom"/>
            <w:hideMark/>
          </w:tcPr>
          <w:p w14:paraId="7E563C74" w14:textId="77777777" w:rsidR="00C40210" w:rsidRPr="000B3DC2" w:rsidRDefault="00C40210" w:rsidP="00D464C3">
            <w:pPr>
              <w:jc w:val="center"/>
              <w:rPr>
                <w:rFonts w:cs="Arial"/>
                <w:b/>
                <w:bCs/>
                <w:color w:val="000000"/>
                <w:sz w:val="22"/>
                <w:szCs w:val="22"/>
                <w:lang w:eastAsia="en-GB"/>
              </w:rPr>
            </w:pPr>
            <w:r w:rsidRPr="000B3DC2">
              <w:rPr>
                <w:rFonts w:cs="Arial"/>
                <w:b/>
                <w:bCs/>
                <w:color w:val="000000"/>
                <w:sz w:val="22"/>
                <w:szCs w:val="22"/>
                <w:lang w:eastAsia="en-GB"/>
              </w:rPr>
              <w:t>1,539</w:t>
            </w:r>
          </w:p>
        </w:tc>
        <w:tc>
          <w:tcPr>
            <w:tcW w:w="2043" w:type="dxa"/>
            <w:tcBorders>
              <w:top w:val="nil"/>
              <w:left w:val="nil"/>
              <w:bottom w:val="nil"/>
              <w:right w:val="nil"/>
            </w:tcBorders>
            <w:shd w:val="clear" w:color="auto" w:fill="auto"/>
            <w:noWrap/>
            <w:vAlign w:val="bottom"/>
            <w:hideMark/>
          </w:tcPr>
          <w:p w14:paraId="4D5A21D4" w14:textId="77777777" w:rsidR="00C40210" w:rsidRPr="000B3DC2" w:rsidRDefault="00C40210" w:rsidP="00D464C3">
            <w:pPr>
              <w:jc w:val="center"/>
              <w:rPr>
                <w:rFonts w:cs="Arial"/>
                <w:b/>
                <w:bCs/>
                <w:color w:val="000000"/>
                <w:sz w:val="22"/>
                <w:szCs w:val="22"/>
                <w:lang w:eastAsia="en-GB"/>
              </w:rPr>
            </w:pPr>
          </w:p>
        </w:tc>
        <w:tc>
          <w:tcPr>
            <w:tcW w:w="1812" w:type="dxa"/>
            <w:tcBorders>
              <w:top w:val="nil"/>
              <w:left w:val="nil"/>
              <w:bottom w:val="nil"/>
              <w:right w:val="nil"/>
            </w:tcBorders>
            <w:shd w:val="clear" w:color="auto" w:fill="auto"/>
            <w:noWrap/>
            <w:vAlign w:val="bottom"/>
            <w:hideMark/>
          </w:tcPr>
          <w:p w14:paraId="15D0AD3E" w14:textId="77777777" w:rsidR="00C40210" w:rsidRPr="000B3DC2" w:rsidRDefault="00C40210" w:rsidP="00D464C3">
            <w:pPr>
              <w:jc w:val="center"/>
              <w:rPr>
                <w:rFonts w:cs="Arial"/>
                <w:b/>
                <w:bCs/>
                <w:color w:val="000000"/>
                <w:sz w:val="22"/>
                <w:szCs w:val="22"/>
                <w:lang w:eastAsia="en-GB"/>
              </w:rPr>
            </w:pPr>
            <w:r w:rsidRPr="000B3DC2">
              <w:rPr>
                <w:rFonts w:cs="Arial"/>
                <w:b/>
                <w:bCs/>
                <w:color w:val="000000"/>
                <w:sz w:val="22"/>
                <w:szCs w:val="22"/>
                <w:lang w:eastAsia="en-GB"/>
              </w:rPr>
              <w:t>1,539</w:t>
            </w:r>
          </w:p>
        </w:tc>
      </w:tr>
      <w:tr w:rsidR="00C40210" w:rsidRPr="000B3DC2" w14:paraId="29C7E780" w14:textId="77777777" w:rsidTr="00D464C3">
        <w:trPr>
          <w:trHeight w:val="270"/>
        </w:trPr>
        <w:tc>
          <w:tcPr>
            <w:tcW w:w="3686" w:type="dxa"/>
            <w:tcBorders>
              <w:top w:val="nil"/>
              <w:left w:val="nil"/>
              <w:bottom w:val="nil"/>
              <w:right w:val="nil"/>
            </w:tcBorders>
            <w:shd w:val="clear" w:color="auto" w:fill="auto"/>
            <w:noWrap/>
            <w:vAlign w:val="bottom"/>
            <w:hideMark/>
          </w:tcPr>
          <w:p w14:paraId="78E49174" w14:textId="77777777" w:rsidR="00C40210" w:rsidRPr="000B3DC2" w:rsidRDefault="00C40210" w:rsidP="00D464C3">
            <w:pPr>
              <w:jc w:val="center"/>
              <w:rPr>
                <w:rFonts w:cs="Arial"/>
                <w:b/>
                <w:bCs/>
                <w:color w:val="000000"/>
                <w:sz w:val="22"/>
                <w:szCs w:val="22"/>
                <w:lang w:eastAsia="en-GB"/>
              </w:rPr>
            </w:pPr>
          </w:p>
        </w:tc>
        <w:tc>
          <w:tcPr>
            <w:tcW w:w="1951" w:type="dxa"/>
            <w:tcBorders>
              <w:top w:val="nil"/>
              <w:left w:val="nil"/>
              <w:bottom w:val="nil"/>
              <w:right w:val="nil"/>
            </w:tcBorders>
            <w:shd w:val="clear" w:color="auto" w:fill="auto"/>
            <w:noWrap/>
            <w:vAlign w:val="bottom"/>
            <w:hideMark/>
          </w:tcPr>
          <w:p w14:paraId="73AD0DEB" w14:textId="77777777" w:rsidR="00C40210" w:rsidRPr="000B3DC2" w:rsidRDefault="00C40210" w:rsidP="00D464C3">
            <w:pPr>
              <w:rPr>
                <w:rFonts w:cs="Arial"/>
                <w:sz w:val="20"/>
                <w:lang w:eastAsia="en-GB"/>
              </w:rPr>
            </w:pPr>
          </w:p>
        </w:tc>
        <w:tc>
          <w:tcPr>
            <w:tcW w:w="2043" w:type="dxa"/>
            <w:tcBorders>
              <w:top w:val="nil"/>
              <w:left w:val="nil"/>
              <w:bottom w:val="nil"/>
              <w:right w:val="nil"/>
            </w:tcBorders>
            <w:shd w:val="clear" w:color="auto" w:fill="auto"/>
            <w:noWrap/>
            <w:vAlign w:val="bottom"/>
            <w:hideMark/>
          </w:tcPr>
          <w:p w14:paraId="50FBE2A3" w14:textId="77777777" w:rsidR="00C40210" w:rsidRPr="000B3DC2" w:rsidRDefault="00C40210" w:rsidP="00D464C3">
            <w:pPr>
              <w:jc w:val="center"/>
              <w:rPr>
                <w:rFonts w:cs="Arial"/>
                <w:sz w:val="20"/>
                <w:lang w:eastAsia="en-GB"/>
              </w:rPr>
            </w:pPr>
          </w:p>
        </w:tc>
        <w:tc>
          <w:tcPr>
            <w:tcW w:w="1812" w:type="dxa"/>
            <w:tcBorders>
              <w:top w:val="nil"/>
              <w:left w:val="nil"/>
              <w:bottom w:val="nil"/>
              <w:right w:val="nil"/>
            </w:tcBorders>
            <w:shd w:val="clear" w:color="auto" w:fill="auto"/>
            <w:noWrap/>
            <w:vAlign w:val="bottom"/>
            <w:hideMark/>
          </w:tcPr>
          <w:p w14:paraId="6A326134" w14:textId="77777777" w:rsidR="00C40210" w:rsidRPr="000B3DC2" w:rsidRDefault="00C40210" w:rsidP="00D464C3">
            <w:pPr>
              <w:jc w:val="center"/>
              <w:rPr>
                <w:rFonts w:cs="Arial"/>
                <w:sz w:val="20"/>
                <w:lang w:eastAsia="en-GB"/>
              </w:rPr>
            </w:pPr>
          </w:p>
        </w:tc>
      </w:tr>
      <w:tr w:rsidR="00C40210" w:rsidRPr="000B3DC2" w14:paraId="60991692" w14:textId="77777777" w:rsidTr="00D464C3">
        <w:trPr>
          <w:trHeight w:val="270"/>
        </w:trPr>
        <w:tc>
          <w:tcPr>
            <w:tcW w:w="3686" w:type="dxa"/>
            <w:tcBorders>
              <w:top w:val="nil"/>
              <w:left w:val="nil"/>
              <w:bottom w:val="nil"/>
              <w:right w:val="nil"/>
            </w:tcBorders>
            <w:shd w:val="clear" w:color="auto" w:fill="auto"/>
            <w:noWrap/>
            <w:vAlign w:val="bottom"/>
            <w:hideMark/>
          </w:tcPr>
          <w:p w14:paraId="7508EAA5" w14:textId="77777777" w:rsidR="00C40210" w:rsidRPr="000B3DC2" w:rsidRDefault="00C40210" w:rsidP="00D464C3">
            <w:pPr>
              <w:rPr>
                <w:rFonts w:cs="Arial"/>
                <w:b/>
                <w:bCs/>
                <w:color w:val="000000"/>
                <w:sz w:val="22"/>
                <w:szCs w:val="22"/>
                <w:lang w:eastAsia="en-GB"/>
              </w:rPr>
            </w:pPr>
            <w:r w:rsidRPr="000B3DC2">
              <w:rPr>
                <w:rFonts w:cs="Arial"/>
                <w:b/>
                <w:bCs/>
                <w:color w:val="000000"/>
                <w:sz w:val="22"/>
                <w:szCs w:val="22"/>
                <w:lang w:eastAsia="en-GB"/>
              </w:rPr>
              <w:t>Cash flows from investing activities</w:t>
            </w:r>
          </w:p>
        </w:tc>
        <w:tc>
          <w:tcPr>
            <w:tcW w:w="1951" w:type="dxa"/>
            <w:tcBorders>
              <w:top w:val="nil"/>
              <w:left w:val="nil"/>
              <w:bottom w:val="nil"/>
              <w:right w:val="nil"/>
            </w:tcBorders>
            <w:shd w:val="clear" w:color="auto" w:fill="auto"/>
            <w:noWrap/>
            <w:vAlign w:val="bottom"/>
            <w:hideMark/>
          </w:tcPr>
          <w:p w14:paraId="721EB147" w14:textId="77777777" w:rsidR="00C40210" w:rsidRPr="000B3DC2" w:rsidRDefault="00C40210" w:rsidP="00D464C3">
            <w:pPr>
              <w:rPr>
                <w:rFonts w:cs="Arial"/>
                <w:b/>
                <w:bCs/>
                <w:color w:val="000000"/>
                <w:sz w:val="22"/>
                <w:szCs w:val="22"/>
                <w:lang w:eastAsia="en-GB"/>
              </w:rPr>
            </w:pPr>
          </w:p>
        </w:tc>
        <w:tc>
          <w:tcPr>
            <w:tcW w:w="2043" w:type="dxa"/>
            <w:tcBorders>
              <w:top w:val="nil"/>
              <w:left w:val="nil"/>
              <w:bottom w:val="nil"/>
              <w:right w:val="nil"/>
            </w:tcBorders>
            <w:shd w:val="clear" w:color="auto" w:fill="auto"/>
            <w:noWrap/>
            <w:vAlign w:val="bottom"/>
            <w:hideMark/>
          </w:tcPr>
          <w:p w14:paraId="1E83DC05" w14:textId="77777777" w:rsidR="00C40210" w:rsidRPr="000B3DC2" w:rsidRDefault="00C40210" w:rsidP="00D464C3">
            <w:pPr>
              <w:jc w:val="center"/>
              <w:rPr>
                <w:rFonts w:cs="Arial"/>
                <w:sz w:val="20"/>
                <w:lang w:eastAsia="en-GB"/>
              </w:rPr>
            </w:pPr>
          </w:p>
        </w:tc>
        <w:tc>
          <w:tcPr>
            <w:tcW w:w="1812" w:type="dxa"/>
            <w:tcBorders>
              <w:top w:val="nil"/>
              <w:left w:val="nil"/>
              <w:bottom w:val="nil"/>
              <w:right w:val="nil"/>
            </w:tcBorders>
            <w:shd w:val="clear" w:color="auto" w:fill="auto"/>
            <w:noWrap/>
            <w:vAlign w:val="bottom"/>
            <w:hideMark/>
          </w:tcPr>
          <w:p w14:paraId="439C5C98" w14:textId="77777777" w:rsidR="00C40210" w:rsidRPr="000B3DC2" w:rsidRDefault="00C40210" w:rsidP="00D464C3">
            <w:pPr>
              <w:jc w:val="center"/>
              <w:rPr>
                <w:rFonts w:cs="Arial"/>
                <w:sz w:val="20"/>
                <w:lang w:eastAsia="en-GB"/>
              </w:rPr>
            </w:pPr>
          </w:p>
        </w:tc>
      </w:tr>
      <w:tr w:rsidR="00C40210" w:rsidRPr="000B3DC2" w14:paraId="4A914102" w14:textId="77777777" w:rsidTr="00D464C3">
        <w:trPr>
          <w:trHeight w:val="270"/>
        </w:trPr>
        <w:tc>
          <w:tcPr>
            <w:tcW w:w="3686" w:type="dxa"/>
            <w:tcBorders>
              <w:top w:val="nil"/>
              <w:left w:val="nil"/>
              <w:bottom w:val="nil"/>
              <w:right w:val="nil"/>
            </w:tcBorders>
            <w:shd w:val="clear" w:color="auto" w:fill="auto"/>
            <w:noWrap/>
            <w:vAlign w:val="bottom"/>
            <w:hideMark/>
          </w:tcPr>
          <w:p w14:paraId="6C03D9B2" w14:textId="77777777" w:rsidR="00C40210" w:rsidRPr="000B3DC2" w:rsidRDefault="00C40210" w:rsidP="00D464C3">
            <w:pPr>
              <w:rPr>
                <w:rFonts w:cs="Arial"/>
                <w:color w:val="000000"/>
                <w:sz w:val="22"/>
                <w:szCs w:val="22"/>
                <w:lang w:eastAsia="en-GB"/>
              </w:rPr>
            </w:pPr>
            <w:r w:rsidRPr="000B3DC2">
              <w:rPr>
                <w:rFonts w:cs="Arial"/>
                <w:color w:val="000000"/>
                <w:sz w:val="22"/>
                <w:szCs w:val="22"/>
                <w:lang w:eastAsia="en-GB"/>
              </w:rPr>
              <w:t>Purchase of property, plant and equipment*</w:t>
            </w:r>
          </w:p>
        </w:tc>
        <w:tc>
          <w:tcPr>
            <w:tcW w:w="1951" w:type="dxa"/>
            <w:tcBorders>
              <w:top w:val="nil"/>
              <w:left w:val="nil"/>
              <w:bottom w:val="nil"/>
              <w:right w:val="nil"/>
            </w:tcBorders>
            <w:shd w:val="clear" w:color="auto" w:fill="auto"/>
            <w:noWrap/>
            <w:vAlign w:val="bottom"/>
            <w:hideMark/>
          </w:tcPr>
          <w:p w14:paraId="6AC368C3" w14:textId="77777777" w:rsidR="00C40210" w:rsidRPr="000B3DC2" w:rsidRDefault="00C40210" w:rsidP="00D464C3">
            <w:pPr>
              <w:jc w:val="center"/>
              <w:rPr>
                <w:rFonts w:cs="Arial"/>
                <w:color w:val="000000"/>
                <w:sz w:val="22"/>
                <w:szCs w:val="22"/>
                <w:lang w:eastAsia="en-GB"/>
              </w:rPr>
            </w:pPr>
            <w:r w:rsidRPr="000B3DC2">
              <w:rPr>
                <w:rFonts w:cs="Arial"/>
                <w:color w:val="000000"/>
                <w:sz w:val="22"/>
                <w:szCs w:val="22"/>
                <w:lang w:eastAsia="en-GB"/>
              </w:rPr>
              <w:t>(49)</w:t>
            </w:r>
          </w:p>
        </w:tc>
        <w:tc>
          <w:tcPr>
            <w:tcW w:w="2043" w:type="dxa"/>
            <w:tcBorders>
              <w:top w:val="nil"/>
              <w:left w:val="nil"/>
              <w:bottom w:val="nil"/>
              <w:right w:val="nil"/>
            </w:tcBorders>
            <w:shd w:val="clear" w:color="auto" w:fill="auto"/>
            <w:noWrap/>
            <w:vAlign w:val="bottom"/>
            <w:hideMark/>
          </w:tcPr>
          <w:p w14:paraId="6596FEA4" w14:textId="77777777" w:rsidR="00C40210" w:rsidRPr="000B3DC2" w:rsidRDefault="00C40210" w:rsidP="00D464C3">
            <w:pPr>
              <w:jc w:val="center"/>
              <w:rPr>
                <w:rFonts w:cs="Arial"/>
                <w:color w:val="000000"/>
                <w:sz w:val="22"/>
                <w:szCs w:val="22"/>
                <w:lang w:eastAsia="en-GB"/>
              </w:rPr>
            </w:pPr>
          </w:p>
        </w:tc>
        <w:tc>
          <w:tcPr>
            <w:tcW w:w="1812" w:type="dxa"/>
            <w:tcBorders>
              <w:top w:val="nil"/>
              <w:left w:val="nil"/>
              <w:bottom w:val="nil"/>
              <w:right w:val="nil"/>
            </w:tcBorders>
            <w:shd w:val="clear" w:color="auto" w:fill="auto"/>
            <w:noWrap/>
            <w:vAlign w:val="bottom"/>
            <w:hideMark/>
          </w:tcPr>
          <w:p w14:paraId="6CB3D8CE" w14:textId="77777777" w:rsidR="00C40210" w:rsidRPr="000B3DC2" w:rsidRDefault="00C40210" w:rsidP="00D464C3">
            <w:pPr>
              <w:jc w:val="center"/>
              <w:rPr>
                <w:rFonts w:cs="Arial"/>
                <w:color w:val="000000"/>
                <w:sz w:val="22"/>
                <w:szCs w:val="22"/>
                <w:lang w:eastAsia="en-GB"/>
              </w:rPr>
            </w:pPr>
            <w:r w:rsidRPr="000B3DC2">
              <w:rPr>
                <w:rFonts w:cs="Arial"/>
                <w:color w:val="000000"/>
                <w:sz w:val="22"/>
                <w:szCs w:val="22"/>
                <w:lang w:eastAsia="en-GB"/>
              </w:rPr>
              <w:t>(49)</w:t>
            </w:r>
          </w:p>
        </w:tc>
      </w:tr>
      <w:tr w:rsidR="00C40210" w:rsidRPr="000B3DC2" w14:paraId="35D0E224" w14:textId="77777777" w:rsidTr="00D464C3">
        <w:trPr>
          <w:trHeight w:val="270"/>
        </w:trPr>
        <w:tc>
          <w:tcPr>
            <w:tcW w:w="3686" w:type="dxa"/>
            <w:tcBorders>
              <w:top w:val="nil"/>
              <w:left w:val="nil"/>
              <w:bottom w:val="nil"/>
              <w:right w:val="nil"/>
            </w:tcBorders>
            <w:shd w:val="clear" w:color="auto" w:fill="auto"/>
            <w:noWrap/>
            <w:vAlign w:val="bottom"/>
            <w:hideMark/>
          </w:tcPr>
          <w:p w14:paraId="4177D267" w14:textId="77777777" w:rsidR="00C40210" w:rsidRPr="000B3DC2" w:rsidRDefault="00C40210" w:rsidP="00D464C3">
            <w:pPr>
              <w:rPr>
                <w:rFonts w:cs="Arial"/>
                <w:color w:val="000000"/>
                <w:sz w:val="22"/>
                <w:szCs w:val="22"/>
                <w:lang w:eastAsia="en-GB"/>
              </w:rPr>
            </w:pPr>
            <w:r w:rsidRPr="000B3DC2">
              <w:rPr>
                <w:rFonts w:cs="Arial"/>
                <w:color w:val="000000"/>
                <w:sz w:val="22"/>
                <w:szCs w:val="22"/>
                <w:lang w:eastAsia="en-GB"/>
              </w:rPr>
              <w:t>Purchase of intangible assets*</w:t>
            </w:r>
          </w:p>
        </w:tc>
        <w:tc>
          <w:tcPr>
            <w:tcW w:w="1951" w:type="dxa"/>
            <w:tcBorders>
              <w:top w:val="nil"/>
              <w:left w:val="nil"/>
              <w:bottom w:val="nil"/>
              <w:right w:val="nil"/>
            </w:tcBorders>
            <w:shd w:val="clear" w:color="auto" w:fill="auto"/>
            <w:noWrap/>
            <w:vAlign w:val="bottom"/>
            <w:hideMark/>
          </w:tcPr>
          <w:p w14:paraId="2CCF89BE" w14:textId="77777777" w:rsidR="00C40210" w:rsidRPr="000B3DC2" w:rsidRDefault="00C40210" w:rsidP="00D464C3">
            <w:pPr>
              <w:jc w:val="center"/>
              <w:rPr>
                <w:rFonts w:cs="Arial"/>
                <w:color w:val="000000"/>
                <w:sz w:val="22"/>
                <w:szCs w:val="22"/>
                <w:lang w:eastAsia="en-GB"/>
              </w:rPr>
            </w:pPr>
            <w:r w:rsidRPr="000B3DC2">
              <w:rPr>
                <w:rFonts w:cs="Arial"/>
                <w:color w:val="000000"/>
                <w:sz w:val="22"/>
                <w:szCs w:val="22"/>
                <w:lang w:eastAsia="en-GB"/>
              </w:rPr>
              <w:t>(633)</w:t>
            </w:r>
          </w:p>
        </w:tc>
        <w:tc>
          <w:tcPr>
            <w:tcW w:w="2043" w:type="dxa"/>
            <w:tcBorders>
              <w:top w:val="nil"/>
              <w:left w:val="nil"/>
              <w:bottom w:val="nil"/>
              <w:right w:val="nil"/>
            </w:tcBorders>
            <w:shd w:val="clear" w:color="auto" w:fill="auto"/>
            <w:noWrap/>
            <w:vAlign w:val="bottom"/>
            <w:hideMark/>
          </w:tcPr>
          <w:p w14:paraId="30E40D13" w14:textId="77777777" w:rsidR="00C40210" w:rsidRPr="000B3DC2" w:rsidRDefault="00C40210" w:rsidP="00D464C3">
            <w:pPr>
              <w:jc w:val="center"/>
              <w:rPr>
                <w:rFonts w:cs="Arial"/>
                <w:color w:val="000000"/>
                <w:sz w:val="22"/>
                <w:szCs w:val="22"/>
                <w:lang w:eastAsia="en-GB"/>
              </w:rPr>
            </w:pPr>
          </w:p>
        </w:tc>
        <w:tc>
          <w:tcPr>
            <w:tcW w:w="1812" w:type="dxa"/>
            <w:tcBorders>
              <w:top w:val="nil"/>
              <w:left w:val="nil"/>
              <w:bottom w:val="nil"/>
              <w:right w:val="nil"/>
            </w:tcBorders>
            <w:shd w:val="clear" w:color="auto" w:fill="auto"/>
            <w:noWrap/>
            <w:vAlign w:val="bottom"/>
            <w:hideMark/>
          </w:tcPr>
          <w:p w14:paraId="37D65D95" w14:textId="77777777" w:rsidR="00C40210" w:rsidRPr="000B3DC2" w:rsidRDefault="00C40210" w:rsidP="00D464C3">
            <w:pPr>
              <w:jc w:val="center"/>
              <w:rPr>
                <w:rFonts w:cs="Arial"/>
                <w:color w:val="000000"/>
                <w:sz w:val="22"/>
                <w:szCs w:val="22"/>
                <w:lang w:eastAsia="en-GB"/>
              </w:rPr>
            </w:pPr>
            <w:r w:rsidRPr="000B3DC2">
              <w:rPr>
                <w:rFonts w:cs="Arial"/>
                <w:color w:val="000000"/>
                <w:sz w:val="22"/>
                <w:szCs w:val="22"/>
                <w:lang w:eastAsia="en-GB"/>
              </w:rPr>
              <w:t>(633)</w:t>
            </w:r>
          </w:p>
        </w:tc>
      </w:tr>
      <w:tr w:rsidR="00C40210" w:rsidRPr="000B3DC2" w14:paraId="5AB2109B" w14:textId="77777777" w:rsidTr="00D464C3">
        <w:trPr>
          <w:trHeight w:val="270"/>
        </w:trPr>
        <w:tc>
          <w:tcPr>
            <w:tcW w:w="3686" w:type="dxa"/>
            <w:tcBorders>
              <w:top w:val="nil"/>
              <w:left w:val="nil"/>
              <w:bottom w:val="nil"/>
              <w:right w:val="nil"/>
            </w:tcBorders>
            <w:shd w:val="clear" w:color="auto" w:fill="auto"/>
            <w:noWrap/>
            <w:vAlign w:val="bottom"/>
            <w:hideMark/>
          </w:tcPr>
          <w:p w14:paraId="29803DB8" w14:textId="77777777" w:rsidR="00C40210" w:rsidRPr="000B3DC2" w:rsidRDefault="00C40210" w:rsidP="00D464C3">
            <w:pPr>
              <w:rPr>
                <w:rFonts w:cs="Arial"/>
                <w:color w:val="000000"/>
                <w:sz w:val="22"/>
                <w:szCs w:val="22"/>
                <w:lang w:eastAsia="en-GB"/>
              </w:rPr>
            </w:pPr>
            <w:r w:rsidRPr="000B3DC2">
              <w:rPr>
                <w:rFonts w:cs="Arial"/>
                <w:color w:val="000000"/>
                <w:sz w:val="22"/>
                <w:szCs w:val="22"/>
                <w:lang w:eastAsia="en-GB"/>
              </w:rPr>
              <w:t>Disposal of property, plant and equipment</w:t>
            </w:r>
          </w:p>
        </w:tc>
        <w:tc>
          <w:tcPr>
            <w:tcW w:w="1951" w:type="dxa"/>
            <w:tcBorders>
              <w:top w:val="nil"/>
              <w:left w:val="nil"/>
              <w:bottom w:val="nil"/>
              <w:right w:val="nil"/>
            </w:tcBorders>
            <w:shd w:val="clear" w:color="auto" w:fill="auto"/>
            <w:noWrap/>
            <w:vAlign w:val="bottom"/>
            <w:hideMark/>
          </w:tcPr>
          <w:p w14:paraId="37CC8FFD" w14:textId="77777777" w:rsidR="00C40210" w:rsidRPr="000B3DC2" w:rsidRDefault="00C40210" w:rsidP="00D464C3">
            <w:pPr>
              <w:jc w:val="center"/>
              <w:rPr>
                <w:rFonts w:cs="Arial"/>
                <w:color w:val="000000"/>
                <w:sz w:val="22"/>
                <w:szCs w:val="22"/>
                <w:lang w:eastAsia="en-GB"/>
              </w:rPr>
            </w:pPr>
            <w:r w:rsidRPr="000B3DC2">
              <w:rPr>
                <w:rFonts w:cs="Arial"/>
                <w:color w:val="000000"/>
                <w:sz w:val="22"/>
                <w:szCs w:val="22"/>
                <w:lang w:eastAsia="en-GB"/>
              </w:rPr>
              <w:t>0</w:t>
            </w:r>
          </w:p>
        </w:tc>
        <w:tc>
          <w:tcPr>
            <w:tcW w:w="2043" w:type="dxa"/>
            <w:tcBorders>
              <w:top w:val="nil"/>
              <w:left w:val="nil"/>
              <w:bottom w:val="nil"/>
              <w:right w:val="nil"/>
            </w:tcBorders>
            <w:shd w:val="clear" w:color="auto" w:fill="auto"/>
            <w:noWrap/>
            <w:vAlign w:val="bottom"/>
            <w:hideMark/>
          </w:tcPr>
          <w:p w14:paraId="3DBCB613" w14:textId="77777777" w:rsidR="00C40210" w:rsidRPr="000B3DC2" w:rsidRDefault="00C40210" w:rsidP="00D464C3">
            <w:pPr>
              <w:jc w:val="center"/>
              <w:rPr>
                <w:rFonts w:cs="Arial"/>
                <w:color w:val="000000"/>
                <w:sz w:val="22"/>
                <w:szCs w:val="22"/>
                <w:lang w:eastAsia="en-GB"/>
              </w:rPr>
            </w:pPr>
          </w:p>
        </w:tc>
        <w:tc>
          <w:tcPr>
            <w:tcW w:w="1812" w:type="dxa"/>
            <w:tcBorders>
              <w:top w:val="nil"/>
              <w:left w:val="nil"/>
              <w:bottom w:val="nil"/>
              <w:right w:val="nil"/>
            </w:tcBorders>
            <w:shd w:val="clear" w:color="auto" w:fill="auto"/>
            <w:noWrap/>
            <w:vAlign w:val="bottom"/>
            <w:hideMark/>
          </w:tcPr>
          <w:p w14:paraId="0BA1D697" w14:textId="77777777" w:rsidR="00C40210" w:rsidRPr="000B3DC2" w:rsidRDefault="00C40210" w:rsidP="00D464C3">
            <w:pPr>
              <w:jc w:val="center"/>
              <w:rPr>
                <w:rFonts w:cs="Arial"/>
                <w:color w:val="000000"/>
                <w:sz w:val="22"/>
                <w:szCs w:val="22"/>
                <w:lang w:eastAsia="en-GB"/>
              </w:rPr>
            </w:pPr>
            <w:r w:rsidRPr="000B3DC2">
              <w:rPr>
                <w:rFonts w:cs="Arial"/>
                <w:color w:val="000000"/>
                <w:sz w:val="22"/>
                <w:szCs w:val="22"/>
                <w:lang w:eastAsia="en-GB"/>
              </w:rPr>
              <w:t>0</w:t>
            </w:r>
          </w:p>
        </w:tc>
      </w:tr>
      <w:tr w:rsidR="00C40210" w:rsidRPr="000B3DC2" w14:paraId="7FD30A7F" w14:textId="77777777" w:rsidTr="00D464C3">
        <w:trPr>
          <w:trHeight w:val="270"/>
        </w:trPr>
        <w:tc>
          <w:tcPr>
            <w:tcW w:w="3686" w:type="dxa"/>
            <w:tcBorders>
              <w:top w:val="nil"/>
              <w:left w:val="nil"/>
              <w:bottom w:val="nil"/>
              <w:right w:val="nil"/>
            </w:tcBorders>
            <w:shd w:val="clear" w:color="auto" w:fill="auto"/>
            <w:noWrap/>
            <w:vAlign w:val="bottom"/>
            <w:hideMark/>
          </w:tcPr>
          <w:p w14:paraId="7C33FB86" w14:textId="77777777" w:rsidR="00C40210" w:rsidRPr="000B3DC2" w:rsidRDefault="00C40210" w:rsidP="00D464C3">
            <w:pPr>
              <w:rPr>
                <w:rFonts w:cs="Arial"/>
                <w:color w:val="000000"/>
                <w:sz w:val="22"/>
                <w:szCs w:val="22"/>
                <w:lang w:eastAsia="en-GB"/>
              </w:rPr>
            </w:pPr>
            <w:r w:rsidRPr="000B3DC2">
              <w:rPr>
                <w:rFonts w:cs="Arial"/>
                <w:color w:val="000000"/>
                <w:sz w:val="22"/>
                <w:szCs w:val="22"/>
                <w:lang w:eastAsia="en-GB"/>
              </w:rPr>
              <w:t>Disposal of intangible assets</w:t>
            </w:r>
          </w:p>
        </w:tc>
        <w:tc>
          <w:tcPr>
            <w:tcW w:w="1951" w:type="dxa"/>
            <w:tcBorders>
              <w:top w:val="nil"/>
              <w:left w:val="nil"/>
              <w:bottom w:val="nil"/>
              <w:right w:val="nil"/>
            </w:tcBorders>
            <w:shd w:val="clear" w:color="auto" w:fill="auto"/>
            <w:noWrap/>
            <w:vAlign w:val="bottom"/>
            <w:hideMark/>
          </w:tcPr>
          <w:p w14:paraId="71452F20" w14:textId="77777777" w:rsidR="00C40210" w:rsidRPr="000B3DC2" w:rsidRDefault="00C40210" w:rsidP="00D464C3">
            <w:pPr>
              <w:jc w:val="center"/>
              <w:rPr>
                <w:rFonts w:cs="Arial"/>
                <w:color w:val="000000"/>
                <w:sz w:val="22"/>
                <w:szCs w:val="22"/>
                <w:lang w:eastAsia="en-GB"/>
              </w:rPr>
            </w:pPr>
            <w:r w:rsidRPr="000B3DC2">
              <w:rPr>
                <w:rFonts w:cs="Arial"/>
                <w:color w:val="000000"/>
                <w:sz w:val="22"/>
                <w:szCs w:val="22"/>
                <w:lang w:eastAsia="en-GB"/>
              </w:rPr>
              <w:t>0</w:t>
            </w:r>
          </w:p>
        </w:tc>
        <w:tc>
          <w:tcPr>
            <w:tcW w:w="2043" w:type="dxa"/>
            <w:tcBorders>
              <w:top w:val="nil"/>
              <w:left w:val="nil"/>
              <w:bottom w:val="nil"/>
              <w:right w:val="nil"/>
            </w:tcBorders>
            <w:shd w:val="clear" w:color="auto" w:fill="auto"/>
            <w:noWrap/>
            <w:vAlign w:val="bottom"/>
            <w:hideMark/>
          </w:tcPr>
          <w:p w14:paraId="062DCAC0" w14:textId="77777777" w:rsidR="00C40210" w:rsidRPr="000B3DC2" w:rsidRDefault="00C40210" w:rsidP="00D464C3">
            <w:pPr>
              <w:jc w:val="center"/>
              <w:rPr>
                <w:rFonts w:cs="Arial"/>
                <w:color w:val="000000"/>
                <w:sz w:val="22"/>
                <w:szCs w:val="22"/>
                <w:lang w:eastAsia="en-GB"/>
              </w:rPr>
            </w:pPr>
          </w:p>
        </w:tc>
        <w:tc>
          <w:tcPr>
            <w:tcW w:w="1812" w:type="dxa"/>
            <w:tcBorders>
              <w:top w:val="nil"/>
              <w:left w:val="nil"/>
              <w:bottom w:val="nil"/>
              <w:right w:val="nil"/>
            </w:tcBorders>
            <w:shd w:val="clear" w:color="auto" w:fill="auto"/>
            <w:noWrap/>
            <w:vAlign w:val="bottom"/>
            <w:hideMark/>
          </w:tcPr>
          <w:p w14:paraId="25C7DF6C" w14:textId="77777777" w:rsidR="00C40210" w:rsidRPr="000B3DC2" w:rsidRDefault="00C40210" w:rsidP="00D464C3">
            <w:pPr>
              <w:jc w:val="center"/>
              <w:rPr>
                <w:rFonts w:cs="Arial"/>
                <w:color w:val="000000"/>
                <w:sz w:val="22"/>
                <w:szCs w:val="22"/>
                <w:lang w:eastAsia="en-GB"/>
              </w:rPr>
            </w:pPr>
            <w:r w:rsidRPr="000B3DC2">
              <w:rPr>
                <w:rFonts w:cs="Arial"/>
                <w:color w:val="000000"/>
                <w:sz w:val="22"/>
                <w:szCs w:val="22"/>
                <w:lang w:eastAsia="en-GB"/>
              </w:rPr>
              <w:t>0</w:t>
            </w:r>
          </w:p>
        </w:tc>
      </w:tr>
      <w:tr w:rsidR="00C40210" w:rsidRPr="000B3DC2" w14:paraId="4B6EE9C3" w14:textId="77777777" w:rsidTr="00D464C3">
        <w:trPr>
          <w:trHeight w:val="270"/>
        </w:trPr>
        <w:tc>
          <w:tcPr>
            <w:tcW w:w="3686" w:type="dxa"/>
            <w:tcBorders>
              <w:top w:val="nil"/>
              <w:left w:val="nil"/>
              <w:bottom w:val="nil"/>
              <w:right w:val="nil"/>
            </w:tcBorders>
            <w:shd w:val="clear" w:color="auto" w:fill="auto"/>
            <w:noWrap/>
            <w:vAlign w:val="bottom"/>
            <w:hideMark/>
          </w:tcPr>
          <w:p w14:paraId="5E46A94A" w14:textId="77777777" w:rsidR="00C40210" w:rsidRPr="000B3DC2" w:rsidRDefault="00C40210" w:rsidP="00D464C3">
            <w:pPr>
              <w:rPr>
                <w:rFonts w:cs="Arial"/>
                <w:color w:val="000000"/>
                <w:sz w:val="22"/>
                <w:szCs w:val="22"/>
                <w:lang w:eastAsia="en-GB"/>
              </w:rPr>
            </w:pPr>
            <w:r w:rsidRPr="000B3DC2">
              <w:rPr>
                <w:rFonts w:cs="Arial"/>
                <w:color w:val="000000"/>
                <w:sz w:val="22"/>
                <w:szCs w:val="22"/>
                <w:lang w:eastAsia="en-GB"/>
              </w:rPr>
              <w:t>Increase/(Decrease) in Capital Accruals</w:t>
            </w:r>
          </w:p>
        </w:tc>
        <w:tc>
          <w:tcPr>
            <w:tcW w:w="1951" w:type="dxa"/>
            <w:tcBorders>
              <w:top w:val="nil"/>
              <w:left w:val="nil"/>
              <w:bottom w:val="nil"/>
              <w:right w:val="nil"/>
            </w:tcBorders>
            <w:shd w:val="clear" w:color="auto" w:fill="auto"/>
            <w:noWrap/>
            <w:vAlign w:val="bottom"/>
            <w:hideMark/>
          </w:tcPr>
          <w:p w14:paraId="57D95F29" w14:textId="77777777" w:rsidR="00C40210" w:rsidRPr="000B3DC2" w:rsidRDefault="00C40210" w:rsidP="00D464C3">
            <w:pPr>
              <w:jc w:val="center"/>
              <w:rPr>
                <w:rFonts w:cs="Arial"/>
                <w:color w:val="000000"/>
                <w:sz w:val="22"/>
                <w:szCs w:val="22"/>
                <w:lang w:eastAsia="en-GB"/>
              </w:rPr>
            </w:pPr>
            <w:r w:rsidRPr="000B3DC2">
              <w:rPr>
                <w:rFonts w:cs="Arial"/>
                <w:color w:val="000000"/>
                <w:sz w:val="22"/>
                <w:szCs w:val="22"/>
                <w:lang w:eastAsia="en-GB"/>
              </w:rPr>
              <w:t>41</w:t>
            </w:r>
          </w:p>
        </w:tc>
        <w:tc>
          <w:tcPr>
            <w:tcW w:w="2043" w:type="dxa"/>
            <w:tcBorders>
              <w:top w:val="nil"/>
              <w:left w:val="nil"/>
              <w:bottom w:val="nil"/>
              <w:right w:val="nil"/>
            </w:tcBorders>
            <w:shd w:val="clear" w:color="auto" w:fill="auto"/>
            <w:noWrap/>
            <w:vAlign w:val="bottom"/>
            <w:hideMark/>
          </w:tcPr>
          <w:p w14:paraId="49249B95" w14:textId="77777777" w:rsidR="00C40210" w:rsidRPr="000B3DC2" w:rsidRDefault="00C40210" w:rsidP="00D464C3">
            <w:pPr>
              <w:jc w:val="center"/>
              <w:rPr>
                <w:rFonts w:cs="Arial"/>
                <w:color w:val="000000"/>
                <w:sz w:val="22"/>
                <w:szCs w:val="22"/>
                <w:lang w:eastAsia="en-GB"/>
              </w:rPr>
            </w:pPr>
          </w:p>
        </w:tc>
        <w:tc>
          <w:tcPr>
            <w:tcW w:w="1812" w:type="dxa"/>
            <w:tcBorders>
              <w:top w:val="nil"/>
              <w:left w:val="nil"/>
              <w:bottom w:val="nil"/>
              <w:right w:val="nil"/>
            </w:tcBorders>
            <w:shd w:val="clear" w:color="auto" w:fill="auto"/>
            <w:noWrap/>
            <w:vAlign w:val="bottom"/>
            <w:hideMark/>
          </w:tcPr>
          <w:p w14:paraId="1C718E5B" w14:textId="77777777" w:rsidR="00C40210" w:rsidRPr="000B3DC2" w:rsidRDefault="00C40210" w:rsidP="00D464C3">
            <w:pPr>
              <w:jc w:val="center"/>
              <w:rPr>
                <w:rFonts w:cs="Arial"/>
                <w:color w:val="000000"/>
                <w:sz w:val="22"/>
                <w:szCs w:val="22"/>
                <w:lang w:eastAsia="en-GB"/>
              </w:rPr>
            </w:pPr>
            <w:r w:rsidRPr="000B3DC2">
              <w:rPr>
                <w:rFonts w:cs="Arial"/>
                <w:color w:val="000000"/>
                <w:sz w:val="22"/>
                <w:szCs w:val="22"/>
                <w:lang w:eastAsia="en-GB"/>
              </w:rPr>
              <w:t>41</w:t>
            </w:r>
          </w:p>
        </w:tc>
      </w:tr>
      <w:tr w:rsidR="00C40210" w:rsidRPr="000B3DC2" w14:paraId="4017E04C" w14:textId="77777777" w:rsidTr="00D464C3">
        <w:trPr>
          <w:trHeight w:val="270"/>
        </w:trPr>
        <w:tc>
          <w:tcPr>
            <w:tcW w:w="3686" w:type="dxa"/>
            <w:tcBorders>
              <w:top w:val="nil"/>
              <w:left w:val="nil"/>
              <w:bottom w:val="nil"/>
              <w:right w:val="nil"/>
            </w:tcBorders>
            <w:shd w:val="clear" w:color="auto" w:fill="auto"/>
            <w:noWrap/>
            <w:vAlign w:val="bottom"/>
            <w:hideMark/>
          </w:tcPr>
          <w:p w14:paraId="790ABA39" w14:textId="77777777" w:rsidR="00C40210" w:rsidRPr="000B3DC2" w:rsidRDefault="00C40210" w:rsidP="00D464C3">
            <w:pPr>
              <w:rPr>
                <w:rFonts w:cs="Arial"/>
                <w:b/>
                <w:bCs/>
                <w:color w:val="000000"/>
                <w:sz w:val="22"/>
                <w:szCs w:val="22"/>
                <w:lang w:eastAsia="en-GB"/>
              </w:rPr>
            </w:pPr>
            <w:r w:rsidRPr="000B3DC2">
              <w:rPr>
                <w:rFonts w:cs="Arial"/>
                <w:b/>
                <w:bCs/>
                <w:color w:val="000000"/>
                <w:sz w:val="22"/>
                <w:szCs w:val="22"/>
                <w:lang w:eastAsia="en-GB"/>
              </w:rPr>
              <w:t>Net cash outflow from investing activities</w:t>
            </w:r>
          </w:p>
        </w:tc>
        <w:tc>
          <w:tcPr>
            <w:tcW w:w="1951" w:type="dxa"/>
            <w:tcBorders>
              <w:top w:val="nil"/>
              <w:left w:val="nil"/>
              <w:bottom w:val="nil"/>
              <w:right w:val="nil"/>
            </w:tcBorders>
            <w:shd w:val="clear" w:color="auto" w:fill="auto"/>
            <w:noWrap/>
            <w:vAlign w:val="bottom"/>
            <w:hideMark/>
          </w:tcPr>
          <w:p w14:paraId="2B971B7D" w14:textId="77777777" w:rsidR="00C40210" w:rsidRPr="000B3DC2" w:rsidRDefault="00C40210" w:rsidP="00D464C3">
            <w:pPr>
              <w:jc w:val="center"/>
              <w:rPr>
                <w:rFonts w:cs="Arial"/>
                <w:b/>
                <w:bCs/>
                <w:color w:val="000000"/>
                <w:sz w:val="22"/>
                <w:szCs w:val="22"/>
                <w:lang w:eastAsia="en-GB"/>
              </w:rPr>
            </w:pPr>
            <w:r w:rsidRPr="000B3DC2">
              <w:rPr>
                <w:rFonts w:cs="Arial"/>
                <w:b/>
                <w:bCs/>
                <w:color w:val="000000"/>
                <w:sz w:val="22"/>
                <w:szCs w:val="22"/>
                <w:lang w:eastAsia="en-GB"/>
              </w:rPr>
              <w:t>(641)</w:t>
            </w:r>
          </w:p>
        </w:tc>
        <w:tc>
          <w:tcPr>
            <w:tcW w:w="2043" w:type="dxa"/>
            <w:tcBorders>
              <w:top w:val="nil"/>
              <w:left w:val="nil"/>
              <w:bottom w:val="nil"/>
              <w:right w:val="nil"/>
            </w:tcBorders>
            <w:shd w:val="clear" w:color="auto" w:fill="auto"/>
            <w:noWrap/>
            <w:vAlign w:val="bottom"/>
            <w:hideMark/>
          </w:tcPr>
          <w:p w14:paraId="5F064AC6" w14:textId="77777777" w:rsidR="00C40210" w:rsidRPr="000B3DC2" w:rsidRDefault="00C40210" w:rsidP="00D464C3">
            <w:pPr>
              <w:jc w:val="center"/>
              <w:rPr>
                <w:rFonts w:cs="Arial"/>
                <w:b/>
                <w:bCs/>
                <w:color w:val="000000"/>
                <w:sz w:val="22"/>
                <w:szCs w:val="22"/>
                <w:lang w:eastAsia="en-GB"/>
              </w:rPr>
            </w:pPr>
          </w:p>
        </w:tc>
        <w:tc>
          <w:tcPr>
            <w:tcW w:w="1812" w:type="dxa"/>
            <w:tcBorders>
              <w:top w:val="nil"/>
              <w:left w:val="nil"/>
              <w:bottom w:val="nil"/>
              <w:right w:val="nil"/>
            </w:tcBorders>
            <w:shd w:val="clear" w:color="auto" w:fill="auto"/>
            <w:noWrap/>
            <w:vAlign w:val="bottom"/>
            <w:hideMark/>
          </w:tcPr>
          <w:p w14:paraId="0F6F68E5" w14:textId="77777777" w:rsidR="00C40210" w:rsidRPr="000B3DC2" w:rsidRDefault="00C40210" w:rsidP="00D464C3">
            <w:pPr>
              <w:jc w:val="center"/>
              <w:rPr>
                <w:rFonts w:cs="Arial"/>
                <w:b/>
                <w:bCs/>
                <w:color w:val="000000"/>
                <w:sz w:val="22"/>
                <w:szCs w:val="22"/>
                <w:lang w:eastAsia="en-GB"/>
              </w:rPr>
            </w:pPr>
            <w:r w:rsidRPr="000B3DC2">
              <w:rPr>
                <w:rFonts w:cs="Arial"/>
                <w:b/>
                <w:bCs/>
                <w:color w:val="000000"/>
                <w:sz w:val="22"/>
                <w:szCs w:val="22"/>
                <w:lang w:eastAsia="en-GB"/>
              </w:rPr>
              <w:t>(641)</w:t>
            </w:r>
          </w:p>
        </w:tc>
      </w:tr>
      <w:tr w:rsidR="00C40210" w:rsidRPr="000B3DC2" w14:paraId="3BDAE6B1" w14:textId="77777777" w:rsidTr="00D464C3">
        <w:trPr>
          <w:trHeight w:val="270"/>
        </w:trPr>
        <w:tc>
          <w:tcPr>
            <w:tcW w:w="3686" w:type="dxa"/>
            <w:tcBorders>
              <w:top w:val="nil"/>
              <w:left w:val="nil"/>
              <w:bottom w:val="nil"/>
              <w:right w:val="nil"/>
            </w:tcBorders>
            <w:shd w:val="clear" w:color="auto" w:fill="auto"/>
            <w:noWrap/>
            <w:vAlign w:val="bottom"/>
            <w:hideMark/>
          </w:tcPr>
          <w:p w14:paraId="6F04ABE8" w14:textId="77777777" w:rsidR="00C40210" w:rsidRPr="000B3DC2" w:rsidRDefault="00C40210" w:rsidP="00D464C3">
            <w:pPr>
              <w:jc w:val="center"/>
              <w:rPr>
                <w:rFonts w:cs="Arial"/>
                <w:b/>
                <w:bCs/>
                <w:color w:val="000000"/>
                <w:sz w:val="22"/>
                <w:szCs w:val="22"/>
                <w:lang w:eastAsia="en-GB"/>
              </w:rPr>
            </w:pPr>
          </w:p>
        </w:tc>
        <w:tc>
          <w:tcPr>
            <w:tcW w:w="1951" w:type="dxa"/>
            <w:tcBorders>
              <w:top w:val="nil"/>
              <w:left w:val="nil"/>
              <w:bottom w:val="nil"/>
              <w:right w:val="nil"/>
            </w:tcBorders>
            <w:shd w:val="clear" w:color="auto" w:fill="auto"/>
            <w:noWrap/>
            <w:vAlign w:val="bottom"/>
            <w:hideMark/>
          </w:tcPr>
          <w:p w14:paraId="2143DD7E" w14:textId="77777777" w:rsidR="00C40210" w:rsidRPr="000B3DC2" w:rsidRDefault="00C40210" w:rsidP="00D464C3">
            <w:pPr>
              <w:rPr>
                <w:rFonts w:cs="Arial"/>
                <w:sz w:val="20"/>
                <w:lang w:eastAsia="en-GB"/>
              </w:rPr>
            </w:pPr>
          </w:p>
        </w:tc>
        <w:tc>
          <w:tcPr>
            <w:tcW w:w="2043" w:type="dxa"/>
            <w:tcBorders>
              <w:top w:val="nil"/>
              <w:left w:val="nil"/>
              <w:bottom w:val="nil"/>
              <w:right w:val="nil"/>
            </w:tcBorders>
            <w:shd w:val="clear" w:color="auto" w:fill="auto"/>
            <w:noWrap/>
            <w:vAlign w:val="bottom"/>
            <w:hideMark/>
          </w:tcPr>
          <w:p w14:paraId="4394E824" w14:textId="77777777" w:rsidR="00C40210" w:rsidRPr="000B3DC2" w:rsidRDefault="00C40210" w:rsidP="00D464C3">
            <w:pPr>
              <w:jc w:val="center"/>
              <w:rPr>
                <w:rFonts w:cs="Arial"/>
                <w:sz w:val="20"/>
                <w:lang w:eastAsia="en-GB"/>
              </w:rPr>
            </w:pPr>
          </w:p>
        </w:tc>
        <w:tc>
          <w:tcPr>
            <w:tcW w:w="1812" w:type="dxa"/>
            <w:tcBorders>
              <w:top w:val="nil"/>
              <w:left w:val="nil"/>
              <w:bottom w:val="nil"/>
              <w:right w:val="nil"/>
            </w:tcBorders>
            <w:shd w:val="clear" w:color="auto" w:fill="auto"/>
            <w:noWrap/>
            <w:vAlign w:val="bottom"/>
            <w:hideMark/>
          </w:tcPr>
          <w:p w14:paraId="429A7DDA" w14:textId="77777777" w:rsidR="00C40210" w:rsidRPr="000B3DC2" w:rsidRDefault="00C40210" w:rsidP="00D464C3">
            <w:pPr>
              <w:jc w:val="center"/>
              <w:rPr>
                <w:rFonts w:cs="Arial"/>
                <w:sz w:val="20"/>
                <w:lang w:eastAsia="en-GB"/>
              </w:rPr>
            </w:pPr>
          </w:p>
        </w:tc>
      </w:tr>
      <w:tr w:rsidR="00C40210" w:rsidRPr="000B3DC2" w14:paraId="69D15281" w14:textId="77777777" w:rsidTr="00D464C3">
        <w:trPr>
          <w:trHeight w:val="270"/>
        </w:trPr>
        <w:tc>
          <w:tcPr>
            <w:tcW w:w="3686" w:type="dxa"/>
            <w:tcBorders>
              <w:top w:val="nil"/>
              <w:left w:val="nil"/>
              <w:bottom w:val="nil"/>
              <w:right w:val="nil"/>
            </w:tcBorders>
            <w:shd w:val="clear" w:color="auto" w:fill="auto"/>
            <w:noWrap/>
            <w:vAlign w:val="bottom"/>
            <w:hideMark/>
          </w:tcPr>
          <w:p w14:paraId="57D0ED9D" w14:textId="77777777" w:rsidR="00C40210" w:rsidRPr="000B3DC2" w:rsidRDefault="00C40210" w:rsidP="00D464C3">
            <w:pPr>
              <w:jc w:val="center"/>
              <w:rPr>
                <w:rFonts w:cs="Arial"/>
                <w:sz w:val="20"/>
                <w:lang w:eastAsia="en-GB"/>
              </w:rPr>
            </w:pPr>
          </w:p>
        </w:tc>
        <w:tc>
          <w:tcPr>
            <w:tcW w:w="1951" w:type="dxa"/>
            <w:tcBorders>
              <w:top w:val="nil"/>
              <w:left w:val="nil"/>
              <w:bottom w:val="nil"/>
              <w:right w:val="nil"/>
            </w:tcBorders>
            <w:shd w:val="clear" w:color="auto" w:fill="auto"/>
            <w:noWrap/>
            <w:vAlign w:val="bottom"/>
            <w:hideMark/>
          </w:tcPr>
          <w:p w14:paraId="05388DA9" w14:textId="77777777" w:rsidR="00C40210" w:rsidRPr="000B3DC2" w:rsidRDefault="00C40210" w:rsidP="00D464C3">
            <w:pPr>
              <w:rPr>
                <w:rFonts w:cs="Arial"/>
                <w:sz w:val="20"/>
                <w:lang w:eastAsia="en-GB"/>
              </w:rPr>
            </w:pPr>
          </w:p>
        </w:tc>
        <w:tc>
          <w:tcPr>
            <w:tcW w:w="2043" w:type="dxa"/>
            <w:tcBorders>
              <w:top w:val="nil"/>
              <w:left w:val="nil"/>
              <w:bottom w:val="nil"/>
              <w:right w:val="nil"/>
            </w:tcBorders>
            <w:shd w:val="clear" w:color="auto" w:fill="auto"/>
            <w:noWrap/>
            <w:vAlign w:val="bottom"/>
            <w:hideMark/>
          </w:tcPr>
          <w:p w14:paraId="659F35E7" w14:textId="77777777" w:rsidR="00C40210" w:rsidRPr="000B3DC2" w:rsidRDefault="00C40210" w:rsidP="00D464C3">
            <w:pPr>
              <w:jc w:val="center"/>
              <w:rPr>
                <w:rFonts w:cs="Arial"/>
                <w:sz w:val="20"/>
                <w:lang w:eastAsia="en-GB"/>
              </w:rPr>
            </w:pPr>
          </w:p>
        </w:tc>
        <w:tc>
          <w:tcPr>
            <w:tcW w:w="1812" w:type="dxa"/>
            <w:tcBorders>
              <w:top w:val="nil"/>
              <w:left w:val="nil"/>
              <w:bottom w:val="nil"/>
              <w:right w:val="nil"/>
            </w:tcBorders>
            <w:shd w:val="clear" w:color="auto" w:fill="auto"/>
            <w:noWrap/>
            <w:vAlign w:val="bottom"/>
            <w:hideMark/>
          </w:tcPr>
          <w:p w14:paraId="27E3D0E3" w14:textId="77777777" w:rsidR="00C40210" w:rsidRPr="000B3DC2" w:rsidRDefault="00C40210" w:rsidP="00D464C3">
            <w:pPr>
              <w:jc w:val="center"/>
              <w:rPr>
                <w:rFonts w:cs="Arial"/>
                <w:sz w:val="20"/>
                <w:lang w:eastAsia="en-GB"/>
              </w:rPr>
            </w:pPr>
          </w:p>
        </w:tc>
      </w:tr>
      <w:tr w:rsidR="00C40210" w:rsidRPr="000B3DC2" w14:paraId="7C1164EC" w14:textId="77777777" w:rsidTr="00D464C3">
        <w:trPr>
          <w:trHeight w:val="270"/>
        </w:trPr>
        <w:tc>
          <w:tcPr>
            <w:tcW w:w="3686" w:type="dxa"/>
            <w:tcBorders>
              <w:top w:val="nil"/>
              <w:left w:val="nil"/>
              <w:bottom w:val="nil"/>
              <w:right w:val="nil"/>
            </w:tcBorders>
            <w:shd w:val="clear" w:color="auto" w:fill="auto"/>
            <w:noWrap/>
            <w:vAlign w:val="bottom"/>
            <w:hideMark/>
          </w:tcPr>
          <w:p w14:paraId="1E5707FD" w14:textId="77777777" w:rsidR="00C40210" w:rsidRPr="000B3DC2" w:rsidRDefault="00C40210" w:rsidP="00D464C3">
            <w:pPr>
              <w:rPr>
                <w:rFonts w:cs="Arial"/>
                <w:b/>
                <w:bCs/>
                <w:color w:val="000000"/>
                <w:sz w:val="22"/>
                <w:szCs w:val="22"/>
                <w:lang w:eastAsia="en-GB"/>
              </w:rPr>
            </w:pPr>
            <w:r w:rsidRPr="000B3DC2">
              <w:rPr>
                <w:rFonts w:cs="Arial"/>
                <w:b/>
                <w:bCs/>
                <w:color w:val="000000"/>
                <w:sz w:val="22"/>
                <w:szCs w:val="22"/>
                <w:lang w:eastAsia="en-GB"/>
              </w:rPr>
              <w:t>Cash flows from financing activities</w:t>
            </w:r>
          </w:p>
        </w:tc>
        <w:tc>
          <w:tcPr>
            <w:tcW w:w="1951" w:type="dxa"/>
            <w:tcBorders>
              <w:top w:val="nil"/>
              <w:left w:val="nil"/>
              <w:bottom w:val="nil"/>
              <w:right w:val="nil"/>
            </w:tcBorders>
            <w:shd w:val="clear" w:color="auto" w:fill="auto"/>
            <w:noWrap/>
            <w:vAlign w:val="bottom"/>
            <w:hideMark/>
          </w:tcPr>
          <w:p w14:paraId="0BDA48AF" w14:textId="77777777" w:rsidR="00C40210" w:rsidRPr="000B3DC2" w:rsidRDefault="00C40210" w:rsidP="00D464C3">
            <w:pPr>
              <w:rPr>
                <w:rFonts w:cs="Arial"/>
                <w:b/>
                <w:bCs/>
                <w:color w:val="000000"/>
                <w:sz w:val="22"/>
                <w:szCs w:val="22"/>
                <w:lang w:eastAsia="en-GB"/>
              </w:rPr>
            </w:pPr>
          </w:p>
        </w:tc>
        <w:tc>
          <w:tcPr>
            <w:tcW w:w="2043" w:type="dxa"/>
            <w:tcBorders>
              <w:top w:val="nil"/>
              <w:left w:val="nil"/>
              <w:bottom w:val="nil"/>
              <w:right w:val="nil"/>
            </w:tcBorders>
            <w:shd w:val="clear" w:color="auto" w:fill="auto"/>
            <w:noWrap/>
            <w:vAlign w:val="bottom"/>
            <w:hideMark/>
          </w:tcPr>
          <w:p w14:paraId="502317E6" w14:textId="77777777" w:rsidR="00C40210" w:rsidRPr="000B3DC2" w:rsidRDefault="00C40210" w:rsidP="00D464C3">
            <w:pPr>
              <w:jc w:val="center"/>
              <w:rPr>
                <w:rFonts w:cs="Arial"/>
                <w:sz w:val="20"/>
                <w:lang w:eastAsia="en-GB"/>
              </w:rPr>
            </w:pPr>
          </w:p>
        </w:tc>
        <w:tc>
          <w:tcPr>
            <w:tcW w:w="1812" w:type="dxa"/>
            <w:tcBorders>
              <w:top w:val="nil"/>
              <w:left w:val="nil"/>
              <w:bottom w:val="nil"/>
              <w:right w:val="nil"/>
            </w:tcBorders>
            <w:shd w:val="clear" w:color="auto" w:fill="auto"/>
            <w:noWrap/>
            <w:vAlign w:val="bottom"/>
            <w:hideMark/>
          </w:tcPr>
          <w:p w14:paraId="6D58A07A" w14:textId="77777777" w:rsidR="00C40210" w:rsidRPr="000B3DC2" w:rsidRDefault="00C40210" w:rsidP="00D464C3">
            <w:pPr>
              <w:jc w:val="center"/>
              <w:rPr>
                <w:rFonts w:cs="Arial"/>
                <w:sz w:val="20"/>
                <w:lang w:eastAsia="en-GB"/>
              </w:rPr>
            </w:pPr>
          </w:p>
        </w:tc>
      </w:tr>
      <w:tr w:rsidR="00C40210" w:rsidRPr="000B3DC2" w14:paraId="0A10BD20" w14:textId="77777777" w:rsidTr="00D464C3">
        <w:trPr>
          <w:trHeight w:val="270"/>
        </w:trPr>
        <w:tc>
          <w:tcPr>
            <w:tcW w:w="3686" w:type="dxa"/>
            <w:tcBorders>
              <w:top w:val="nil"/>
              <w:left w:val="nil"/>
              <w:bottom w:val="nil"/>
              <w:right w:val="nil"/>
            </w:tcBorders>
            <w:shd w:val="clear" w:color="auto" w:fill="auto"/>
            <w:noWrap/>
            <w:vAlign w:val="bottom"/>
            <w:hideMark/>
          </w:tcPr>
          <w:p w14:paraId="4259B4A2" w14:textId="77777777" w:rsidR="00C40210" w:rsidRPr="000B3DC2" w:rsidRDefault="00C40210" w:rsidP="00D464C3">
            <w:pPr>
              <w:rPr>
                <w:rFonts w:cs="Arial"/>
                <w:color w:val="000000"/>
                <w:sz w:val="22"/>
                <w:szCs w:val="22"/>
                <w:lang w:eastAsia="en-GB"/>
              </w:rPr>
            </w:pPr>
            <w:r w:rsidRPr="000B3DC2">
              <w:rPr>
                <w:rFonts w:cs="Arial"/>
                <w:color w:val="000000"/>
                <w:sz w:val="22"/>
                <w:szCs w:val="22"/>
                <w:lang w:eastAsia="en-GB"/>
              </w:rPr>
              <w:t>From Scottish Consolidated Fund</w:t>
            </w:r>
          </w:p>
        </w:tc>
        <w:tc>
          <w:tcPr>
            <w:tcW w:w="1951" w:type="dxa"/>
            <w:tcBorders>
              <w:top w:val="nil"/>
              <w:left w:val="nil"/>
              <w:bottom w:val="nil"/>
              <w:right w:val="nil"/>
            </w:tcBorders>
            <w:shd w:val="clear" w:color="auto" w:fill="auto"/>
            <w:noWrap/>
            <w:vAlign w:val="bottom"/>
            <w:hideMark/>
          </w:tcPr>
          <w:p w14:paraId="06739148" w14:textId="77777777" w:rsidR="00C40210" w:rsidRPr="000B3DC2" w:rsidRDefault="00C40210" w:rsidP="00D464C3">
            <w:pPr>
              <w:jc w:val="center"/>
              <w:rPr>
                <w:rFonts w:cs="Arial"/>
                <w:color w:val="000000"/>
                <w:sz w:val="22"/>
                <w:szCs w:val="22"/>
                <w:lang w:eastAsia="en-GB"/>
              </w:rPr>
            </w:pPr>
            <w:r w:rsidRPr="000B3DC2">
              <w:rPr>
                <w:rFonts w:cs="Arial"/>
                <w:color w:val="000000"/>
                <w:sz w:val="22"/>
                <w:szCs w:val="22"/>
                <w:lang w:eastAsia="en-GB"/>
              </w:rPr>
              <w:t>(451)</w:t>
            </w:r>
          </w:p>
        </w:tc>
        <w:tc>
          <w:tcPr>
            <w:tcW w:w="2043" w:type="dxa"/>
            <w:tcBorders>
              <w:top w:val="nil"/>
              <w:left w:val="nil"/>
              <w:bottom w:val="nil"/>
              <w:right w:val="nil"/>
            </w:tcBorders>
            <w:shd w:val="clear" w:color="auto" w:fill="auto"/>
            <w:noWrap/>
            <w:vAlign w:val="bottom"/>
            <w:hideMark/>
          </w:tcPr>
          <w:p w14:paraId="1A993640" w14:textId="77777777" w:rsidR="00C40210" w:rsidRPr="000B3DC2" w:rsidRDefault="00C40210" w:rsidP="00D464C3">
            <w:pPr>
              <w:jc w:val="center"/>
              <w:rPr>
                <w:rFonts w:cs="Arial"/>
                <w:color w:val="000000"/>
                <w:sz w:val="22"/>
                <w:szCs w:val="22"/>
                <w:lang w:eastAsia="en-GB"/>
              </w:rPr>
            </w:pPr>
          </w:p>
        </w:tc>
        <w:tc>
          <w:tcPr>
            <w:tcW w:w="1812" w:type="dxa"/>
            <w:tcBorders>
              <w:top w:val="nil"/>
              <w:left w:val="nil"/>
              <w:bottom w:val="nil"/>
              <w:right w:val="nil"/>
            </w:tcBorders>
            <w:shd w:val="clear" w:color="auto" w:fill="auto"/>
            <w:noWrap/>
            <w:vAlign w:val="bottom"/>
            <w:hideMark/>
          </w:tcPr>
          <w:p w14:paraId="02C2E67B" w14:textId="77777777" w:rsidR="00C40210" w:rsidRPr="000B3DC2" w:rsidRDefault="00C40210" w:rsidP="00D464C3">
            <w:pPr>
              <w:jc w:val="center"/>
              <w:rPr>
                <w:rFonts w:cs="Arial"/>
                <w:color w:val="000000"/>
                <w:sz w:val="22"/>
                <w:szCs w:val="22"/>
                <w:lang w:eastAsia="en-GB"/>
              </w:rPr>
            </w:pPr>
            <w:r w:rsidRPr="000B3DC2">
              <w:rPr>
                <w:rFonts w:cs="Arial"/>
                <w:color w:val="000000"/>
                <w:sz w:val="22"/>
                <w:szCs w:val="22"/>
                <w:lang w:eastAsia="en-GB"/>
              </w:rPr>
              <w:t>(451)</w:t>
            </w:r>
          </w:p>
        </w:tc>
      </w:tr>
      <w:tr w:rsidR="00C40210" w:rsidRPr="000B3DC2" w14:paraId="7CE69A5D" w14:textId="77777777" w:rsidTr="00D464C3">
        <w:trPr>
          <w:trHeight w:val="270"/>
        </w:trPr>
        <w:tc>
          <w:tcPr>
            <w:tcW w:w="3686" w:type="dxa"/>
            <w:tcBorders>
              <w:top w:val="nil"/>
              <w:left w:val="nil"/>
              <w:bottom w:val="nil"/>
              <w:right w:val="nil"/>
            </w:tcBorders>
            <w:shd w:val="clear" w:color="auto" w:fill="auto"/>
            <w:noWrap/>
            <w:vAlign w:val="bottom"/>
            <w:hideMark/>
          </w:tcPr>
          <w:p w14:paraId="3F343032" w14:textId="77777777" w:rsidR="00C40210" w:rsidRPr="000B3DC2" w:rsidRDefault="00C40210" w:rsidP="00D464C3">
            <w:pPr>
              <w:rPr>
                <w:rFonts w:cs="Arial"/>
                <w:b/>
                <w:bCs/>
                <w:color w:val="000000"/>
                <w:sz w:val="22"/>
                <w:szCs w:val="22"/>
                <w:lang w:eastAsia="en-GB"/>
              </w:rPr>
            </w:pPr>
            <w:r w:rsidRPr="000B3DC2">
              <w:rPr>
                <w:rFonts w:cs="Arial"/>
                <w:b/>
                <w:bCs/>
                <w:color w:val="000000"/>
                <w:sz w:val="22"/>
                <w:szCs w:val="22"/>
                <w:lang w:eastAsia="en-GB"/>
              </w:rPr>
              <w:t>Net financing</w:t>
            </w:r>
          </w:p>
        </w:tc>
        <w:tc>
          <w:tcPr>
            <w:tcW w:w="1951" w:type="dxa"/>
            <w:tcBorders>
              <w:top w:val="nil"/>
              <w:left w:val="nil"/>
              <w:bottom w:val="nil"/>
              <w:right w:val="nil"/>
            </w:tcBorders>
            <w:shd w:val="clear" w:color="auto" w:fill="auto"/>
            <w:noWrap/>
            <w:vAlign w:val="bottom"/>
            <w:hideMark/>
          </w:tcPr>
          <w:p w14:paraId="5029C825" w14:textId="77777777" w:rsidR="00C40210" w:rsidRPr="000B3DC2" w:rsidRDefault="00C40210" w:rsidP="00D464C3">
            <w:pPr>
              <w:jc w:val="center"/>
              <w:rPr>
                <w:rFonts w:cs="Arial"/>
                <w:color w:val="000000"/>
                <w:sz w:val="22"/>
                <w:szCs w:val="22"/>
                <w:lang w:eastAsia="en-GB"/>
              </w:rPr>
            </w:pPr>
            <w:r w:rsidRPr="000B3DC2">
              <w:rPr>
                <w:rFonts w:cs="Arial"/>
                <w:color w:val="000000"/>
                <w:sz w:val="22"/>
                <w:szCs w:val="22"/>
                <w:lang w:eastAsia="en-GB"/>
              </w:rPr>
              <w:t>(451)</w:t>
            </w:r>
          </w:p>
        </w:tc>
        <w:tc>
          <w:tcPr>
            <w:tcW w:w="2043" w:type="dxa"/>
            <w:tcBorders>
              <w:top w:val="nil"/>
              <w:left w:val="nil"/>
              <w:bottom w:val="nil"/>
              <w:right w:val="nil"/>
            </w:tcBorders>
            <w:shd w:val="clear" w:color="auto" w:fill="auto"/>
            <w:noWrap/>
            <w:vAlign w:val="bottom"/>
            <w:hideMark/>
          </w:tcPr>
          <w:p w14:paraId="6DF003C3" w14:textId="77777777" w:rsidR="00C40210" w:rsidRPr="000B3DC2" w:rsidRDefault="00C40210" w:rsidP="00D464C3">
            <w:pPr>
              <w:jc w:val="center"/>
              <w:rPr>
                <w:rFonts w:cs="Arial"/>
                <w:color w:val="000000"/>
                <w:sz w:val="22"/>
                <w:szCs w:val="22"/>
                <w:lang w:eastAsia="en-GB"/>
              </w:rPr>
            </w:pPr>
          </w:p>
        </w:tc>
        <w:tc>
          <w:tcPr>
            <w:tcW w:w="1812" w:type="dxa"/>
            <w:tcBorders>
              <w:top w:val="nil"/>
              <w:left w:val="nil"/>
              <w:bottom w:val="nil"/>
              <w:right w:val="nil"/>
            </w:tcBorders>
            <w:shd w:val="clear" w:color="auto" w:fill="auto"/>
            <w:noWrap/>
            <w:vAlign w:val="bottom"/>
            <w:hideMark/>
          </w:tcPr>
          <w:p w14:paraId="2BCD4541" w14:textId="77777777" w:rsidR="00C40210" w:rsidRPr="000B3DC2" w:rsidRDefault="00C40210" w:rsidP="00D464C3">
            <w:pPr>
              <w:jc w:val="center"/>
              <w:rPr>
                <w:rFonts w:cs="Arial"/>
                <w:color w:val="000000"/>
                <w:sz w:val="22"/>
                <w:szCs w:val="22"/>
                <w:lang w:eastAsia="en-GB"/>
              </w:rPr>
            </w:pPr>
            <w:r w:rsidRPr="000B3DC2">
              <w:rPr>
                <w:rFonts w:cs="Arial"/>
                <w:color w:val="000000"/>
                <w:sz w:val="22"/>
                <w:szCs w:val="22"/>
                <w:lang w:eastAsia="en-GB"/>
              </w:rPr>
              <w:t>(451)</w:t>
            </w:r>
          </w:p>
        </w:tc>
      </w:tr>
      <w:tr w:rsidR="00C40210" w:rsidRPr="000B3DC2" w14:paraId="30F29664" w14:textId="77777777" w:rsidTr="00D464C3">
        <w:trPr>
          <w:trHeight w:val="270"/>
        </w:trPr>
        <w:tc>
          <w:tcPr>
            <w:tcW w:w="3686" w:type="dxa"/>
            <w:tcBorders>
              <w:top w:val="nil"/>
              <w:left w:val="nil"/>
              <w:bottom w:val="nil"/>
              <w:right w:val="nil"/>
            </w:tcBorders>
            <w:shd w:val="clear" w:color="auto" w:fill="auto"/>
            <w:noWrap/>
            <w:vAlign w:val="bottom"/>
            <w:hideMark/>
          </w:tcPr>
          <w:p w14:paraId="35BCD420" w14:textId="77777777" w:rsidR="00C40210" w:rsidRPr="000B3DC2" w:rsidRDefault="00C40210" w:rsidP="00D464C3">
            <w:pPr>
              <w:jc w:val="center"/>
              <w:rPr>
                <w:rFonts w:cs="Arial"/>
                <w:color w:val="000000"/>
                <w:sz w:val="22"/>
                <w:szCs w:val="22"/>
                <w:lang w:eastAsia="en-GB"/>
              </w:rPr>
            </w:pPr>
          </w:p>
        </w:tc>
        <w:tc>
          <w:tcPr>
            <w:tcW w:w="1951" w:type="dxa"/>
            <w:tcBorders>
              <w:top w:val="nil"/>
              <w:left w:val="nil"/>
              <w:bottom w:val="nil"/>
              <w:right w:val="nil"/>
            </w:tcBorders>
            <w:shd w:val="clear" w:color="auto" w:fill="auto"/>
            <w:noWrap/>
            <w:vAlign w:val="bottom"/>
            <w:hideMark/>
          </w:tcPr>
          <w:p w14:paraId="2822B0A9" w14:textId="77777777" w:rsidR="00C40210" w:rsidRPr="000B3DC2" w:rsidRDefault="00C40210" w:rsidP="00D464C3">
            <w:pPr>
              <w:rPr>
                <w:rFonts w:cs="Arial"/>
                <w:sz w:val="20"/>
                <w:lang w:eastAsia="en-GB"/>
              </w:rPr>
            </w:pPr>
          </w:p>
        </w:tc>
        <w:tc>
          <w:tcPr>
            <w:tcW w:w="2043" w:type="dxa"/>
            <w:tcBorders>
              <w:top w:val="nil"/>
              <w:left w:val="nil"/>
              <w:bottom w:val="nil"/>
              <w:right w:val="nil"/>
            </w:tcBorders>
            <w:shd w:val="clear" w:color="auto" w:fill="auto"/>
            <w:noWrap/>
            <w:vAlign w:val="bottom"/>
            <w:hideMark/>
          </w:tcPr>
          <w:p w14:paraId="55DFFF7C" w14:textId="77777777" w:rsidR="00C40210" w:rsidRPr="000B3DC2" w:rsidRDefault="00C40210" w:rsidP="00D464C3">
            <w:pPr>
              <w:jc w:val="center"/>
              <w:rPr>
                <w:rFonts w:cs="Arial"/>
                <w:sz w:val="20"/>
                <w:lang w:eastAsia="en-GB"/>
              </w:rPr>
            </w:pPr>
          </w:p>
        </w:tc>
        <w:tc>
          <w:tcPr>
            <w:tcW w:w="1812" w:type="dxa"/>
            <w:tcBorders>
              <w:top w:val="nil"/>
              <w:left w:val="nil"/>
              <w:bottom w:val="nil"/>
              <w:right w:val="nil"/>
            </w:tcBorders>
            <w:shd w:val="clear" w:color="auto" w:fill="auto"/>
            <w:noWrap/>
            <w:vAlign w:val="bottom"/>
            <w:hideMark/>
          </w:tcPr>
          <w:p w14:paraId="0D592BD1" w14:textId="77777777" w:rsidR="00C40210" w:rsidRPr="000B3DC2" w:rsidRDefault="00C40210" w:rsidP="00D464C3">
            <w:pPr>
              <w:jc w:val="center"/>
              <w:rPr>
                <w:rFonts w:cs="Arial"/>
                <w:sz w:val="20"/>
                <w:lang w:eastAsia="en-GB"/>
              </w:rPr>
            </w:pPr>
          </w:p>
        </w:tc>
      </w:tr>
      <w:tr w:rsidR="00C40210" w:rsidRPr="000B3DC2" w14:paraId="6108ECDB" w14:textId="77777777" w:rsidTr="00D464C3">
        <w:trPr>
          <w:trHeight w:val="270"/>
        </w:trPr>
        <w:tc>
          <w:tcPr>
            <w:tcW w:w="3686" w:type="dxa"/>
            <w:tcBorders>
              <w:top w:val="nil"/>
              <w:left w:val="nil"/>
              <w:bottom w:val="nil"/>
              <w:right w:val="nil"/>
            </w:tcBorders>
            <w:shd w:val="clear" w:color="auto" w:fill="auto"/>
            <w:noWrap/>
            <w:vAlign w:val="bottom"/>
            <w:hideMark/>
          </w:tcPr>
          <w:p w14:paraId="65804D46" w14:textId="77777777" w:rsidR="00C40210" w:rsidRPr="000B3DC2" w:rsidRDefault="00C40210" w:rsidP="00D464C3">
            <w:pPr>
              <w:rPr>
                <w:rFonts w:cs="Arial"/>
                <w:b/>
                <w:bCs/>
                <w:color w:val="000000"/>
                <w:sz w:val="22"/>
                <w:szCs w:val="22"/>
                <w:lang w:eastAsia="en-GB"/>
              </w:rPr>
            </w:pPr>
            <w:r w:rsidRPr="000B3DC2">
              <w:rPr>
                <w:rFonts w:cs="Arial"/>
                <w:b/>
                <w:bCs/>
                <w:color w:val="000000"/>
                <w:sz w:val="22"/>
                <w:szCs w:val="22"/>
                <w:lang w:eastAsia="en-GB"/>
              </w:rPr>
              <w:t>Net increase/(decrease) in cash and cash equivalents</w:t>
            </w:r>
          </w:p>
        </w:tc>
        <w:tc>
          <w:tcPr>
            <w:tcW w:w="1951" w:type="dxa"/>
            <w:tcBorders>
              <w:top w:val="nil"/>
              <w:left w:val="nil"/>
              <w:bottom w:val="nil"/>
              <w:right w:val="nil"/>
            </w:tcBorders>
            <w:shd w:val="clear" w:color="auto" w:fill="auto"/>
            <w:noWrap/>
            <w:vAlign w:val="bottom"/>
            <w:hideMark/>
          </w:tcPr>
          <w:p w14:paraId="06215332" w14:textId="77777777" w:rsidR="00C40210" w:rsidRPr="000B3DC2" w:rsidRDefault="00C40210" w:rsidP="00D464C3">
            <w:pPr>
              <w:jc w:val="center"/>
              <w:rPr>
                <w:rFonts w:cs="Arial"/>
                <w:color w:val="000000"/>
                <w:sz w:val="22"/>
                <w:szCs w:val="22"/>
                <w:lang w:eastAsia="en-GB"/>
              </w:rPr>
            </w:pPr>
            <w:r w:rsidRPr="000B3DC2">
              <w:rPr>
                <w:rFonts w:cs="Arial"/>
                <w:color w:val="000000"/>
                <w:sz w:val="22"/>
                <w:szCs w:val="22"/>
                <w:lang w:eastAsia="en-GB"/>
              </w:rPr>
              <w:t>447</w:t>
            </w:r>
          </w:p>
        </w:tc>
        <w:tc>
          <w:tcPr>
            <w:tcW w:w="2043" w:type="dxa"/>
            <w:tcBorders>
              <w:top w:val="nil"/>
              <w:left w:val="nil"/>
              <w:bottom w:val="nil"/>
              <w:right w:val="nil"/>
            </w:tcBorders>
            <w:shd w:val="clear" w:color="auto" w:fill="auto"/>
            <w:noWrap/>
            <w:vAlign w:val="bottom"/>
            <w:hideMark/>
          </w:tcPr>
          <w:p w14:paraId="478153B2" w14:textId="77777777" w:rsidR="00C40210" w:rsidRPr="000B3DC2" w:rsidRDefault="00C40210" w:rsidP="00D464C3">
            <w:pPr>
              <w:jc w:val="center"/>
              <w:rPr>
                <w:rFonts w:cs="Arial"/>
                <w:color w:val="000000"/>
                <w:sz w:val="22"/>
                <w:szCs w:val="22"/>
                <w:lang w:eastAsia="en-GB"/>
              </w:rPr>
            </w:pPr>
          </w:p>
        </w:tc>
        <w:tc>
          <w:tcPr>
            <w:tcW w:w="1812" w:type="dxa"/>
            <w:tcBorders>
              <w:top w:val="nil"/>
              <w:left w:val="nil"/>
              <w:bottom w:val="nil"/>
              <w:right w:val="nil"/>
            </w:tcBorders>
            <w:shd w:val="clear" w:color="auto" w:fill="auto"/>
            <w:noWrap/>
            <w:vAlign w:val="bottom"/>
            <w:hideMark/>
          </w:tcPr>
          <w:p w14:paraId="4774A5C9" w14:textId="77777777" w:rsidR="00C40210" w:rsidRPr="000B3DC2" w:rsidRDefault="00C40210" w:rsidP="00D464C3">
            <w:pPr>
              <w:jc w:val="center"/>
              <w:rPr>
                <w:rFonts w:cs="Arial"/>
                <w:color w:val="000000"/>
                <w:sz w:val="22"/>
                <w:szCs w:val="22"/>
                <w:lang w:eastAsia="en-GB"/>
              </w:rPr>
            </w:pPr>
            <w:r w:rsidRPr="000B3DC2">
              <w:rPr>
                <w:rFonts w:cs="Arial"/>
                <w:color w:val="000000"/>
                <w:sz w:val="22"/>
                <w:szCs w:val="22"/>
                <w:lang w:eastAsia="en-GB"/>
              </w:rPr>
              <w:t>447</w:t>
            </w:r>
          </w:p>
        </w:tc>
      </w:tr>
      <w:tr w:rsidR="00C40210" w:rsidRPr="000B3DC2" w14:paraId="5DDC79EF" w14:textId="77777777" w:rsidTr="00D464C3">
        <w:trPr>
          <w:trHeight w:val="270"/>
        </w:trPr>
        <w:tc>
          <w:tcPr>
            <w:tcW w:w="3686" w:type="dxa"/>
            <w:tcBorders>
              <w:top w:val="nil"/>
              <w:left w:val="nil"/>
              <w:bottom w:val="nil"/>
              <w:right w:val="nil"/>
            </w:tcBorders>
            <w:shd w:val="clear" w:color="auto" w:fill="auto"/>
            <w:noWrap/>
            <w:vAlign w:val="bottom"/>
            <w:hideMark/>
          </w:tcPr>
          <w:p w14:paraId="2E73696C" w14:textId="77777777" w:rsidR="00C40210" w:rsidRPr="000B3DC2" w:rsidRDefault="00C40210" w:rsidP="00D464C3">
            <w:pPr>
              <w:jc w:val="center"/>
              <w:rPr>
                <w:rFonts w:cs="Arial"/>
                <w:color w:val="000000"/>
                <w:sz w:val="22"/>
                <w:szCs w:val="22"/>
                <w:lang w:eastAsia="en-GB"/>
              </w:rPr>
            </w:pPr>
          </w:p>
        </w:tc>
        <w:tc>
          <w:tcPr>
            <w:tcW w:w="1951" w:type="dxa"/>
            <w:tcBorders>
              <w:top w:val="nil"/>
              <w:left w:val="nil"/>
              <w:bottom w:val="nil"/>
              <w:right w:val="nil"/>
            </w:tcBorders>
            <w:shd w:val="clear" w:color="auto" w:fill="auto"/>
            <w:noWrap/>
            <w:vAlign w:val="bottom"/>
            <w:hideMark/>
          </w:tcPr>
          <w:p w14:paraId="1CA0223D" w14:textId="77777777" w:rsidR="00C40210" w:rsidRPr="000B3DC2" w:rsidRDefault="00C40210" w:rsidP="00D464C3">
            <w:pPr>
              <w:rPr>
                <w:rFonts w:cs="Arial"/>
                <w:sz w:val="20"/>
                <w:lang w:eastAsia="en-GB"/>
              </w:rPr>
            </w:pPr>
          </w:p>
        </w:tc>
        <w:tc>
          <w:tcPr>
            <w:tcW w:w="2043" w:type="dxa"/>
            <w:tcBorders>
              <w:top w:val="nil"/>
              <w:left w:val="nil"/>
              <w:bottom w:val="nil"/>
              <w:right w:val="nil"/>
            </w:tcBorders>
            <w:shd w:val="clear" w:color="auto" w:fill="auto"/>
            <w:noWrap/>
            <w:vAlign w:val="bottom"/>
            <w:hideMark/>
          </w:tcPr>
          <w:p w14:paraId="464E3502" w14:textId="77777777" w:rsidR="00C40210" w:rsidRPr="000B3DC2" w:rsidRDefault="00C40210" w:rsidP="00D464C3">
            <w:pPr>
              <w:rPr>
                <w:rFonts w:cs="Arial"/>
                <w:sz w:val="20"/>
                <w:lang w:eastAsia="en-GB"/>
              </w:rPr>
            </w:pPr>
          </w:p>
        </w:tc>
        <w:tc>
          <w:tcPr>
            <w:tcW w:w="1812" w:type="dxa"/>
            <w:tcBorders>
              <w:top w:val="nil"/>
              <w:left w:val="nil"/>
              <w:bottom w:val="nil"/>
              <w:right w:val="nil"/>
            </w:tcBorders>
            <w:shd w:val="clear" w:color="auto" w:fill="auto"/>
            <w:noWrap/>
            <w:vAlign w:val="bottom"/>
            <w:hideMark/>
          </w:tcPr>
          <w:p w14:paraId="41546611" w14:textId="77777777" w:rsidR="00C40210" w:rsidRPr="000B3DC2" w:rsidRDefault="00C40210" w:rsidP="00D464C3">
            <w:pPr>
              <w:jc w:val="center"/>
              <w:rPr>
                <w:rFonts w:cs="Arial"/>
                <w:sz w:val="20"/>
                <w:lang w:eastAsia="en-GB"/>
              </w:rPr>
            </w:pPr>
          </w:p>
        </w:tc>
      </w:tr>
      <w:tr w:rsidR="00C40210" w:rsidRPr="000B3DC2" w14:paraId="5DEFD230" w14:textId="77777777" w:rsidTr="00D464C3">
        <w:trPr>
          <w:trHeight w:val="270"/>
        </w:trPr>
        <w:tc>
          <w:tcPr>
            <w:tcW w:w="3686" w:type="dxa"/>
            <w:tcBorders>
              <w:top w:val="nil"/>
              <w:left w:val="nil"/>
              <w:bottom w:val="nil"/>
              <w:right w:val="nil"/>
            </w:tcBorders>
            <w:shd w:val="clear" w:color="auto" w:fill="auto"/>
            <w:noWrap/>
            <w:vAlign w:val="bottom"/>
            <w:hideMark/>
          </w:tcPr>
          <w:p w14:paraId="6E3EA4E8" w14:textId="77777777" w:rsidR="00C40210" w:rsidRPr="000B3DC2" w:rsidRDefault="00C40210" w:rsidP="00D464C3">
            <w:pPr>
              <w:rPr>
                <w:rFonts w:cs="Arial"/>
                <w:b/>
                <w:bCs/>
                <w:color w:val="000000"/>
                <w:sz w:val="22"/>
                <w:szCs w:val="22"/>
                <w:lang w:eastAsia="en-GB"/>
              </w:rPr>
            </w:pPr>
            <w:r w:rsidRPr="000B3DC2">
              <w:rPr>
                <w:rFonts w:cs="Arial"/>
                <w:b/>
                <w:bCs/>
                <w:color w:val="000000"/>
                <w:sz w:val="22"/>
                <w:szCs w:val="22"/>
                <w:lang w:eastAsia="en-GB"/>
              </w:rPr>
              <w:t>Cash and cash equivalents at the beginning of the period</w:t>
            </w:r>
          </w:p>
        </w:tc>
        <w:tc>
          <w:tcPr>
            <w:tcW w:w="1951" w:type="dxa"/>
            <w:tcBorders>
              <w:top w:val="nil"/>
              <w:left w:val="nil"/>
              <w:bottom w:val="nil"/>
              <w:right w:val="nil"/>
            </w:tcBorders>
            <w:shd w:val="clear" w:color="auto" w:fill="auto"/>
            <w:noWrap/>
            <w:vAlign w:val="bottom"/>
            <w:hideMark/>
          </w:tcPr>
          <w:p w14:paraId="74494560" w14:textId="77777777" w:rsidR="00C40210" w:rsidRPr="000B3DC2" w:rsidRDefault="00C40210" w:rsidP="00D464C3">
            <w:pPr>
              <w:jc w:val="center"/>
              <w:rPr>
                <w:rFonts w:cs="Arial"/>
                <w:color w:val="000000"/>
                <w:sz w:val="22"/>
                <w:szCs w:val="22"/>
                <w:lang w:eastAsia="en-GB"/>
              </w:rPr>
            </w:pPr>
            <w:r w:rsidRPr="000B3DC2">
              <w:rPr>
                <w:rFonts w:cs="Arial"/>
                <w:color w:val="000000"/>
                <w:sz w:val="22"/>
                <w:szCs w:val="22"/>
                <w:lang w:eastAsia="en-GB"/>
              </w:rPr>
              <w:t>1,478</w:t>
            </w:r>
          </w:p>
        </w:tc>
        <w:tc>
          <w:tcPr>
            <w:tcW w:w="2043" w:type="dxa"/>
            <w:tcBorders>
              <w:top w:val="nil"/>
              <w:left w:val="nil"/>
              <w:bottom w:val="nil"/>
              <w:right w:val="nil"/>
            </w:tcBorders>
            <w:shd w:val="clear" w:color="auto" w:fill="auto"/>
            <w:noWrap/>
            <w:vAlign w:val="bottom"/>
            <w:hideMark/>
          </w:tcPr>
          <w:p w14:paraId="39F75FB3" w14:textId="77777777" w:rsidR="00C40210" w:rsidRPr="000B3DC2" w:rsidRDefault="00C40210" w:rsidP="00D464C3">
            <w:pPr>
              <w:jc w:val="center"/>
              <w:rPr>
                <w:rFonts w:cs="Arial"/>
                <w:color w:val="000000"/>
                <w:sz w:val="22"/>
                <w:szCs w:val="22"/>
                <w:lang w:eastAsia="en-GB"/>
              </w:rPr>
            </w:pPr>
          </w:p>
        </w:tc>
        <w:tc>
          <w:tcPr>
            <w:tcW w:w="1812" w:type="dxa"/>
            <w:tcBorders>
              <w:top w:val="nil"/>
              <w:left w:val="nil"/>
              <w:bottom w:val="nil"/>
              <w:right w:val="nil"/>
            </w:tcBorders>
            <w:shd w:val="clear" w:color="auto" w:fill="auto"/>
            <w:noWrap/>
            <w:vAlign w:val="bottom"/>
            <w:hideMark/>
          </w:tcPr>
          <w:p w14:paraId="621F1830" w14:textId="77777777" w:rsidR="00C40210" w:rsidRPr="000B3DC2" w:rsidRDefault="00C40210" w:rsidP="00D464C3">
            <w:pPr>
              <w:jc w:val="center"/>
              <w:rPr>
                <w:rFonts w:cs="Arial"/>
                <w:color w:val="000000"/>
                <w:sz w:val="22"/>
                <w:szCs w:val="22"/>
                <w:lang w:eastAsia="en-GB"/>
              </w:rPr>
            </w:pPr>
            <w:r w:rsidRPr="000B3DC2">
              <w:rPr>
                <w:rFonts w:cs="Arial"/>
                <w:color w:val="000000"/>
                <w:sz w:val="22"/>
                <w:szCs w:val="22"/>
                <w:lang w:eastAsia="en-GB"/>
              </w:rPr>
              <w:t>1,478</w:t>
            </w:r>
          </w:p>
        </w:tc>
      </w:tr>
      <w:tr w:rsidR="00C40210" w:rsidRPr="000B3DC2" w14:paraId="707BE41D" w14:textId="77777777" w:rsidTr="00D464C3">
        <w:trPr>
          <w:trHeight w:val="270"/>
        </w:trPr>
        <w:tc>
          <w:tcPr>
            <w:tcW w:w="3686" w:type="dxa"/>
            <w:tcBorders>
              <w:top w:val="nil"/>
              <w:left w:val="nil"/>
              <w:bottom w:val="nil"/>
              <w:right w:val="nil"/>
            </w:tcBorders>
            <w:shd w:val="clear" w:color="auto" w:fill="auto"/>
            <w:noWrap/>
            <w:vAlign w:val="bottom"/>
            <w:hideMark/>
          </w:tcPr>
          <w:p w14:paraId="545F52BA" w14:textId="77777777" w:rsidR="00C40210" w:rsidRPr="000B3DC2" w:rsidRDefault="00C40210" w:rsidP="00D464C3">
            <w:pPr>
              <w:rPr>
                <w:rFonts w:cs="Arial"/>
                <w:b/>
                <w:bCs/>
                <w:color w:val="000000"/>
                <w:sz w:val="22"/>
                <w:szCs w:val="22"/>
                <w:lang w:eastAsia="en-GB"/>
              </w:rPr>
            </w:pPr>
            <w:r w:rsidRPr="000B3DC2">
              <w:rPr>
                <w:rFonts w:cs="Arial"/>
                <w:b/>
                <w:bCs/>
                <w:color w:val="000000"/>
                <w:sz w:val="22"/>
                <w:szCs w:val="22"/>
                <w:lang w:eastAsia="en-GB"/>
              </w:rPr>
              <w:t>Cash and cash equivalents at the end of the period</w:t>
            </w:r>
          </w:p>
        </w:tc>
        <w:tc>
          <w:tcPr>
            <w:tcW w:w="1951" w:type="dxa"/>
            <w:tcBorders>
              <w:top w:val="nil"/>
              <w:left w:val="nil"/>
              <w:bottom w:val="nil"/>
              <w:right w:val="nil"/>
            </w:tcBorders>
            <w:shd w:val="clear" w:color="auto" w:fill="auto"/>
            <w:noWrap/>
            <w:vAlign w:val="bottom"/>
            <w:hideMark/>
          </w:tcPr>
          <w:p w14:paraId="67F59ADC" w14:textId="77777777" w:rsidR="00C40210" w:rsidRPr="00615FD2" w:rsidRDefault="00C40210" w:rsidP="00D464C3">
            <w:pPr>
              <w:jc w:val="center"/>
              <w:rPr>
                <w:rFonts w:cs="Arial"/>
                <w:b/>
                <w:bCs/>
                <w:color w:val="000000"/>
                <w:sz w:val="22"/>
                <w:szCs w:val="22"/>
                <w:lang w:eastAsia="en-GB"/>
              </w:rPr>
            </w:pPr>
            <w:r w:rsidRPr="00615FD2">
              <w:rPr>
                <w:rFonts w:cs="Arial"/>
                <w:b/>
                <w:bCs/>
                <w:color w:val="000000"/>
                <w:sz w:val="22"/>
                <w:szCs w:val="22"/>
                <w:lang w:eastAsia="en-GB"/>
              </w:rPr>
              <w:t>1,925</w:t>
            </w:r>
          </w:p>
        </w:tc>
        <w:tc>
          <w:tcPr>
            <w:tcW w:w="2043" w:type="dxa"/>
            <w:tcBorders>
              <w:top w:val="nil"/>
              <w:left w:val="nil"/>
              <w:bottom w:val="nil"/>
              <w:right w:val="nil"/>
            </w:tcBorders>
            <w:shd w:val="clear" w:color="auto" w:fill="auto"/>
            <w:noWrap/>
            <w:vAlign w:val="bottom"/>
            <w:hideMark/>
          </w:tcPr>
          <w:p w14:paraId="5442DC56" w14:textId="77777777" w:rsidR="00C40210" w:rsidRPr="00615FD2" w:rsidRDefault="00C40210" w:rsidP="00D464C3">
            <w:pPr>
              <w:jc w:val="center"/>
              <w:rPr>
                <w:rFonts w:cs="Arial"/>
                <w:b/>
                <w:bCs/>
                <w:color w:val="000000"/>
                <w:sz w:val="22"/>
                <w:szCs w:val="22"/>
                <w:lang w:eastAsia="en-GB"/>
              </w:rPr>
            </w:pPr>
          </w:p>
        </w:tc>
        <w:tc>
          <w:tcPr>
            <w:tcW w:w="1812" w:type="dxa"/>
            <w:tcBorders>
              <w:top w:val="nil"/>
              <w:left w:val="nil"/>
              <w:bottom w:val="nil"/>
              <w:right w:val="nil"/>
            </w:tcBorders>
            <w:shd w:val="clear" w:color="auto" w:fill="auto"/>
            <w:noWrap/>
            <w:vAlign w:val="bottom"/>
            <w:hideMark/>
          </w:tcPr>
          <w:p w14:paraId="240BB718" w14:textId="77777777" w:rsidR="00C40210" w:rsidRPr="00615FD2" w:rsidRDefault="00C40210" w:rsidP="00D464C3">
            <w:pPr>
              <w:jc w:val="center"/>
              <w:rPr>
                <w:rFonts w:cs="Arial"/>
                <w:b/>
                <w:bCs/>
                <w:color w:val="000000"/>
                <w:sz w:val="22"/>
                <w:szCs w:val="22"/>
                <w:lang w:eastAsia="en-GB"/>
              </w:rPr>
            </w:pPr>
            <w:r w:rsidRPr="00615FD2">
              <w:rPr>
                <w:rFonts w:cs="Arial"/>
                <w:b/>
                <w:bCs/>
                <w:color w:val="000000"/>
                <w:sz w:val="22"/>
                <w:szCs w:val="22"/>
                <w:lang w:eastAsia="en-GB"/>
              </w:rPr>
              <w:t>1,925</w:t>
            </w:r>
          </w:p>
        </w:tc>
      </w:tr>
    </w:tbl>
    <w:p w14:paraId="5BEB28EA" w14:textId="77777777" w:rsidR="00C40210" w:rsidRPr="000B3DC2" w:rsidRDefault="00C40210" w:rsidP="00C40210">
      <w:pPr>
        <w:spacing w:line="360" w:lineRule="auto"/>
        <w:rPr>
          <w:rFonts w:cs="Arial"/>
        </w:rPr>
      </w:pPr>
    </w:p>
    <w:p w14:paraId="678D86ED" w14:textId="77777777" w:rsidR="00C40210" w:rsidRPr="000B3DC2" w:rsidRDefault="00C40210" w:rsidP="00C40210">
      <w:pPr>
        <w:spacing w:line="360" w:lineRule="auto"/>
        <w:rPr>
          <w:rFonts w:cs="Arial"/>
        </w:rPr>
      </w:pPr>
    </w:p>
    <w:p w14:paraId="3B7E1DD8" w14:textId="77777777" w:rsidR="00C40210" w:rsidRDefault="00C40210" w:rsidP="00C40210">
      <w:pPr>
        <w:spacing w:line="360" w:lineRule="auto"/>
      </w:pPr>
    </w:p>
    <w:p w14:paraId="704BC8F3" w14:textId="77777777" w:rsidR="00C40210" w:rsidRDefault="00C40210" w:rsidP="00C40210">
      <w:pPr>
        <w:spacing w:line="360" w:lineRule="auto"/>
      </w:pPr>
    </w:p>
    <w:p w14:paraId="2668F82F" w14:textId="77777777" w:rsidR="00C40210" w:rsidRDefault="00C40210" w:rsidP="00C40210">
      <w:pPr>
        <w:spacing w:line="360" w:lineRule="auto"/>
      </w:pPr>
    </w:p>
    <w:p w14:paraId="2405D7C0" w14:textId="77777777" w:rsidR="00C40210" w:rsidRDefault="00C40210" w:rsidP="00C40210">
      <w:pPr>
        <w:spacing w:line="360" w:lineRule="auto"/>
      </w:pPr>
    </w:p>
    <w:tbl>
      <w:tblPr>
        <w:tblW w:w="9281" w:type="dxa"/>
        <w:tblLook w:val="04A0" w:firstRow="1" w:lastRow="0" w:firstColumn="1" w:lastColumn="0" w:noHBand="0" w:noVBand="1"/>
      </w:tblPr>
      <w:tblGrid>
        <w:gridCol w:w="2562"/>
        <w:gridCol w:w="1062"/>
        <w:gridCol w:w="2998"/>
        <w:gridCol w:w="2659"/>
      </w:tblGrid>
      <w:tr w:rsidR="00C40210" w:rsidRPr="006E2E9E" w14:paraId="1C98A8B8" w14:textId="77777777" w:rsidTr="00D464C3">
        <w:trPr>
          <w:trHeight w:val="300"/>
        </w:trPr>
        <w:tc>
          <w:tcPr>
            <w:tcW w:w="9281" w:type="dxa"/>
            <w:gridSpan w:val="4"/>
            <w:tcBorders>
              <w:top w:val="nil"/>
              <w:left w:val="nil"/>
              <w:bottom w:val="nil"/>
              <w:right w:val="nil"/>
            </w:tcBorders>
            <w:shd w:val="clear" w:color="auto" w:fill="auto"/>
            <w:noWrap/>
            <w:vAlign w:val="bottom"/>
            <w:hideMark/>
          </w:tcPr>
          <w:p w14:paraId="40E49799" w14:textId="77777777" w:rsidR="00C40210" w:rsidRPr="000B3DC2" w:rsidRDefault="00C40210" w:rsidP="001B574E">
            <w:pPr>
              <w:pStyle w:val="Heading3"/>
              <w:numPr>
                <w:ilvl w:val="0"/>
                <w:numId w:val="0"/>
              </w:numPr>
              <w:rPr>
                <w:lang w:eastAsia="en-GB"/>
              </w:rPr>
            </w:pPr>
            <w:bookmarkStart w:id="281" w:name="_Statement_of_Changes"/>
            <w:bookmarkEnd w:id="281"/>
            <w:r w:rsidRPr="000B3DC2">
              <w:rPr>
                <w:lang w:eastAsia="en-GB"/>
              </w:rPr>
              <w:lastRenderedPageBreak/>
              <w:t>Statement of Changes in Taxpayers Equity for the year ended 31 March 2022</w:t>
            </w:r>
          </w:p>
        </w:tc>
      </w:tr>
      <w:tr w:rsidR="00C40210" w:rsidRPr="006E2E9E" w14:paraId="00E79722" w14:textId="77777777" w:rsidTr="00D464C3">
        <w:trPr>
          <w:trHeight w:val="300"/>
        </w:trPr>
        <w:tc>
          <w:tcPr>
            <w:tcW w:w="2562" w:type="dxa"/>
            <w:tcBorders>
              <w:top w:val="nil"/>
              <w:left w:val="nil"/>
              <w:bottom w:val="nil"/>
              <w:right w:val="nil"/>
            </w:tcBorders>
            <w:shd w:val="clear" w:color="auto" w:fill="auto"/>
            <w:noWrap/>
            <w:vAlign w:val="bottom"/>
            <w:hideMark/>
          </w:tcPr>
          <w:p w14:paraId="278D500B" w14:textId="77777777" w:rsidR="00C40210" w:rsidRPr="006E2E9E" w:rsidRDefault="00C40210" w:rsidP="00D464C3">
            <w:pPr>
              <w:rPr>
                <w:rFonts w:ascii="Calibri" w:hAnsi="Calibri" w:cs="Calibri"/>
                <w:b/>
                <w:bCs/>
                <w:color w:val="000000"/>
                <w:sz w:val="22"/>
                <w:szCs w:val="22"/>
                <w:lang w:eastAsia="en-GB"/>
              </w:rPr>
            </w:pPr>
          </w:p>
        </w:tc>
        <w:tc>
          <w:tcPr>
            <w:tcW w:w="1062" w:type="dxa"/>
            <w:tcBorders>
              <w:top w:val="nil"/>
              <w:left w:val="nil"/>
              <w:bottom w:val="nil"/>
              <w:right w:val="nil"/>
            </w:tcBorders>
            <w:shd w:val="clear" w:color="auto" w:fill="auto"/>
            <w:noWrap/>
            <w:vAlign w:val="bottom"/>
            <w:hideMark/>
          </w:tcPr>
          <w:p w14:paraId="73448E7C" w14:textId="77777777" w:rsidR="00C40210" w:rsidRPr="000B3DC2" w:rsidRDefault="00C40210" w:rsidP="00D464C3">
            <w:pPr>
              <w:rPr>
                <w:rFonts w:cs="Arial"/>
                <w:sz w:val="20"/>
                <w:lang w:eastAsia="en-GB"/>
              </w:rPr>
            </w:pPr>
          </w:p>
        </w:tc>
        <w:tc>
          <w:tcPr>
            <w:tcW w:w="2998" w:type="dxa"/>
            <w:tcBorders>
              <w:top w:val="nil"/>
              <w:left w:val="nil"/>
              <w:bottom w:val="nil"/>
              <w:right w:val="nil"/>
            </w:tcBorders>
            <w:shd w:val="clear" w:color="auto" w:fill="auto"/>
            <w:noWrap/>
            <w:vAlign w:val="bottom"/>
            <w:hideMark/>
          </w:tcPr>
          <w:p w14:paraId="281B18BE" w14:textId="77777777" w:rsidR="00C40210" w:rsidRPr="000B3DC2" w:rsidRDefault="00C40210" w:rsidP="00D464C3">
            <w:pPr>
              <w:jc w:val="center"/>
              <w:rPr>
                <w:rFonts w:cs="Arial"/>
                <w:sz w:val="20"/>
                <w:lang w:eastAsia="en-GB"/>
              </w:rPr>
            </w:pPr>
          </w:p>
        </w:tc>
        <w:tc>
          <w:tcPr>
            <w:tcW w:w="2659" w:type="dxa"/>
            <w:tcBorders>
              <w:top w:val="nil"/>
              <w:left w:val="nil"/>
              <w:bottom w:val="nil"/>
              <w:right w:val="nil"/>
            </w:tcBorders>
            <w:shd w:val="clear" w:color="auto" w:fill="auto"/>
            <w:noWrap/>
            <w:vAlign w:val="bottom"/>
            <w:hideMark/>
          </w:tcPr>
          <w:p w14:paraId="329107DE" w14:textId="77777777" w:rsidR="00C40210" w:rsidRPr="000B3DC2" w:rsidRDefault="00C40210" w:rsidP="00D464C3">
            <w:pPr>
              <w:jc w:val="center"/>
              <w:rPr>
                <w:rFonts w:cs="Arial"/>
                <w:sz w:val="20"/>
                <w:lang w:eastAsia="en-GB"/>
              </w:rPr>
            </w:pPr>
          </w:p>
        </w:tc>
      </w:tr>
      <w:tr w:rsidR="00C40210" w:rsidRPr="006E2E9E" w14:paraId="6278EAEB" w14:textId="77777777" w:rsidTr="00D464C3">
        <w:trPr>
          <w:trHeight w:val="300"/>
        </w:trPr>
        <w:tc>
          <w:tcPr>
            <w:tcW w:w="2562" w:type="dxa"/>
            <w:tcBorders>
              <w:top w:val="nil"/>
              <w:left w:val="nil"/>
              <w:bottom w:val="nil"/>
              <w:right w:val="nil"/>
            </w:tcBorders>
            <w:shd w:val="clear" w:color="auto" w:fill="auto"/>
            <w:noWrap/>
            <w:vAlign w:val="bottom"/>
            <w:hideMark/>
          </w:tcPr>
          <w:p w14:paraId="4F9DB1C4" w14:textId="77777777" w:rsidR="00C40210" w:rsidRPr="006E2E9E" w:rsidRDefault="00C40210" w:rsidP="00D464C3">
            <w:pPr>
              <w:jc w:val="center"/>
              <w:rPr>
                <w:rFonts w:ascii="Times New Roman" w:hAnsi="Times New Roman"/>
                <w:sz w:val="20"/>
                <w:lang w:eastAsia="en-GB"/>
              </w:rPr>
            </w:pPr>
          </w:p>
        </w:tc>
        <w:tc>
          <w:tcPr>
            <w:tcW w:w="1062" w:type="dxa"/>
            <w:tcBorders>
              <w:top w:val="nil"/>
              <w:left w:val="nil"/>
              <w:bottom w:val="nil"/>
              <w:right w:val="nil"/>
            </w:tcBorders>
            <w:shd w:val="clear" w:color="auto" w:fill="auto"/>
            <w:noWrap/>
            <w:vAlign w:val="bottom"/>
            <w:hideMark/>
          </w:tcPr>
          <w:p w14:paraId="6FB991CE" w14:textId="77777777" w:rsidR="00C40210" w:rsidRPr="000B3DC2" w:rsidRDefault="00C40210" w:rsidP="00D464C3">
            <w:pPr>
              <w:jc w:val="center"/>
              <w:rPr>
                <w:rFonts w:cs="Arial"/>
                <w:b/>
                <w:bCs/>
                <w:color w:val="000000"/>
                <w:sz w:val="22"/>
                <w:szCs w:val="22"/>
                <w:lang w:eastAsia="en-GB"/>
              </w:rPr>
            </w:pPr>
            <w:r w:rsidRPr="000B3DC2">
              <w:rPr>
                <w:rFonts w:cs="Arial"/>
                <w:b/>
                <w:bCs/>
                <w:color w:val="000000"/>
                <w:sz w:val="22"/>
                <w:szCs w:val="22"/>
                <w:lang w:eastAsia="en-GB"/>
              </w:rPr>
              <w:t>2021-22</w:t>
            </w:r>
          </w:p>
        </w:tc>
        <w:tc>
          <w:tcPr>
            <w:tcW w:w="2998" w:type="dxa"/>
            <w:tcBorders>
              <w:top w:val="nil"/>
              <w:left w:val="nil"/>
              <w:bottom w:val="nil"/>
              <w:right w:val="nil"/>
            </w:tcBorders>
            <w:shd w:val="clear" w:color="auto" w:fill="auto"/>
            <w:noWrap/>
            <w:vAlign w:val="bottom"/>
            <w:hideMark/>
          </w:tcPr>
          <w:p w14:paraId="3D1B7CD4" w14:textId="77777777" w:rsidR="00C40210" w:rsidRPr="000B3DC2" w:rsidRDefault="00C40210" w:rsidP="00D464C3">
            <w:pPr>
              <w:jc w:val="center"/>
              <w:rPr>
                <w:rFonts w:cs="Arial"/>
                <w:b/>
                <w:bCs/>
                <w:color w:val="000000"/>
                <w:sz w:val="22"/>
                <w:szCs w:val="22"/>
                <w:lang w:eastAsia="en-GB"/>
              </w:rPr>
            </w:pPr>
            <w:r w:rsidRPr="000B3DC2">
              <w:rPr>
                <w:rFonts w:cs="Arial"/>
                <w:b/>
                <w:bCs/>
                <w:color w:val="000000"/>
                <w:sz w:val="22"/>
                <w:szCs w:val="22"/>
                <w:lang w:eastAsia="en-GB"/>
              </w:rPr>
              <w:t>Prior Year Restatement</w:t>
            </w:r>
          </w:p>
        </w:tc>
        <w:tc>
          <w:tcPr>
            <w:tcW w:w="2659" w:type="dxa"/>
            <w:tcBorders>
              <w:top w:val="nil"/>
              <w:left w:val="nil"/>
              <w:bottom w:val="nil"/>
              <w:right w:val="nil"/>
            </w:tcBorders>
            <w:shd w:val="clear" w:color="auto" w:fill="auto"/>
            <w:noWrap/>
            <w:vAlign w:val="bottom"/>
            <w:hideMark/>
          </w:tcPr>
          <w:p w14:paraId="6290A78E" w14:textId="1AF8FDCF" w:rsidR="00C40210" w:rsidRPr="000B3DC2" w:rsidRDefault="00C40210" w:rsidP="00D464C3">
            <w:pPr>
              <w:jc w:val="center"/>
              <w:rPr>
                <w:rFonts w:cs="Arial"/>
                <w:b/>
                <w:bCs/>
                <w:color w:val="000000"/>
                <w:sz w:val="22"/>
                <w:szCs w:val="22"/>
                <w:lang w:eastAsia="en-GB"/>
              </w:rPr>
            </w:pPr>
            <w:r w:rsidRPr="000B3DC2">
              <w:rPr>
                <w:rFonts w:cs="Arial"/>
                <w:b/>
                <w:bCs/>
                <w:color w:val="000000"/>
                <w:sz w:val="22"/>
                <w:szCs w:val="22"/>
                <w:lang w:eastAsia="en-GB"/>
              </w:rPr>
              <w:t xml:space="preserve">As </w:t>
            </w:r>
            <w:r w:rsidR="008B13D7">
              <w:rPr>
                <w:rFonts w:cs="Arial"/>
                <w:b/>
                <w:bCs/>
                <w:color w:val="000000"/>
                <w:sz w:val="22"/>
                <w:szCs w:val="22"/>
                <w:lang w:eastAsia="en-GB"/>
              </w:rPr>
              <w:t>restated</w:t>
            </w:r>
            <w:r w:rsidRPr="000B3DC2">
              <w:rPr>
                <w:rFonts w:cs="Arial"/>
                <w:b/>
                <w:bCs/>
                <w:color w:val="000000"/>
                <w:sz w:val="22"/>
                <w:szCs w:val="22"/>
                <w:lang w:eastAsia="en-GB"/>
              </w:rPr>
              <w:t xml:space="preserve"> 2021-22</w:t>
            </w:r>
          </w:p>
        </w:tc>
      </w:tr>
      <w:tr w:rsidR="00C40210" w:rsidRPr="006E2E9E" w14:paraId="76FBA0FC" w14:textId="77777777" w:rsidTr="00D464C3">
        <w:trPr>
          <w:trHeight w:val="300"/>
        </w:trPr>
        <w:tc>
          <w:tcPr>
            <w:tcW w:w="2562" w:type="dxa"/>
            <w:tcBorders>
              <w:top w:val="nil"/>
              <w:left w:val="nil"/>
              <w:bottom w:val="nil"/>
              <w:right w:val="nil"/>
            </w:tcBorders>
            <w:shd w:val="clear" w:color="auto" w:fill="auto"/>
            <w:noWrap/>
            <w:vAlign w:val="bottom"/>
            <w:hideMark/>
          </w:tcPr>
          <w:p w14:paraId="53D92EA2" w14:textId="77777777" w:rsidR="00C40210" w:rsidRPr="006E2E9E" w:rsidRDefault="00C40210" w:rsidP="00D464C3">
            <w:pPr>
              <w:jc w:val="center"/>
              <w:rPr>
                <w:rFonts w:ascii="Calibri" w:hAnsi="Calibri" w:cs="Calibri"/>
                <w:b/>
                <w:bCs/>
                <w:color w:val="000000"/>
                <w:sz w:val="22"/>
                <w:szCs w:val="22"/>
                <w:lang w:eastAsia="en-GB"/>
              </w:rPr>
            </w:pPr>
          </w:p>
        </w:tc>
        <w:tc>
          <w:tcPr>
            <w:tcW w:w="1062" w:type="dxa"/>
            <w:tcBorders>
              <w:top w:val="nil"/>
              <w:left w:val="nil"/>
              <w:bottom w:val="nil"/>
              <w:right w:val="nil"/>
            </w:tcBorders>
            <w:shd w:val="clear" w:color="auto" w:fill="auto"/>
            <w:noWrap/>
            <w:vAlign w:val="bottom"/>
            <w:hideMark/>
          </w:tcPr>
          <w:p w14:paraId="4DDEE0F5" w14:textId="77777777" w:rsidR="00C40210" w:rsidRPr="000B3DC2" w:rsidRDefault="00C40210" w:rsidP="00D464C3">
            <w:pPr>
              <w:jc w:val="center"/>
              <w:rPr>
                <w:rFonts w:cs="Arial"/>
                <w:b/>
                <w:bCs/>
                <w:color w:val="000000"/>
                <w:sz w:val="22"/>
                <w:szCs w:val="22"/>
                <w:lang w:eastAsia="en-GB"/>
              </w:rPr>
            </w:pPr>
            <w:r w:rsidRPr="000B3DC2">
              <w:rPr>
                <w:rFonts w:cs="Arial"/>
                <w:b/>
                <w:bCs/>
                <w:color w:val="000000"/>
                <w:sz w:val="22"/>
                <w:szCs w:val="22"/>
                <w:lang w:eastAsia="en-GB"/>
              </w:rPr>
              <w:t>£000</w:t>
            </w:r>
          </w:p>
        </w:tc>
        <w:tc>
          <w:tcPr>
            <w:tcW w:w="2998" w:type="dxa"/>
            <w:tcBorders>
              <w:top w:val="nil"/>
              <w:left w:val="nil"/>
              <w:bottom w:val="nil"/>
              <w:right w:val="nil"/>
            </w:tcBorders>
            <w:shd w:val="clear" w:color="auto" w:fill="auto"/>
            <w:noWrap/>
            <w:vAlign w:val="bottom"/>
            <w:hideMark/>
          </w:tcPr>
          <w:p w14:paraId="7A68E440" w14:textId="77777777" w:rsidR="00C40210" w:rsidRPr="000B3DC2" w:rsidRDefault="00C40210" w:rsidP="00D464C3">
            <w:pPr>
              <w:jc w:val="center"/>
              <w:rPr>
                <w:rFonts w:cs="Arial"/>
                <w:b/>
                <w:bCs/>
                <w:color w:val="000000"/>
                <w:sz w:val="22"/>
                <w:szCs w:val="22"/>
                <w:lang w:eastAsia="en-GB"/>
              </w:rPr>
            </w:pPr>
            <w:r w:rsidRPr="000B3DC2">
              <w:rPr>
                <w:rFonts w:cs="Arial"/>
                <w:b/>
                <w:bCs/>
                <w:color w:val="000000"/>
                <w:sz w:val="22"/>
                <w:szCs w:val="22"/>
                <w:lang w:eastAsia="en-GB"/>
              </w:rPr>
              <w:t>£000</w:t>
            </w:r>
          </w:p>
        </w:tc>
        <w:tc>
          <w:tcPr>
            <w:tcW w:w="2659" w:type="dxa"/>
            <w:tcBorders>
              <w:top w:val="nil"/>
              <w:left w:val="nil"/>
              <w:bottom w:val="nil"/>
              <w:right w:val="nil"/>
            </w:tcBorders>
            <w:shd w:val="clear" w:color="auto" w:fill="auto"/>
            <w:noWrap/>
            <w:vAlign w:val="bottom"/>
            <w:hideMark/>
          </w:tcPr>
          <w:p w14:paraId="250975DF" w14:textId="77777777" w:rsidR="00C40210" w:rsidRPr="000B3DC2" w:rsidRDefault="00C40210" w:rsidP="00D464C3">
            <w:pPr>
              <w:jc w:val="center"/>
              <w:rPr>
                <w:rFonts w:cs="Arial"/>
                <w:b/>
                <w:bCs/>
                <w:color w:val="000000"/>
                <w:sz w:val="22"/>
                <w:szCs w:val="22"/>
                <w:lang w:eastAsia="en-GB"/>
              </w:rPr>
            </w:pPr>
            <w:r w:rsidRPr="000B3DC2">
              <w:rPr>
                <w:rFonts w:cs="Arial"/>
                <w:b/>
                <w:bCs/>
                <w:color w:val="000000"/>
                <w:sz w:val="22"/>
                <w:szCs w:val="22"/>
                <w:lang w:eastAsia="en-GB"/>
              </w:rPr>
              <w:t>£000</w:t>
            </w:r>
          </w:p>
        </w:tc>
      </w:tr>
      <w:tr w:rsidR="00C40210" w:rsidRPr="006E2E9E" w14:paraId="1FFA4244" w14:textId="77777777" w:rsidTr="00D464C3">
        <w:trPr>
          <w:trHeight w:val="300"/>
        </w:trPr>
        <w:tc>
          <w:tcPr>
            <w:tcW w:w="2562" w:type="dxa"/>
            <w:tcBorders>
              <w:top w:val="nil"/>
              <w:left w:val="nil"/>
              <w:bottom w:val="nil"/>
              <w:right w:val="nil"/>
            </w:tcBorders>
            <w:shd w:val="clear" w:color="auto" w:fill="auto"/>
            <w:noWrap/>
            <w:vAlign w:val="bottom"/>
            <w:hideMark/>
          </w:tcPr>
          <w:p w14:paraId="2E5BCD7F" w14:textId="77777777" w:rsidR="00C40210" w:rsidRPr="006E2E9E" w:rsidRDefault="00C40210" w:rsidP="00D464C3">
            <w:pPr>
              <w:jc w:val="center"/>
              <w:rPr>
                <w:rFonts w:ascii="Calibri" w:hAnsi="Calibri" w:cs="Calibri"/>
                <w:b/>
                <w:bCs/>
                <w:color w:val="000000"/>
                <w:sz w:val="22"/>
                <w:szCs w:val="22"/>
                <w:lang w:eastAsia="en-GB"/>
              </w:rPr>
            </w:pPr>
          </w:p>
        </w:tc>
        <w:tc>
          <w:tcPr>
            <w:tcW w:w="1062" w:type="dxa"/>
            <w:tcBorders>
              <w:top w:val="nil"/>
              <w:left w:val="nil"/>
              <w:bottom w:val="nil"/>
              <w:right w:val="nil"/>
            </w:tcBorders>
            <w:shd w:val="clear" w:color="auto" w:fill="auto"/>
            <w:noWrap/>
            <w:vAlign w:val="bottom"/>
            <w:hideMark/>
          </w:tcPr>
          <w:p w14:paraId="12E754FC" w14:textId="77777777" w:rsidR="00C40210" w:rsidRPr="000B3DC2" w:rsidRDefault="00C40210" w:rsidP="00D464C3">
            <w:pPr>
              <w:rPr>
                <w:rFonts w:cs="Arial"/>
                <w:sz w:val="20"/>
                <w:lang w:eastAsia="en-GB"/>
              </w:rPr>
            </w:pPr>
          </w:p>
        </w:tc>
        <w:tc>
          <w:tcPr>
            <w:tcW w:w="2998" w:type="dxa"/>
            <w:tcBorders>
              <w:top w:val="nil"/>
              <w:left w:val="nil"/>
              <w:bottom w:val="nil"/>
              <w:right w:val="nil"/>
            </w:tcBorders>
            <w:shd w:val="clear" w:color="auto" w:fill="auto"/>
            <w:noWrap/>
            <w:vAlign w:val="bottom"/>
            <w:hideMark/>
          </w:tcPr>
          <w:p w14:paraId="4FB404D6" w14:textId="77777777" w:rsidR="00C40210" w:rsidRPr="000B3DC2" w:rsidRDefault="00C40210" w:rsidP="00D464C3">
            <w:pPr>
              <w:rPr>
                <w:rFonts w:cs="Arial"/>
                <w:sz w:val="20"/>
                <w:lang w:eastAsia="en-GB"/>
              </w:rPr>
            </w:pPr>
          </w:p>
        </w:tc>
        <w:tc>
          <w:tcPr>
            <w:tcW w:w="2659" w:type="dxa"/>
            <w:tcBorders>
              <w:top w:val="nil"/>
              <w:left w:val="nil"/>
              <w:bottom w:val="nil"/>
              <w:right w:val="nil"/>
            </w:tcBorders>
            <w:shd w:val="clear" w:color="auto" w:fill="auto"/>
            <w:noWrap/>
            <w:vAlign w:val="bottom"/>
            <w:hideMark/>
          </w:tcPr>
          <w:p w14:paraId="482A75E9" w14:textId="77777777" w:rsidR="00C40210" w:rsidRPr="000B3DC2" w:rsidRDefault="00C40210" w:rsidP="00D464C3">
            <w:pPr>
              <w:rPr>
                <w:rFonts w:cs="Arial"/>
                <w:sz w:val="20"/>
                <w:lang w:eastAsia="en-GB"/>
              </w:rPr>
            </w:pPr>
          </w:p>
        </w:tc>
      </w:tr>
      <w:tr w:rsidR="00C40210" w:rsidRPr="006E2E9E" w14:paraId="5032FBB2" w14:textId="77777777" w:rsidTr="00D464C3">
        <w:trPr>
          <w:trHeight w:val="300"/>
        </w:trPr>
        <w:tc>
          <w:tcPr>
            <w:tcW w:w="2562" w:type="dxa"/>
            <w:tcBorders>
              <w:top w:val="nil"/>
              <w:left w:val="nil"/>
              <w:bottom w:val="nil"/>
              <w:right w:val="nil"/>
            </w:tcBorders>
            <w:shd w:val="clear" w:color="auto" w:fill="auto"/>
            <w:noWrap/>
            <w:vAlign w:val="bottom"/>
            <w:hideMark/>
          </w:tcPr>
          <w:p w14:paraId="5ECCDD47" w14:textId="77777777" w:rsidR="00C40210" w:rsidRPr="005357C3" w:rsidRDefault="00C40210" w:rsidP="00D464C3">
            <w:pPr>
              <w:rPr>
                <w:rFonts w:cs="Arial"/>
                <w:color w:val="000000"/>
                <w:sz w:val="22"/>
                <w:szCs w:val="22"/>
                <w:lang w:eastAsia="en-GB"/>
              </w:rPr>
            </w:pPr>
            <w:r w:rsidRPr="005357C3">
              <w:rPr>
                <w:rFonts w:cs="Arial"/>
                <w:color w:val="000000"/>
                <w:sz w:val="22"/>
                <w:szCs w:val="22"/>
                <w:lang w:eastAsia="en-GB"/>
              </w:rPr>
              <w:t>General Fund</w:t>
            </w:r>
          </w:p>
        </w:tc>
        <w:tc>
          <w:tcPr>
            <w:tcW w:w="1062" w:type="dxa"/>
            <w:tcBorders>
              <w:top w:val="nil"/>
              <w:left w:val="nil"/>
              <w:bottom w:val="nil"/>
              <w:right w:val="nil"/>
            </w:tcBorders>
            <w:shd w:val="clear" w:color="auto" w:fill="auto"/>
            <w:noWrap/>
            <w:vAlign w:val="bottom"/>
            <w:hideMark/>
          </w:tcPr>
          <w:p w14:paraId="7451DDEF" w14:textId="77777777" w:rsidR="00C40210" w:rsidRPr="000B3DC2" w:rsidRDefault="00C40210" w:rsidP="00D464C3">
            <w:pPr>
              <w:jc w:val="center"/>
              <w:rPr>
                <w:rFonts w:cs="Arial"/>
                <w:color w:val="000000"/>
                <w:sz w:val="22"/>
                <w:szCs w:val="22"/>
                <w:lang w:eastAsia="en-GB"/>
              </w:rPr>
            </w:pPr>
            <w:r w:rsidRPr="000B3DC2">
              <w:rPr>
                <w:rFonts w:cs="Arial"/>
                <w:color w:val="000000"/>
                <w:sz w:val="22"/>
                <w:szCs w:val="22"/>
                <w:lang w:eastAsia="en-GB"/>
              </w:rPr>
              <w:t>4,226</w:t>
            </w:r>
          </w:p>
        </w:tc>
        <w:tc>
          <w:tcPr>
            <w:tcW w:w="2998" w:type="dxa"/>
            <w:tcBorders>
              <w:top w:val="nil"/>
              <w:left w:val="nil"/>
              <w:bottom w:val="nil"/>
              <w:right w:val="nil"/>
            </w:tcBorders>
            <w:shd w:val="clear" w:color="auto" w:fill="auto"/>
            <w:noWrap/>
            <w:vAlign w:val="bottom"/>
            <w:hideMark/>
          </w:tcPr>
          <w:p w14:paraId="03BBFE4F" w14:textId="4C0EBDB8" w:rsidR="00C40210" w:rsidRPr="000B3DC2" w:rsidRDefault="00C40210" w:rsidP="00D464C3">
            <w:pPr>
              <w:jc w:val="center"/>
              <w:rPr>
                <w:rFonts w:cs="Arial"/>
                <w:color w:val="000000"/>
                <w:sz w:val="22"/>
                <w:szCs w:val="22"/>
                <w:lang w:eastAsia="en-GB"/>
              </w:rPr>
            </w:pPr>
            <w:r w:rsidRPr="000B3DC2">
              <w:rPr>
                <w:rFonts w:cs="Arial"/>
                <w:color w:val="000000"/>
                <w:sz w:val="22"/>
                <w:szCs w:val="22"/>
                <w:lang w:eastAsia="en-GB"/>
              </w:rPr>
              <w:t>(8</w:t>
            </w:r>
            <w:r w:rsidR="007109F2">
              <w:rPr>
                <w:rFonts w:cs="Arial"/>
                <w:color w:val="000000"/>
                <w:sz w:val="22"/>
                <w:szCs w:val="22"/>
                <w:lang w:eastAsia="en-GB"/>
              </w:rPr>
              <w:t>7</w:t>
            </w:r>
            <w:r w:rsidRPr="000B3DC2">
              <w:rPr>
                <w:rFonts w:cs="Arial"/>
                <w:color w:val="000000"/>
                <w:sz w:val="22"/>
                <w:szCs w:val="22"/>
                <w:lang w:eastAsia="en-GB"/>
              </w:rPr>
              <w:t>)</w:t>
            </w:r>
          </w:p>
        </w:tc>
        <w:tc>
          <w:tcPr>
            <w:tcW w:w="2659" w:type="dxa"/>
            <w:tcBorders>
              <w:top w:val="nil"/>
              <w:left w:val="nil"/>
              <w:bottom w:val="nil"/>
              <w:right w:val="nil"/>
            </w:tcBorders>
            <w:shd w:val="clear" w:color="auto" w:fill="auto"/>
            <w:noWrap/>
            <w:vAlign w:val="bottom"/>
            <w:hideMark/>
          </w:tcPr>
          <w:p w14:paraId="5E17C024" w14:textId="1B22F303" w:rsidR="00C40210" w:rsidRPr="000B3DC2" w:rsidRDefault="00C40210" w:rsidP="00D464C3">
            <w:pPr>
              <w:jc w:val="center"/>
              <w:rPr>
                <w:rFonts w:cs="Arial"/>
                <w:color w:val="000000"/>
                <w:sz w:val="22"/>
                <w:szCs w:val="22"/>
                <w:lang w:eastAsia="en-GB"/>
              </w:rPr>
            </w:pPr>
            <w:r w:rsidRPr="000B3DC2">
              <w:rPr>
                <w:rFonts w:cs="Arial"/>
                <w:color w:val="000000"/>
                <w:sz w:val="22"/>
                <w:szCs w:val="22"/>
                <w:lang w:eastAsia="en-GB"/>
              </w:rPr>
              <w:t>4,1</w:t>
            </w:r>
            <w:r w:rsidR="007109F2">
              <w:rPr>
                <w:rFonts w:cs="Arial"/>
                <w:color w:val="000000"/>
                <w:sz w:val="22"/>
                <w:szCs w:val="22"/>
                <w:lang w:eastAsia="en-GB"/>
              </w:rPr>
              <w:t>39</w:t>
            </w:r>
          </w:p>
        </w:tc>
      </w:tr>
      <w:tr w:rsidR="00C40210" w:rsidRPr="006E2E9E" w14:paraId="55534B96" w14:textId="77777777" w:rsidTr="00D464C3">
        <w:trPr>
          <w:trHeight w:val="300"/>
        </w:trPr>
        <w:tc>
          <w:tcPr>
            <w:tcW w:w="2562" w:type="dxa"/>
            <w:tcBorders>
              <w:top w:val="nil"/>
              <w:left w:val="nil"/>
              <w:bottom w:val="nil"/>
              <w:right w:val="nil"/>
            </w:tcBorders>
            <w:shd w:val="clear" w:color="auto" w:fill="auto"/>
            <w:noWrap/>
            <w:vAlign w:val="bottom"/>
            <w:hideMark/>
          </w:tcPr>
          <w:p w14:paraId="4EEEB49A" w14:textId="77777777" w:rsidR="00C40210" w:rsidRPr="005357C3" w:rsidRDefault="00C40210" w:rsidP="00D464C3">
            <w:pPr>
              <w:rPr>
                <w:rFonts w:cs="Arial"/>
                <w:color w:val="000000"/>
                <w:sz w:val="22"/>
                <w:szCs w:val="22"/>
                <w:lang w:eastAsia="en-GB"/>
              </w:rPr>
            </w:pPr>
            <w:r w:rsidRPr="005357C3">
              <w:rPr>
                <w:rFonts w:cs="Arial"/>
                <w:color w:val="000000"/>
                <w:sz w:val="22"/>
                <w:szCs w:val="22"/>
                <w:lang w:eastAsia="en-GB"/>
              </w:rPr>
              <w:t>Revaluation Reserve</w:t>
            </w:r>
          </w:p>
        </w:tc>
        <w:tc>
          <w:tcPr>
            <w:tcW w:w="1062" w:type="dxa"/>
            <w:tcBorders>
              <w:top w:val="nil"/>
              <w:left w:val="nil"/>
              <w:bottom w:val="nil"/>
              <w:right w:val="nil"/>
            </w:tcBorders>
            <w:shd w:val="clear" w:color="auto" w:fill="auto"/>
            <w:noWrap/>
            <w:vAlign w:val="bottom"/>
            <w:hideMark/>
          </w:tcPr>
          <w:p w14:paraId="36936917" w14:textId="77777777" w:rsidR="00C40210" w:rsidRPr="000B3DC2" w:rsidRDefault="00C40210" w:rsidP="00D464C3">
            <w:pPr>
              <w:jc w:val="center"/>
              <w:rPr>
                <w:rFonts w:cs="Arial"/>
                <w:color w:val="000000"/>
                <w:sz w:val="22"/>
                <w:szCs w:val="22"/>
                <w:lang w:eastAsia="en-GB"/>
              </w:rPr>
            </w:pPr>
            <w:r w:rsidRPr="000B3DC2">
              <w:rPr>
                <w:rFonts w:cs="Arial"/>
                <w:color w:val="000000"/>
                <w:sz w:val="22"/>
                <w:szCs w:val="22"/>
                <w:lang w:eastAsia="en-GB"/>
              </w:rPr>
              <w:t>6</w:t>
            </w:r>
          </w:p>
        </w:tc>
        <w:tc>
          <w:tcPr>
            <w:tcW w:w="2998" w:type="dxa"/>
            <w:tcBorders>
              <w:top w:val="nil"/>
              <w:left w:val="nil"/>
              <w:bottom w:val="nil"/>
              <w:right w:val="nil"/>
            </w:tcBorders>
            <w:shd w:val="clear" w:color="auto" w:fill="auto"/>
            <w:noWrap/>
            <w:vAlign w:val="bottom"/>
            <w:hideMark/>
          </w:tcPr>
          <w:p w14:paraId="50335578" w14:textId="77777777" w:rsidR="00C40210" w:rsidRPr="000B3DC2" w:rsidRDefault="00C40210" w:rsidP="00D464C3">
            <w:pPr>
              <w:jc w:val="center"/>
              <w:rPr>
                <w:rFonts w:cs="Arial"/>
                <w:color w:val="000000"/>
                <w:sz w:val="22"/>
                <w:szCs w:val="22"/>
                <w:lang w:eastAsia="en-GB"/>
              </w:rPr>
            </w:pPr>
          </w:p>
        </w:tc>
        <w:tc>
          <w:tcPr>
            <w:tcW w:w="2659" w:type="dxa"/>
            <w:tcBorders>
              <w:top w:val="nil"/>
              <w:left w:val="nil"/>
              <w:bottom w:val="nil"/>
              <w:right w:val="nil"/>
            </w:tcBorders>
            <w:shd w:val="clear" w:color="auto" w:fill="auto"/>
            <w:noWrap/>
            <w:vAlign w:val="bottom"/>
            <w:hideMark/>
          </w:tcPr>
          <w:p w14:paraId="5C62CCAF" w14:textId="77777777" w:rsidR="00C40210" w:rsidRPr="000B3DC2" w:rsidRDefault="00C40210" w:rsidP="00D464C3">
            <w:pPr>
              <w:jc w:val="center"/>
              <w:rPr>
                <w:rFonts w:cs="Arial"/>
                <w:color w:val="000000"/>
                <w:sz w:val="22"/>
                <w:szCs w:val="22"/>
                <w:lang w:eastAsia="en-GB"/>
              </w:rPr>
            </w:pPr>
            <w:r w:rsidRPr="000B3DC2">
              <w:rPr>
                <w:rFonts w:cs="Arial"/>
                <w:color w:val="000000"/>
                <w:sz w:val="22"/>
                <w:szCs w:val="22"/>
                <w:lang w:eastAsia="en-GB"/>
              </w:rPr>
              <w:t>6</w:t>
            </w:r>
          </w:p>
        </w:tc>
      </w:tr>
      <w:tr w:rsidR="00C40210" w:rsidRPr="006E2E9E" w14:paraId="5AB560D9" w14:textId="77777777" w:rsidTr="00D464C3">
        <w:trPr>
          <w:trHeight w:val="315"/>
        </w:trPr>
        <w:tc>
          <w:tcPr>
            <w:tcW w:w="2562" w:type="dxa"/>
            <w:tcBorders>
              <w:top w:val="nil"/>
              <w:left w:val="nil"/>
              <w:bottom w:val="nil"/>
              <w:right w:val="nil"/>
            </w:tcBorders>
            <w:shd w:val="clear" w:color="auto" w:fill="auto"/>
            <w:noWrap/>
            <w:vAlign w:val="bottom"/>
            <w:hideMark/>
          </w:tcPr>
          <w:p w14:paraId="7787968D" w14:textId="77777777" w:rsidR="00C40210" w:rsidRPr="006E2E9E" w:rsidRDefault="00C40210" w:rsidP="00D464C3">
            <w:pPr>
              <w:jc w:val="center"/>
              <w:rPr>
                <w:rFonts w:ascii="Calibri" w:hAnsi="Calibri" w:cs="Calibri"/>
                <w:color w:val="000000"/>
                <w:sz w:val="22"/>
                <w:szCs w:val="22"/>
                <w:lang w:eastAsia="en-GB"/>
              </w:rPr>
            </w:pPr>
          </w:p>
        </w:tc>
        <w:tc>
          <w:tcPr>
            <w:tcW w:w="1062" w:type="dxa"/>
            <w:tcBorders>
              <w:top w:val="single" w:sz="4" w:space="0" w:color="auto"/>
              <w:left w:val="nil"/>
              <w:bottom w:val="double" w:sz="6" w:space="0" w:color="auto"/>
              <w:right w:val="nil"/>
            </w:tcBorders>
            <w:shd w:val="clear" w:color="auto" w:fill="auto"/>
            <w:noWrap/>
            <w:vAlign w:val="bottom"/>
            <w:hideMark/>
          </w:tcPr>
          <w:p w14:paraId="27A78FFE" w14:textId="77777777" w:rsidR="00C40210" w:rsidRPr="000B3DC2" w:rsidRDefault="00C40210" w:rsidP="00D464C3">
            <w:pPr>
              <w:jc w:val="center"/>
              <w:rPr>
                <w:rFonts w:cs="Arial"/>
                <w:b/>
                <w:bCs/>
                <w:color w:val="000000"/>
                <w:sz w:val="22"/>
                <w:szCs w:val="22"/>
                <w:lang w:eastAsia="en-GB"/>
              </w:rPr>
            </w:pPr>
            <w:r w:rsidRPr="000B3DC2">
              <w:rPr>
                <w:rFonts w:cs="Arial"/>
                <w:b/>
                <w:bCs/>
                <w:color w:val="000000"/>
                <w:sz w:val="22"/>
                <w:szCs w:val="22"/>
                <w:lang w:eastAsia="en-GB"/>
              </w:rPr>
              <w:t>4,232</w:t>
            </w:r>
          </w:p>
        </w:tc>
        <w:tc>
          <w:tcPr>
            <w:tcW w:w="2998" w:type="dxa"/>
            <w:tcBorders>
              <w:top w:val="single" w:sz="4" w:space="0" w:color="auto"/>
              <w:left w:val="nil"/>
              <w:bottom w:val="double" w:sz="6" w:space="0" w:color="auto"/>
              <w:right w:val="nil"/>
            </w:tcBorders>
            <w:shd w:val="clear" w:color="auto" w:fill="auto"/>
            <w:noWrap/>
            <w:vAlign w:val="bottom"/>
            <w:hideMark/>
          </w:tcPr>
          <w:p w14:paraId="624BC4FC" w14:textId="12F72366" w:rsidR="00C40210" w:rsidRPr="000B3DC2" w:rsidRDefault="00C40210" w:rsidP="00D464C3">
            <w:pPr>
              <w:jc w:val="center"/>
              <w:rPr>
                <w:rFonts w:cs="Arial"/>
                <w:b/>
                <w:bCs/>
                <w:color w:val="000000"/>
                <w:sz w:val="22"/>
                <w:szCs w:val="22"/>
                <w:lang w:eastAsia="en-GB"/>
              </w:rPr>
            </w:pPr>
            <w:r w:rsidRPr="000B3DC2">
              <w:rPr>
                <w:rFonts w:cs="Arial"/>
                <w:b/>
                <w:bCs/>
                <w:color w:val="000000"/>
                <w:sz w:val="22"/>
                <w:szCs w:val="22"/>
                <w:lang w:eastAsia="en-GB"/>
              </w:rPr>
              <w:t>(8</w:t>
            </w:r>
            <w:r w:rsidR="007109F2">
              <w:rPr>
                <w:rFonts w:cs="Arial"/>
                <w:b/>
                <w:bCs/>
                <w:color w:val="000000"/>
                <w:sz w:val="22"/>
                <w:szCs w:val="22"/>
                <w:lang w:eastAsia="en-GB"/>
              </w:rPr>
              <w:t>7</w:t>
            </w:r>
            <w:r w:rsidRPr="000B3DC2">
              <w:rPr>
                <w:rFonts w:cs="Arial"/>
                <w:b/>
                <w:bCs/>
                <w:color w:val="000000"/>
                <w:sz w:val="22"/>
                <w:szCs w:val="22"/>
                <w:lang w:eastAsia="en-GB"/>
              </w:rPr>
              <w:t>)</w:t>
            </w:r>
          </w:p>
        </w:tc>
        <w:tc>
          <w:tcPr>
            <w:tcW w:w="2659" w:type="dxa"/>
            <w:tcBorders>
              <w:top w:val="single" w:sz="4" w:space="0" w:color="auto"/>
              <w:left w:val="nil"/>
              <w:bottom w:val="double" w:sz="6" w:space="0" w:color="auto"/>
              <w:right w:val="nil"/>
            </w:tcBorders>
            <w:shd w:val="clear" w:color="auto" w:fill="auto"/>
            <w:noWrap/>
            <w:vAlign w:val="bottom"/>
            <w:hideMark/>
          </w:tcPr>
          <w:p w14:paraId="0FD0DCDA" w14:textId="5CB8BE02" w:rsidR="00C40210" w:rsidRPr="000B3DC2" w:rsidRDefault="00C40210" w:rsidP="00D464C3">
            <w:pPr>
              <w:jc w:val="center"/>
              <w:rPr>
                <w:rFonts w:cs="Arial"/>
                <w:b/>
                <w:bCs/>
                <w:color w:val="000000"/>
                <w:sz w:val="22"/>
                <w:szCs w:val="22"/>
                <w:lang w:eastAsia="en-GB"/>
              </w:rPr>
            </w:pPr>
            <w:r w:rsidRPr="000B3DC2">
              <w:rPr>
                <w:rFonts w:cs="Arial"/>
                <w:b/>
                <w:bCs/>
                <w:color w:val="000000"/>
                <w:sz w:val="22"/>
                <w:szCs w:val="22"/>
                <w:lang w:eastAsia="en-GB"/>
              </w:rPr>
              <w:t>4,14</w:t>
            </w:r>
            <w:r w:rsidR="006455EE">
              <w:rPr>
                <w:rFonts w:cs="Arial"/>
                <w:b/>
                <w:bCs/>
                <w:color w:val="000000"/>
                <w:sz w:val="22"/>
                <w:szCs w:val="22"/>
                <w:lang w:eastAsia="en-GB"/>
              </w:rPr>
              <w:t>5</w:t>
            </w:r>
          </w:p>
        </w:tc>
      </w:tr>
    </w:tbl>
    <w:p w14:paraId="13FDD6DD" w14:textId="4A625A13" w:rsidR="001467EB" w:rsidRPr="005F2A81" w:rsidRDefault="001467EB" w:rsidP="00232FDA">
      <w:pPr>
        <w:spacing w:line="360" w:lineRule="auto"/>
        <w:rPr>
          <w:rFonts w:cs="Arial"/>
          <w:b/>
          <w:bCs/>
        </w:rPr>
      </w:pPr>
    </w:p>
    <w:p w14:paraId="3A265EF9" w14:textId="5463BC07" w:rsidR="005F2A81" w:rsidRDefault="005F2A81" w:rsidP="001B574E">
      <w:pPr>
        <w:pStyle w:val="Heading4"/>
      </w:pPr>
      <w:r w:rsidRPr="005F2A81">
        <w:t>Prior Year error – Leasehold Improvements</w:t>
      </w:r>
    </w:p>
    <w:p w14:paraId="0CCF2A1E" w14:textId="77777777" w:rsidR="001467EB" w:rsidRDefault="00232FDA" w:rsidP="00EA3470">
      <w:pPr>
        <w:spacing w:line="360" w:lineRule="auto"/>
        <w:rPr>
          <w:rFonts w:cs="Arial"/>
        </w:rPr>
      </w:pPr>
      <w:r w:rsidRPr="00232FDA">
        <w:rPr>
          <w:rFonts w:cs="Arial"/>
        </w:rPr>
        <w:t xml:space="preserve">A review of the non-current asset register identified that historic fitting out costs </w:t>
      </w:r>
    </w:p>
    <w:p w14:paraId="391D7765" w14:textId="77777777" w:rsidR="008F60FB" w:rsidRDefault="00232FDA" w:rsidP="00EA3470">
      <w:pPr>
        <w:spacing w:line="360" w:lineRule="auto"/>
        <w:rPr>
          <w:rFonts w:cs="Arial"/>
        </w:rPr>
      </w:pPr>
      <w:r w:rsidRPr="00232FDA">
        <w:rPr>
          <w:rFonts w:cs="Arial"/>
        </w:rPr>
        <w:t xml:space="preserve">associated with the leased office building had indexation incorrectly applied from </w:t>
      </w:r>
    </w:p>
    <w:p w14:paraId="0186F204" w14:textId="4DE20925" w:rsidR="00232FDA" w:rsidRPr="00232FDA" w:rsidRDefault="00232FDA" w:rsidP="00EA3470">
      <w:pPr>
        <w:spacing w:line="360" w:lineRule="auto"/>
        <w:rPr>
          <w:rFonts w:cs="Arial"/>
        </w:rPr>
      </w:pPr>
      <w:r w:rsidRPr="00232FDA">
        <w:rPr>
          <w:rFonts w:cs="Arial"/>
        </w:rPr>
        <w:t>2006.</w:t>
      </w:r>
      <w:r w:rsidR="0084078A">
        <w:rPr>
          <w:rFonts w:cs="Arial"/>
        </w:rPr>
        <w:t xml:space="preserve"> </w:t>
      </w:r>
      <w:r w:rsidRPr="00232FDA">
        <w:rPr>
          <w:rFonts w:cs="Arial"/>
        </w:rPr>
        <w:t>An adjustment to the opening balance for 21-22 has been made to re-state these assets to their original cost less indexation.</w:t>
      </w:r>
      <w:r w:rsidR="0084078A">
        <w:rPr>
          <w:rFonts w:cs="Arial"/>
        </w:rPr>
        <w:t xml:space="preserve"> </w:t>
      </w:r>
      <w:r w:rsidRPr="00232FDA">
        <w:rPr>
          <w:rFonts w:cs="Arial"/>
        </w:rPr>
        <w:t>A further in year adjustment was made to remove indexation applied in-year to these assets.</w:t>
      </w:r>
      <w:r w:rsidR="0084078A">
        <w:rPr>
          <w:rFonts w:cs="Arial"/>
        </w:rPr>
        <w:t xml:space="preserve"> </w:t>
      </w:r>
      <w:r w:rsidRPr="00232FDA">
        <w:rPr>
          <w:rFonts w:cs="Arial"/>
        </w:rPr>
        <w:t>Equivalent adjustments have also been made to the associated depreciation figures.</w:t>
      </w:r>
      <w:r w:rsidR="0084078A">
        <w:rPr>
          <w:rFonts w:cs="Arial"/>
        </w:rPr>
        <w:t xml:space="preserve"> </w:t>
      </w:r>
      <w:r w:rsidRPr="00232FDA">
        <w:rPr>
          <w:rFonts w:cs="Arial"/>
        </w:rPr>
        <w:t>The Net Book Value reported in the SOFP reflects these adjustments.</w:t>
      </w:r>
    </w:p>
    <w:p w14:paraId="30FF4252" w14:textId="77777777" w:rsidR="00232FDA" w:rsidRPr="00232FDA" w:rsidRDefault="00232FDA" w:rsidP="00232FDA"/>
    <w:p w14:paraId="4BA0067A" w14:textId="52C4E0CC" w:rsidR="00232FDA" w:rsidRPr="00232FDA" w:rsidRDefault="00232FDA" w:rsidP="00232FDA">
      <w:r w:rsidRPr="00232FDA">
        <w:t xml:space="preserve">The table below shows the prior year adjustments made to </w:t>
      </w:r>
      <w:r w:rsidR="002721B0">
        <w:t>Leasehold Improvements</w:t>
      </w:r>
      <w:r w:rsidRPr="00232FDA">
        <w:t xml:space="preserve"> (Note 5)</w:t>
      </w:r>
    </w:p>
    <w:p w14:paraId="55254E9F" w14:textId="77777777" w:rsidR="00232FDA" w:rsidRPr="00232FDA" w:rsidRDefault="00232FDA" w:rsidP="00232FDA"/>
    <w:tbl>
      <w:tblPr>
        <w:tblStyle w:val="TableGrid10"/>
        <w:tblW w:w="9351"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2268"/>
        <w:gridCol w:w="1701"/>
        <w:gridCol w:w="1559"/>
        <w:gridCol w:w="1418"/>
      </w:tblGrid>
      <w:tr w:rsidR="00232FDA" w:rsidRPr="00232FDA" w14:paraId="508A3662" w14:textId="77777777" w:rsidTr="005357C3">
        <w:tc>
          <w:tcPr>
            <w:tcW w:w="2405" w:type="dxa"/>
          </w:tcPr>
          <w:p w14:paraId="13461942" w14:textId="77777777" w:rsidR="00232FDA" w:rsidRPr="00232FDA" w:rsidRDefault="00232FDA" w:rsidP="00232FDA"/>
        </w:tc>
        <w:tc>
          <w:tcPr>
            <w:tcW w:w="2268" w:type="dxa"/>
          </w:tcPr>
          <w:p w14:paraId="0343B73F" w14:textId="77777777" w:rsidR="00232FDA" w:rsidRPr="005357C3" w:rsidRDefault="00232FDA" w:rsidP="005357C3">
            <w:pPr>
              <w:jc w:val="right"/>
              <w:rPr>
                <w:b/>
                <w:bCs/>
              </w:rPr>
            </w:pPr>
            <w:r w:rsidRPr="005357C3">
              <w:rPr>
                <w:b/>
                <w:bCs/>
              </w:rPr>
              <w:t>Audited Accounts</w:t>
            </w:r>
          </w:p>
          <w:p w14:paraId="57D99D30" w14:textId="77777777" w:rsidR="00232FDA" w:rsidRPr="005357C3" w:rsidRDefault="00232FDA" w:rsidP="005357C3">
            <w:pPr>
              <w:jc w:val="right"/>
              <w:rPr>
                <w:b/>
                <w:bCs/>
              </w:rPr>
            </w:pPr>
            <w:r w:rsidRPr="005357C3">
              <w:rPr>
                <w:b/>
                <w:bCs/>
              </w:rPr>
              <w:t>2021-22</w:t>
            </w:r>
          </w:p>
        </w:tc>
        <w:tc>
          <w:tcPr>
            <w:tcW w:w="1701" w:type="dxa"/>
          </w:tcPr>
          <w:p w14:paraId="52702836" w14:textId="77777777" w:rsidR="00232FDA" w:rsidRPr="005357C3" w:rsidRDefault="00232FDA" w:rsidP="005357C3">
            <w:pPr>
              <w:jc w:val="right"/>
              <w:rPr>
                <w:b/>
                <w:bCs/>
              </w:rPr>
            </w:pPr>
            <w:r w:rsidRPr="005357C3">
              <w:rPr>
                <w:b/>
                <w:bCs/>
              </w:rPr>
              <w:t>Opening Balance Adjustment</w:t>
            </w:r>
          </w:p>
        </w:tc>
        <w:tc>
          <w:tcPr>
            <w:tcW w:w="1559" w:type="dxa"/>
          </w:tcPr>
          <w:p w14:paraId="33C36E11" w14:textId="77777777" w:rsidR="00232FDA" w:rsidRPr="005357C3" w:rsidRDefault="00232FDA" w:rsidP="005357C3">
            <w:pPr>
              <w:jc w:val="right"/>
              <w:rPr>
                <w:b/>
                <w:bCs/>
              </w:rPr>
            </w:pPr>
            <w:r w:rsidRPr="005357C3">
              <w:rPr>
                <w:b/>
                <w:bCs/>
              </w:rPr>
              <w:t>In-Year Adjustment</w:t>
            </w:r>
          </w:p>
        </w:tc>
        <w:tc>
          <w:tcPr>
            <w:tcW w:w="1418" w:type="dxa"/>
          </w:tcPr>
          <w:p w14:paraId="6B6262D5" w14:textId="3BA2EFE1" w:rsidR="00232FDA" w:rsidRPr="005357C3" w:rsidRDefault="008B13D7" w:rsidP="005357C3">
            <w:pPr>
              <w:jc w:val="right"/>
              <w:rPr>
                <w:b/>
                <w:bCs/>
              </w:rPr>
            </w:pPr>
            <w:r>
              <w:rPr>
                <w:b/>
                <w:bCs/>
              </w:rPr>
              <w:t>Restated</w:t>
            </w:r>
            <w:r w:rsidR="00232FDA" w:rsidRPr="005357C3">
              <w:rPr>
                <w:b/>
                <w:bCs/>
              </w:rPr>
              <w:t xml:space="preserve"> Accounts 2021-22</w:t>
            </w:r>
          </w:p>
        </w:tc>
      </w:tr>
      <w:tr w:rsidR="00232FDA" w:rsidRPr="00232FDA" w14:paraId="7150FCC8" w14:textId="77777777" w:rsidTr="005357C3">
        <w:tc>
          <w:tcPr>
            <w:tcW w:w="2405" w:type="dxa"/>
          </w:tcPr>
          <w:p w14:paraId="48FADD43" w14:textId="77777777" w:rsidR="00232FDA" w:rsidRPr="00232FDA" w:rsidRDefault="00232FDA" w:rsidP="00232FDA"/>
        </w:tc>
        <w:tc>
          <w:tcPr>
            <w:tcW w:w="2268" w:type="dxa"/>
          </w:tcPr>
          <w:p w14:paraId="5B073498" w14:textId="15CFFB77" w:rsidR="00232FDA" w:rsidRPr="005357C3" w:rsidRDefault="00232FDA" w:rsidP="00232FDA">
            <w:pPr>
              <w:jc w:val="right"/>
              <w:rPr>
                <w:b/>
                <w:bCs/>
              </w:rPr>
            </w:pPr>
            <w:r w:rsidRPr="005357C3">
              <w:rPr>
                <w:b/>
                <w:bCs/>
              </w:rPr>
              <w:t>£000</w:t>
            </w:r>
          </w:p>
        </w:tc>
        <w:tc>
          <w:tcPr>
            <w:tcW w:w="1701" w:type="dxa"/>
          </w:tcPr>
          <w:p w14:paraId="3E79A294" w14:textId="7D6E8A47" w:rsidR="00232FDA" w:rsidRPr="005357C3" w:rsidRDefault="00232FDA" w:rsidP="00232FDA">
            <w:pPr>
              <w:jc w:val="right"/>
              <w:rPr>
                <w:b/>
                <w:bCs/>
              </w:rPr>
            </w:pPr>
            <w:r w:rsidRPr="005357C3">
              <w:rPr>
                <w:b/>
                <w:bCs/>
              </w:rPr>
              <w:t>£000</w:t>
            </w:r>
          </w:p>
        </w:tc>
        <w:tc>
          <w:tcPr>
            <w:tcW w:w="1559" w:type="dxa"/>
          </w:tcPr>
          <w:p w14:paraId="5B5EEF2A" w14:textId="74469ED4" w:rsidR="00232FDA" w:rsidRPr="005357C3" w:rsidRDefault="00232FDA" w:rsidP="00232FDA">
            <w:pPr>
              <w:jc w:val="right"/>
              <w:rPr>
                <w:b/>
                <w:bCs/>
              </w:rPr>
            </w:pPr>
            <w:r w:rsidRPr="005357C3">
              <w:rPr>
                <w:b/>
                <w:bCs/>
              </w:rPr>
              <w:t>£000</w:t>
            </w:r>
          </w:p>
        </w:tc>
        <w:tc>
          <w:tcPr>
            <w:tcW w:w="1418" w:type="dxa"/>
          </w:tcPr>
          <w:p w14:paraId="640A1192" w14:textId="7BDD21E7" w:rsidR="00232FDA" w:rsidRPr="005357C3" w:rsidRDefault="00232FDA" w:rsidP="00232FDA">
            <w:pPr>
              <w:jc w:val="right"/>
              <w:rPr>
                <w:b/>
                <w:bCs/>
              </w:rPr>
            </w:pPr>
            <w:r w:rsidRPr="005357C3">
              <w:rPr>
                <w:b/>
                <w:bCs/>
              </w:rPr>
              <w:t>£000</w:t>
            </w:r>
          </w:p>
        </w:tc>
      </w:tr>
      <w:tr w:rsidR="00232FDA" w:rsidRPr="00232FDA" w14:paraId="03F6825F" w14:textId="77777777" w:rsidTr="005357C3">
        <w:tc>
          <w:tcPr>
            <w:tcW w:w="2405" w:type="dxa"/>
          </w:tcPr>
          <w:p w14:paraId="08518407" w14:textId="77777777" w:rsidR="00232FDA" w:rsidRPr="00232FDA" w:rsidRDefault="00232FDA" w:rsidP="00232FDA"/>
        </w:tc>
        <w:tc>
          <w:tcPr>
            <w:tcW w:w="2268" w:type="dxa"/>
          </w:tcPr>
          <w:p w14:paraId="3A42AE40" w14:textId="77777777" w:rsidR="00232FDA" w:rsidRPr="00232FDA" w:rsidRDefault="00232FDA" w:rsidP="00232FDA">
            <w:pPr>
              <w:jc w:val="right"/>
            </w:pPr>
          </w:p>
        </w:tc>
        <w:tc>
          <w:tcPr>
            <w:tcW w:w="1701" w:type="dxa"/>
          </w:tcPr>
          <w:p w14:paraId="2B239F73" w14:textId="77777777" w:rsidR="00232FDA" w:rsidRPr="00232FDA" w:rsidRDefault="00232FDA" w:rsidP="00232FDA">
            <w:pPr>
              <w:jc w:val="right"/>
            </w:pPr>
          </w:p>
        </w:tc>
        <w:tc>
          <w:tcPr>
            <w:tcW w:w="1559" w:type="dxa"/>
          </w:tcPr>
          <w:p w14:paraId="10A8BC39" w14:textId="77777777" w:rsidR="00232FDA" w:rsidRPr="00232FDA" w:rsidRDefault="00232FDA" w:rsidP="00232FDA">
            <w:pPr>
              <w:jc w:val="right"/>
            </w:pPr>
          </w:p>
        </w:tc>
        <w:tc>
          <w:tcPr>
            <w:tcW w:w="1418" w:type="dxa"/>
          </w:tcPr>
          <w:p w14:paraId="34498816" w14:textId="77777777" w:rsidR="00232FDA" w:rsidRPr="00232FDA" w:rsidRDefault="00232FDA" w:rsidP="00232FDA">
            <w:pPr>
              <w:jc w:val="right"/>
            </w:pPr>
          </w:p>
        </w:tc>
      </w:tr>
      <w:tr w:rsidR="00232FDA" w:rsidRPr="00232FDA" w14:paraId="098AA5F9" w14:textId="77777777" w:rsidTr="005357C3">
        <w:tc>
          <w:tcPr>
            <w:tcW w:w="2405" w:type="dxa"/>
          </w:tcPr>
          <w:p w14:paraId="32016424" w14:textId="77777777" w:rsidR="00232FDA" w:rsidRPr="00232FDA" w:rsidRDefault="00232FDA" w:rsidP="00232FDA">
            <w:r w:rsidRPr="00232FDA">
              <w:t>Cost or Valuation at 1 April 2021</w:t>
            </w:r>
          </w:p>
        </w:tc>
        <w:tc>
          <w:tcPr>
            <w:tcW w:w="2268" w:type="dxa"/>
          </w:tcPr>
          <w:p w14:paraId="7A6B89FF" w14:textId="77777777" w:rsidR="00232FDA" w:rsidRPr="00232FDA" w:rsidRDefault="00232FDA" w:rsidP="00232FDA">
            <w:pPr>
              <w:jc w:val="right"/>
            </w:pPr>
            <w:r w:rsidRPr="00232FDA">
              <w:t>1,646</w:t>
            </w:r>
          </w:p>
        </w:tc>
        <w:tc>
          <w:tcPr>
            <w:tcW w:w="1701" w:type="dxa"/>
          </w:tcPr>
          <w:p w14:paraId="0A9A0270" w14:textId="77777777" w:rsidR="00232FDA" w:rsidRPr="00232FDA" w:rsidRDefault="00232FDA" w:rsidP="00232FDA">
            <w:pPr>
              <w:jc w:val="right"/>
            </w:pPr>
            <w:r w:rsidRPr="00232FDA">
              <w:t>(347)</w:t>
            </w:r>
          </w:p>
        </w:tc>
        <w:tc>
          <w:tcPr>
            <w:tcW w:w="1559" w:type="dxa"/>
          </w:tcPr>
          <w:p w14:paraId="515C2D79" w14:textId="77777777" w:rsidR="00232FDA" w:rsidRPr="00232FDA" w:rsidRDefault="00232FDA" w:rsidP="00232FDA">
            <w:pPr>
              <w:jc w:val="right"/>
            </w:pPr>
          </w:p>
        </w:tc>
        <w:tc>
          <w:tcPr>
            <w:tcW w:w="1418" w:type="dxa"/>
          </w:tcPr>
          <w:p w14:paraId="584949EE" w14:textId="77777777" w:rsidR="00232FDA" w:rsidRPr="00232FDA" w:rsidRDefault="00232FDA" w:rsidP="00232FDA">
            <w:pPr>
              <w:jc w:val="right"/>
            </w:pPr>
            <w:r w:rsidRPr="00232FDA">
              <w:t>1,299</w:t>
            </w:r>
          </w:p>
        </w:tc>
      </w:tr>
      <w:tr w:rsidR="00232FDA" w:rsidRPr="00232FDA" w14:paraId="3FF6B4BD" w14:textId="77777777" w:rsidTr="005357C3">
        <w:tc>
          <w:tcPr>
            <w:tcW w:w="2405" w:type="dxa"/>
          </w:tcPr>
          <w:p w14:paraId="1554C2E7" w14:textId="77777777" w:rsidR="00232FDA" w:rsidRPr="00232FDA" w:rsidRDefault="00232FDA" w:rsidP="00232FDA">
            <w:r w:rsidRPr="00232FDA">
              <w:t>Indexation</w:t>
            </w:r>
          </w:p>
        </w:tc>
        <w:tc>
          <w:tcPr>
            <w:tcW w:w="2268" w:type="dxa"/>
          </w:tcPr>
          <w:p w14:paraId="6FC5D62E" w14:textId="77777777" w:rsidR="00232FDA" w:rsidRPr="00232FDA" w:rsidRDefault="00232FDA" w:rsidP="00232FDA">
            <w:pPr>
              <w:jc w:val="right"/>
            </w:pPr>
            <w:r w:rsidRPr="00232FDA">
              <w:t>99</w:t>
            </w:r>
          </w:p>
        </w:tc>
        <w:tc>
          <w:tcPr>
            <w:tcW w:w="1701" w:type="dxa"/>
          </w:tcPr>
          <w:p w14:paraId="13B6A0BE" w14:textId="77777777" w:rsidR="00232FDA" w:rsidRPr="00232FDA" w:rsidRDefault="00232FDA" w:rsidP="00232FDA">
            <w:pPr>
              <w:jc w:val="right"/>
            </w:pPr>
          </w:p>
        </w:tc>
        <w:tc>
          <w:tcPr>
            <w:tcW w:w="1559" w:type="dxa"/>
          </w:tcPr>
          <w:p w14:paraId="60416094" w14:textId="77777777" w:rsidR="00232FDA" w:rsidRPr="00232FDA" w:rsidRDefault="00232FDA" w:rsidP="00232FDA">
            <w:pPr>
              <w:jc w:val="right"/>
            </w:pPr>
            <w:r w:rsidRPr="00232FDA">
              <w:t>(87)</w:t>
            </w:r>
          </w:p>
        </w:tc>
        <w:tc>
          <w:tcPr>
            <w:tcW w:w="1418" w:type="dxa"/>
          </w:tcPr>
          <w:p w14:paraId="4722F983" w14:textId="77777777" w:rsidR="00232FDA" w:rsidRPr="00232FDA" w:rsidRDefault="00232FDA" w:rsidP="00232FDA">
            <w:pPr>
              <w:jc w:val="right"/>
            </w:pPr>
            <w:r w:rsidRPr="00232FDA">
              <w:t>12</w:t>
            </w:r>
          </w:p>
        </w:tc>
      </w:tr>
      <w:tr w:rsidR="006D1BA3" w:rsidRPr="00232FDA" w14:paraId="282D48FC" w14:textId="77777777" w:rsidTr="005357C3">
        <w:tc>
          <w:tcPr>
            <w:tcW w:w="2405" w:type="dxa"/>
          </w:tcPr>
          <w:p w14:paraId="3000E809" w14:textId="77777777" w:rsidR="006D1BA3" w:rsidRPr="00232FDA" w:rsidRDefault="006D1BA3" w:rsidP="00232FDA"/>
        </w:tc>
        <w:tc>
          <w:tcPr>
            <w:tcW w:w="2268" w:type="dxa"/>
          </w:tcPr>
          <w:p w14:paraId="2DD2720B" w14:textId="77777777" w:rsidR="006D1BA3" w:rsidRPr="00232FDA" w:rsidRDefault="006D1BA3" w:rsidP="00232FDA">
            <w:pPr>
              <w:jc w:val="right"/>
            </w:pPr>
          </w:p>
        </w:tc>
        <w:tc>
          <w:tcPr>
            <w:tcW w:w="1701" w:type="dxa"/>
          </w:tcPr>
          <w:p w14:paraId="7D6DE27D" w14:textId="77777777" w:rsidR="006D1BA3" w:rsidRPr="00232FDA" w:rsidRDefault="006D1BA3" w:rsidP="00232FDA">
            <w:pPr>
              <w:jc w:val="right"/>
            </w:pPr>
          </w:p>
        </w:tc>
        <w:tc>
          <w:tcPr>
            <w:tcW w:w="1559" w:type="dxa"/>
          </w:tcPr>
          <w:p w14:paraId="7B96D516" w14:textId="77777777" w:rsidR="006D1BA3" w:rsidRPr="00232FDA" w:rsidRDefault="006D1BA3" w:rsidP="00232FDA">
            <w:pPr>
              <w:jc w:val="right"/>
            </w:pPr>
          </w:p>
        </w:tc>
        <w:tc>
          <w:tcPr>
            <w:tcW w:w="1418" w:type="dxa"/>
          </w:tcPr>
          <w:p w14:paraId="64799A9C" w14:textId="77777777" w:rsidR="006D1BA3" w:rsidRPr="00232FDA" w:rsidRDefault="006D1BA3" w:rsidP="00232FDA">
            <w:pPr>
              <w:jc w:val="right"/>
            </w:pPr>
          </w:p>
        </w:tc>
      </w:tr>
      <w:tr w:rsidR="00232FDA" w:rsidRPr="00232FDA" w14:paraId="4BA0C44F" w14:textId="77777777" w:rsidTr="005357C3">
        <w:tc>
          <w:tcPr>
            <w:tcW w:w="2405" w:type="dxa"/>
          </w:tcPr>
          <w:p w14:paraId="3C9BB071" w14:textId="77777777" w:rsidR="00232FDA" w:rsidRPr="00232FDA" w:rsidRDefault="00232FDA" w:rsidP="00232FDA">
            <w:r w:rsidRPr="00232FDA">
              <w:t>Depreciation at 1 April 21</w:t>
            </w:r>
          </w:p>
        </w:tc>
        <w:tc>
          <w:tcPr>
            <w:tcW w:w="2268" w:type="dxa"/>
          </w:tcPr>
          <w:p w14:paraId="3BCCBA17" w14:textId="5A97927A" w:rsidR="00232FDA" w:rsidRPr="00232FDA" w:rsidRDefault="009D47B2" w:rsidP="00232FDA">
            <w:pPr>
              <w:jc w:val="right"/>
            </w:pPr>
            <w:r>
              <w:t>(</w:t>
            </w:r>
            <w:r w:rsidR="00232FDA" w:rsidRPr="00232FDA">
              <w:t>1,432</w:t>
            </w:r>
            <w:r>
              <w:t>)</w:t>
            </w:r>
          </w:p>
        </w:tc>
        <w:tc>
          <w:tcPr>
            <w:tcW w:w="1701" w:type="dxa"/>
          </w:tcPr>
          <w:p w14:paraId="380BD26E" w14:textId="30F28B63" w:rsidR="00232FDA" w:rsidRPr="00232FDA" w:rsidRDefault="009D47B2" w:rsidP="00232FDA">
            <w:pPr>
              <w:jc w:val="right"/>
            </w:pPr>
            <w:r>
              <w:t>347</w:t>
            </w:r>
          </w:p>
        </w:tc>
        <w:tc>
          <w:tcPr>
            <w:tcW w:w="1559" w:type="dxa"/>
          </w:tcPr>
          <w:p w14:paraId="3894AA24" w14:textId="77777777" w:rsidR="00232FDA" w:rsidRPr="00232FDA" w:rsidRDefault="00232FDA" w:rsidP="00232FDA">
            <w:pPr>
              <w:jc w:val="right"/>
            </w:pPr>
          </w:p>
        </w:tc>
        <w:tc>
          <w:tcPr>
            <w:tcW w:w="1418" w:type="dxa"/>
          </w:tcPr>
          <w:p w14:paraId="3A4FFB4C" w14:textId="4A59C919" w:rsidR="00232FDA" w:rsidRPr="00232FDA" w:rsidRDefault="009D47B2" w:rsidP="00232FDA">
            <w:pPr>
              <w:jc w:val="right"/>
            </w:pPr>
            <w:r>
              <w:t>(1,085)</w:t>
            </w:r>
          </w:p>
        </w:tc>
      </w:tr>
      <w:tr w:rsidR="00232FDA" w:rsidRPr="00232FDA" w14:paraId="52AD1C62" w14:textId="77777777" w:rsidTr="005357C3">
        <w:tc>
          <w:tcPr>
            <w:tcW w:w="2405" w:type="dxa"/>
          </w:tcPr>
          <w:p w14:paraId="2706BE96" w14:textId="77777777" w:rsidR="00232FDA" w:rsidRPr="00232FDA" w:rsidRDefault="00232FDA" w:rsidP="00232FDA">
            <w:r w:rsidRPr="00232FDA">
              <w:t>Backlog Depn</w:t>
            </w:r>
          </w:p>
        </w:tc>
        <w:tc>
          <w:tcPr>
            <w:tcW w:w="2268" w:type="dxa"/>
          </w:tcPr>
          <w:p w14:paraId="48CA58FB" w14:textId="2140309C" w:rsidR="00232FDA" w:rsidRPr="00232FDA" w:rsidRDefault="009D47B2" w:rsidP="00232FDA">
            <w:pPr>
              <w:jc w:val="right"/>
            </w:pPr>
            <w:r>
              <w:t>(</w:t>
            </w:r>
            <w:r w:rsidR="00232FDA" w:rsidRPr="00232FDA">
              <w:t>98</w:t>
            </w:r>
            <w:r>
              <w:t>)</w:t>
            </w:r>
          </w:p>
        </w:tc>
        <w:tc>
          <w:tcPr>
            <w:tcW w:w="1701" w:type="dxa"/>
          </w:tcPr>
          <w:p w14:paraId="15C482E2" w14:textId="77777777" w:rsidR="00232FDA" w:rsidRPr="00232FDA" w:rsidRDefault="00232FDA" w:rsidP="00232FDA">
            <w:pPr>
              <w:jc w:val="right"/>
            </w:pPr>
          </w:p>
        </w:tc>
        <w:tc>
          <w:tcPr>
            <w:tcW w:w="1559" w:type="dxa"/>
          </w:tcPr>
          <w:p w14:paraId="2EDDC895" w14:textId="01C68855" w:rsidR="00232FDA" w:rsidRPr="00232FDA" w:rsidRDefault="009D47B2" w:rsidP="00232FDA">
            <w:pPr>
              <w:jc w:val="right"/>
            </w:pPr>
            <w:r>
              <w:t>87</w:t>
            </w:r>
          </w:p>
        </w:tc>
        <w:tc>
          <w:tcPr>
            <w:tcW w:w="1418" w:type="dxa"/>
          </w:tcPr>
          <w:p w14:paraId="0D64C39D" w14:textId="613C4ADD" w:rsidR="00232FDA" w:rsidRPr="00232FDA" w:rsidRDefault="009D47B2" w:rsidP="00232FDA">
            <w:pPr>
              <w:jc w:val="right"/>
            </w:pPr>
            <w:r>
              <w:t>(11)</w:t>
            </w:r>
          </w:p>
        </w:tc>
      </w:tr>
      <w:tr w:rsidR="00374205" w:rsidRPr="00232FDA" w14:paraId="1DC3392A" w14:textId="77777777" w:rsidTr="003B4CAA">
        <w:trPr>
          <w:trHeight w:val="312"/>
        </w:trPr>
        <w:tc>
          <w:tcPr>
            <w:tcW w:w="2405" w:type="dxa"/>
          </w:tcPr>
          <w:p w14:paraId="1A8A6684" w14:textId="7799DD4E" w:rsidR="00374205" w:rsidRPr="00232FDA" w:rsidRDefault="00374205" w:rsidP="00232FDA">
            <w:r>
              <w:t>Net Book value</w:t>
            </w:r>
            <w:r w:rsidR="008F60FB">
              <w:t xml:space="preserve"> 1 April 2022</w:t>
            </w:r>
          </w:p>
        </w:tc>
        <w:tc>
          <w:tcPr>
            <w:tcW w:w="2268" w:type="dxa"/>
          </w:tcPr>
          <w:p w14:paraId="6197CC3F" w14:textId="77777777" w:rsidR="009D47B2" w:rsidRDefault="009D47B2" w:rsidP="00232FDA">
            <w:pPr>
              <w:jc w:val="right"/>
              <w:rPr>
                <w:b/>
                <w:bCs/>
              </w:rPr>
            </w:pPr>
          </w:p>
          <w:p w14:paraId="4A8B85E8" w14:textId="6110EE6E" w:rsidR="00374205" w:rsidRPr="006D1BA3" w:rsidRDefault="008F60FB" w:rsidP="00232FDA">
            <w:pPr>
              <w:jc w:val="right"/>
              <w:rPr>
                <w:b/>
                <w:bCs/>
              </w:rPr>
            </w:pPr>
            <w:r w:rsidRPr="006D1BA3">
              <w:rPr>
                <w:b/>
                <w:bCs/>
              </w:rPr>
              <w:t>215</w:t>
            </w:r>
          </w:p>
        </w:tc>
        <w:tc>
          <w:tcPr>
            <w:tcW w:w="1701" w:type="dxa"/>
          </w:tcPr>
          <w:p w14:paraId="2C13652D" w14:textId="77777777" w:rsidR="009D47B2" w:rsidRDefault="009D47B2" w:rsidP="00232FDA">
            <w:pPr>
              <w:jc w:val="right"/>
              <w:rPr>
                <w:b/>
                <w:bCs/>
              </w:rPr>
            </w:pPr>
          </w:p>
          <w:p w14:paraId="659CF8B6" w14:textId="1783885F" w:rsidR="00374205" w:rsidRPr="006D1BA3" w:rsidRDefault="006D1BA3" w:rsidP="00232FDA">
            <w:pPr>
              <w:jc w:val="right"/>
              <w:rPr>
                <w:b/>
                <w:bCs/>
              </w:rPr>
            </w:pPr>
            <w:r w:rsidRPr="006D1BA3">
              <w:rPr>
                <w:b/>
                <w:bCs/>
              </w:rPr>
              <w:t>0</w:t>
            </w:r>
          </w:p>
        </w:tc>
        <w:tc>
          <w:tcPr>
            <w:tcW w:w="1559" w:type="dxa"/>
          </w:tcPr>
          <w:p w14:paraId="20263847" w14:textId="77777777" w:rsidR="009D47B2" w:rsidRDefault="009D47B2" w:rsidP="00232FDA">
            <w:pPr>
              <w:jc w:val="right"/>
              <w:rPr>
                <w:b/>
                <w:bCs/>
              </w:rPr>
            </w:pPr>
          </w:p>
          <w:p w14:paraId="51FE3961" w14:textId="7F1D3FD1" w:rsidR="00374205" w:rsidRPr="006D1BA3" w:rsidRDefault="006D1BA3" w:rsidP="00232FDA">
            <w:pPr>
              <w:jc w:val="right"/>
              <w:rPr>
                <w:b/>
                <w:bCs/>
              </w:rPr>
            </w:pPr>
            <w:r w:rsidRPr="006D1BA3">
              <w:rPr>
                <w:b/>
                <w:bCs/>
              </w:rPr>
              <w:t>0</w:t>
            </w:r>
          </w:p>
        </w:tc>
        <w:tc>
          <w:tcPr>
            <w:tcW w:w="1418" w:type="dxa"/>
          </w:tcPr>
          <w:p w14:paraId="293CE010" w14:textId="77777777" w:rsidR="009D47B2" w:rsidRDefault="009D47B2" w:rsidP="00232FDA">
            <w:pPr>
              <w:jc w:val="right"/>
              <w:rPr>
                <w:b/>
                <w:bCs/>
              </w:rPr>
            </w:pPr>
          </w:p>
          <w:p w14:paraId="20EC2139" w14:textId="7549BF4D" w:rsidR="00374205" w:rsidRPr="006D1BA3" w:rsidRDefault="006D1BA3" w:rsidP="00232FDA">
            <w:pPr>
              <w:jc w:val="right"/>
              <w:rPr>
                <w:b/>
                <w:bCs/>
              </w:rPr>
            </w:pPr>
            <w:r w:rsidRPr="006D1BA3">
              <w:rPr>
                <w:b/>
                <w:bCs/>
              </w:rPr>
              <w:t>215</w:t>
            </w:r>
          </w:p>
        </w:tc>
      </w:tr>
    </w:tbl>
    <w:p w14:paraId="23FFC7CE" w14:textId="77777777" w:rsidR="00E03F24" w:rsidRDefault="00E03F24" w:rsidP="00470ABC">
      <w:pPr>
        <w:tabs>
          <w:tab w:val="left" w:pos="240"/>
        </w:tabs>
        <w:spacing w:line="360" w:lineRule="auto"/>
      </w:pPr>
    </w:p>
    <w:p w14:paraId="38A77416" w14:textId="77777777" w:rsidR="001B574E" w:rsidRDefault="001B574E" w:rsidP="00470ABC">
      <w:pPr>
        <w:pStyle w:val="Heading5"/>
        <w:ind w:left="0"/>
        <w:rPr>
          <w:color w:val="B40000"/>
        </w:rPr>
      </w:pPr>
      <w:bookmarkStart w:id="282" w:name="Appendix_A"/>
      <w:r>
        <w:rPr>
          <w:color w:val="B40000"/>
        </w:rPr>
        <w:br w:type="page"/>
      </w:r>
    </w:p>
    <w:p w14:paraId="0A40D1FF" w14:textId="44F9A7CE" w:rsidR="00187AB7" w:rsidRPr="00187AB7" w:rsidRDefault="00187AB7" w:rsidP="001B574E">
      <w:pPr>
        <w:pStyle w:val="Heading1"/>
        <w:numPr>
          <w:ilvl w:val="0"/>
          <w:numId w:val="0"/>
        </w:numPr>
        <w:rPr>
          <w:sz w:val="20"/>
          <w:szCs w:val="24"/>
        </w:rPr>
      </w:pPr>
      <w:r w:rsidRPr="00187AB7">
        <w:lastRenderedPageBreak/>
        <w:t xml:space="preserve">Appendix </w:t>
      </w:r>
      <w:r w:rsidRPr="00187AB7">
        <w:rPr>
          <w:spacing w:val="-17"/>
        </w:rPr>
        <w:t>A</w:t>
      </w:r>
    </w:p>
    <w:bookmarkEnd w:id="282"/>
    <w:p w14:paraId="73C4EAE4" w14:textId="77777777" w:rsidR="00187AB7" w:rsidRPr="00187AB7" w:rsidRDefault="00187AB7" w:rsidP="00187AB7">
      <w:pPr>
        <w:widowControl w:val="0"/>
        <w:autoSpaceDE w:val="0"/>
        <w:autoSpaceDN w:val="0"/>
        <w:rPr>
          <w:rFonts w:eastAsia="Arial" w:cs="Arial"/>
          <w:b/>
          <w:sz w:val="20"/>
          <w:szCs w:val="24"/>
          <w:lang w:eastAsia="en-GB" w:bidi="en-GB"/>
        </w:rPr>
      </w:pPr>
    </w:p>
    <w:p w14:paraId="64742310" w14:textId="77777777" w:rsidR="00187AB7" w:rsidRPr="00187AB7" w:rsidRDefault="00187AB7" w:rsidP="00F24347">
      <w:pPr>
        <w:widowControl w:val="0"/>
        <w:autoSpaceDE w:val="0"/>
        <w:autoSpaceDN w:val="0"/>
        <w:spacing w:before="9"/>
        <w:jc w:val="center"/>
        <w:rPr>
          <w:rFonts w:eastAsia="Arial" w:cs="Arial"/>
          <w:b/>
          <w:sz w:val="11"/>
          <w:szCs w:val="24"/>
          <w:lang w:eastAsia="en-GB" w:bidi="en-GB"/>
        </w:rPr>
      </w:pPr>
      <w:r w:rsidRPr="00187AB7">
        <w:rPr>
          <w:rFonts w:eastAsia="Arial" w:cs="Arial"/>
          <w:noProof/>
          <w:szCs w:val="24"/>
          <w:lang w:eastAsia="en-GB" w:bidi="en-GB"/>
        </w:rPr>
        <w:drawing>
          <wp:inline distT="0" distB="0" distL="0" distR="0" wp14:anchorId="20F9F19E" wp14:editId="48122B85">
            <wp:extent cx="772412" cy="612648"/>
            <wp:effectExtent l="0" t="0" r="8890" b="0"/>
            <wp:docPr id="33" name="Picture 33" descr="Scottish Minster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4.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72412" cy="612648"/>
                    </a:xfrm>
                    <a:prstGeom prst="rect">
                      <a:avLst/>
                    </a:prstGeom>
                  </pic:spPr>
                </pic:pic>
              </a:graphicData>
            </a:graphic>
          </wp:inline>
        </w:drawing>
      </w:r>
    </w:p>
    <w:p w14:paraId="56720EED" w14:textId="77777777" w:rsidR="00187AB7" w:rsidRPr="00187AB7" w:rsidRDefault="00187AB7" w:rsidP="00187AB7">
      <w:pPr>
        <w:widowControl w:val="0"/>
        <w:autoSpaceDE w:val="0"/>
        <w:autoSpaceDN w:val="0"/>
        <w:rPr>
          <w:rFonts w:eastAsia="Arial" w:cs="Arial"/>
          <w:b/>
          <w:sz w:val="26"/>
          <w:szCs w:val="24"/>
          <w:lang w:eastAsia="en-GB" w:bidi="en-GB"/>
        </w:rPr>
      </w:pPr>
    </w:p>
    <w:p w14:paraId="70B38C70" w14:textId="77777777" w:rsidR="00187AB7" w:rsidRPr="00187AB7" w:rsidRDefault="00187AB7" w:rsidP="008A6819">
      <w:pPr>
        <w:widowControl w:val="0"/>
        <w:autoSpaceDE w:val="0"/>
        <w:autoSpaceDN w:val="0"/>
        <w:spacing w:before="2"/>
        <w:jc w:val="center"/>
        <w:rPr>
          <w:rFonts w:eastAsia="Arial" w:cs="Arial"/>
          <w:b/>
          <w:sz w:val="22"/>
          <w:szCs w:val="24"/>
          <w:lang w:eastAsia="en-GB" w:bidi="en-GB"/>
        </w:rPr>
      </w:pPr>
    </w:p>
    <w:p w14:paraId="331F8592" w14:textId="77777777" w:rsidR="00187AB7" w:rsidRPr="00187AB7" w:rsidRDefault="00187AB7" w:rsidP="00541E21">
      <w:pPr>
        <w:pStyle w:val="Body"/>
        <w:rPr>
          <w:rFonts w:eastAsia="Arial"/>
          <w:lang w:bidi="en-GB"/>
        </w:rPr>
      </w:pPr>
      <w:r w:rsidRPr="00187AB7">
        <w:rPr>
          <w:rFonts w:eastAsia="Arial"/>
          <w:lang w:bidi="en-GB"/>
        </w:rPr>
        <w:t>Accountant in Bankruptcy</w:t>
      </w:r>
    </w:p>
    <w:p w14:paraId="5B5406A2" w14:textId="77777777" w:rsidR="00187AB7" w:rsidRPr="00187AB7" w:rsidRDefault="00187AB7" w:rsidP="008A6819">
      <w:pPr>
        <w:widowControl w:val="0"/>
        <w:autoSpaceDE w:val="0"/>
        <w:autoSpaceDN w:val="0"/>
        <w:jc w:val="center"/>
        <w:rPr>
          <w:rFonts w:eastAsia="Arial" w:cs="Arial"/>
          <w:b/>
          <w:sz w:val="26"/>
          <w:szCs w:val="24"/>
          <w:lang w:eastAsia="en-GB" w:bidi="en-GB"/>
        </w:rPr>
      </w:pPr>
    </w:p>
    <w:p w14:paraId="418F5177" w14:textId="77777777" w:rsidR="00187AB7" w:rsidRPr="00187AB7" w:rsidRDefault="00187AB7" w:rsidP="008A6819">
      <w:pPr>
        <w:widowControl w:val="0"/>
        <w:autoSpaceDE w:val="0"/>
        <w:autoSpaceDN w:val="0"/>
        <w:jc w:val="center"/>
        <w:rPr>
          <w:rFonts w:eastAsia="Arial" w:cs="Arial"/>
          <w:b/>
          <w:sz w:val="26"/>
          <w:szCs w:val="24"/>
          <w:lang w:eastAsia="en-GB" w:bidi="en-GB"/>
        </w:rPr>
      </w:pPr>
    </w:p>
    <w:p w14:paraId="37AE50CD" w14:textId="77777777" w:rsidR="00187AB7" w:rsidRPr="00187AB7" w:rsidRDefault="00187AB7" w:rsidP="00541E21">
      <w:pPr>
        <w:pStyle w:val="Body"/>
        <w:rPr>
          <w:rFonts w:eastAsia="Arial"/>
          <w:lang w:bidi="en-GB"/>
        </w:rPr>
      </w:pPr>
      <w:r w:rsidRPr="00187AB7">
        <w:rPr>
          <w:rFonts w:eastAsia="Arial"/>
          <w:lang w:bidi="en-GB"/>
        </w:rPr>
        <w:t>Direction by the Scottish Ministers</w:t>
      </w:r>
    </w:p>
    <w:p w14:paraId="10200B26" w14:textId="77777777" w:rsidR="00187AB7" w:rsidRDefault="00187AB7" w:rsidP="008A6819">
      <w:pPr>
        <w:widowControl w:val="0"/>
        <w:autoSpaceDE w:val="0"/>
        <w:autoSpaceDN w:val="0"/>
        <w:jc w:val="center"/>
        <w:rPr>
          <w:rFonts w:eastAsia="Arial" w:cs="Arial"/>
          <w:szCs w:val="22"/>
          <w:lang w:eastAsia="en-GB" w:bidi="en-GB"/>
        </w:rPr>
      </w:pPr>
    </w:p>
    <w:p w14:paraId="0ADBE4DC" w14:textId="77777777" w:rsidR="00187AB7" w:rsidRPr="00187AB7" w:rsidRDefault="00187AB7" w:rsidP="008A6819">
      <w:pPr>
        <w:widowControl w:val="0"/>
        <w:autoSpaceDE w:val="0"/>
        <w:autoSpaceDN w:val="0"/>
        <w:spacing w:before="2"/>
        <w:jc w:val="center"/>
        <w:rPr>
          <w:rFonts w:eastAsia="Arial" w:cs="Arial"/>
          <w:b/>
          <w:sz w:val="21"/>
          <w:szCs w:val="24"/>
          <w:lang w:eastAsia="en-GB" w:bidi="en-GB"/>
        </w:rPr>
      </w:pPr>
    </w:p>
    <w:p w14:paraId="30E77668" w14:textId="3FDE553A" w:rsidR="00187AB7" w:rsidRPr="00187AB7" w:rsidRDefault="00187AB7" w:rsidP="008A6819">
      <w:pPr>
        <w:widowControl w:val="0"/>
        <w:autoSpaceDE w:val="0"/>
        <w:autoSpaceDN w:val="0"/>
        <w:spacing w:before="93" w:line="360" w:lineRule="auto"/>
        <w:ind w:right="1258"/>
        <w:jc w:val="center"/>
        <w:rPr>
          <w:rFonts w:eastAsia="Arial" w:cs="Arial"/>
          <w:szCs w:val="24"/>
          <w:lang w:eastAsia="en-GB" w:bidi="en-GB"/>
        </w:rPr>
      </w:pPr>
      <w:r w:rsidRPr="00187AB7">
        <w:rPr>
          <w:rFonts w:eastAsia="Arial" w:cs="Arial"/>
          <w:szCs w:val="24"/>
          <w:lang w:eastAsia="en-GB" w:bidi="en-GB"/>
        </w:rPr>
        <w:t>in accordance with section 19(4) of the Public Finance and Accountability (Scotland) Act 2000</w:t>
      </w:r>
    </w:p>
    <w:p w14:paraId="3AB64D3F" w14:textId="77777777" w:rsidR="00187AB7" w:rsidRPr="00187AB7" w:rsidRDefault="00187AB7" w:rsidP="00187AB7">
      <w:pPr>
        <w:widowControl w:val="0"/>
        <w:autoSpaceDE w:val="0"/>
        <w:autoSpaceDN w:val="0"/>
        <w:rPr>
          <w:rFonts w:eastAsia="Arial" w:cs="Arial"/>
          <w:sz w:val="26"/>
          <w:szCs w:val="24"/>
          <w:lang w:eastAsia="en-GB" w:bidi="en-GB"/>
        </w:rPr>
      </w:pPr>
    </w:p>
    <w:p w14:paraId="7EBE3F14" w14:textId="77777777" w:rsidR="00187AB7" w:rsidRPr="00187AB7" w:rsidRDefault="00187AB7" w:rsidP="00187AB7">
      <w:pPr>
        <w:widowControl w:val="0"/>
        <w:autoSpaceDE w:val="0"/>
        <w:autoSpaceDN w:val="0"/>
        <w:spacing w:before="5"/>
        <w:rPr>
          <w:rFonts w:eastAsia="Arial" w:cs="Arial"/>
          <w:sz w:val="27"/>
          <w:szCs w:val="24"/>
          <w:lang w:eastAsia="en-GB" w:bidi="en-GB"/>
        </w:rPr>
      </w:pPr>
    </w:p>
    <w:p w14:paraId="6386D042" w14:textId="77777777" w:rsidR="00187AB7" w:rsidRPr="00187AB7" w:rsidRDefault="00187AB7" w:rsidP="00104215">
      <w:pPr>
        <w:widowControl w:val="0"/>
        <w:numPr>
          <w:ilvl w:val="0"/>
          <w:numId w:val="25"/>
        </w:numPr>
        <w:tabs>
          <w:tab w:val="left" w:pos="567"/>
        </w:tabs>
        <w:autoSpaceDE w:val="0"/>
        <w:autoSpaceDN w:val="0"/>
        <w:spacing w:line="360" w:lineRule="auto"/>
        <w:ind w:left="567" w:right="1401"/>
        <w:rPr>
          <w:rFonts w:eastAsia="Arial" w:cs="Arial"/>
          <w:szCs w:val="22"/>
          <w:lang w:eastAsia="en-GB" w:bidi="en-GB"/>
        </w:rPr>
      </w:pPr>
      <w:r w:rsidRPr="00187AB7">
        <w:rPr>
          <w:rFonts w:eastAsia="Arial" w:cs="Arial"/>
          <w:szCs w:val="22"/>
          <w:lang w:eastAsia="en-GB" w:bidi="en-GB"/>
        </w:rPr>
        <w:t>The statement of accounts for the financial year ended 31 March 2006 and subsequent years shall comply with the accounting principles and disclosure requirements of the edition of the Government Financial Reporting Manual (FReM) which is in force for the year for which the statement of accounts are prepared.</w:t>
      </w:r>
    </w:p>
    <w:p w14:paraId="45F066B1" w14:textId="77777777" w:rsidR="00187AB7" w:rsidRPr="00187AB7" w:rsidRDefault="00187AB7" w:rsidP="00104215">
      <w:pPr>
        <w:widowControl w:val="0"/>
        <w:numPr>
          <w:ilvl w:val="0"/>
          <w:numId w:val="25"/>
        </w:numPr>
        <w:tabs>
          <w:tab w:val="left" w:pos="567"/>
        </w:tabs>
        <w:autoSpaceDE w:val="0"/>
        <w:autoSpaceDN w:val="0"/>
        <w:spacing w:before="200" w:line="360" w:lineRule="auto"/>
        <w:ind w:left="567" w:right="1328"/>
        <w:rPr>
          <w:rFonts w:eastAsia="Arial" w:cs="Arial"/>
          <w:szCs w:val="22"/>
          <w:lang w:eastAsia="en-GB" w:bidi="en-GB"/>
        </w:rPr>
      </w:pPr>
      <w:r w:rsidRPr="00187AB7">
        <w:rPr>
          <w:rFonts w:eastAsia="Arial" w:cs="Arial"/>
          <w:szCs w:val="22"/>
          <w:lang w:eastAsia="en-GB" w:bidi="en-GB"/>
        </w:rPr>
        <w:t>The accounts shall be prepared so as to give a true and fair view of the income and expenditure, recognised gains and losses, and cash flows for the financial year, and of the state of affairs as at the end of the financial</w:t>
      </w:r>
      <w:r w:rsidRPr="00187AB7">
        <w:rPr>
          <w:rFonts w:eastAsia="Arial" w:cs="Arial"/>
          <w:spacing w:val="-30"/>
          <w:szCs w:val="22"/>
          <w:lang w:eastAsia="en-GB" w:bidi="en-GB"/>
        </w:rPr>
        <w:t xml:space="preserve"> </w:t>
      </w:r>
      <w:r w:rsidRPr="00187AB7">
        <w:rPr>
          <w:rFonts w:eastAsia="Arial" w:cs="Arial"/>
          <w:szCs w:val="22"/>
          <w:lang w:eastAsia="en-GB" w:bidi="en-GB"/>
        </w:rPr>
        <w:t>year.</w:t>
      </w:r>
    </w:p>
    <w:p w14:paraId="26E50C01" w14:textId="037246AA" w:rsidR="00187AB7" w:rsidRPr="00187AB7" w:rsidRDefault="00187AB7" w:rsidP="00187AB7">
      <w:pPr>
        <w:widowControl w:val="0"/>
        <w:numPr>
          <w:ilvl w:val="0"/>
          <w:numId w:val="25"/>
        </w:numPr>
        <w:tabs>
          <w:tab w:val="left" w:pos="567"/>
        </w:tabs>
        <w:autoSpaceDE w:val="0"/>
        <w:autoSpaceDN w:val="0"/>
        <w:spacing w:before="201" w:line="360" w:lineRule="auto"/>
        <w:ind w:left="567" w:right="2170"/>
        <w:rPr>
          <w:rFonts w:eastAsia="Arial" w:cs="Arial"/>
          <w:szCs w:val="22"/>
          <w:lang w:eastAsia="en-GB" w:bidi="en-GB"/>
        </w:rPr>
      </w:pPr>
      <w:r w:rsidRPr="00187AB7">
        <w:rPr>
          <w:rFonts w:eastAsia="Arial" w:cs="Arial"/>
          <w:szCs w:val="22"/>
          <w:lang w:eastAsia="en-GB" w:bidi="en-GB"/>
        </w:rPr>
        <w:t>This direction shall be reproduced as an appendix to the statement of accounts. The direction given on 28 March 2003 is hereby</w:t>
      </w:r>
      <w:r w:rsidRPr="00187AB7">
        <w:rPr>
          <w:rFonts w:eastAsia="Arial" w:cs="Arial"/>
          <w:spacing w:val="-19"/>
          <w:szCs w:val="22"/>
          <w:lang w:eastAsia="en-GB" w:bidi="en-GB"/>
        </w:rPr>
        <w:t xml:space="preserve"> </w:t>
      </w:r>
      <w:r w:rsidRPr="00187AB7">
        <w:rPr>
          <w:rFonts w:eastAsia="Arial" w:cs="Arial"/>
          <w:szCs w:val="22"/>
          <w:lang w:eastAsia="en-GB" w:bidi="en-GB"/>
        </w:rPr>
        <w:t>revoked.</w:t>
      </w:r>
    </w:p>
    <w:p w14:paraId="3C0A3BD5" w14:textId="77777777" w:rsidR="00187AB7" w:rsidRPr="00187AB7" w:rsidRDefault="00187AB7" w:rsidP="00187AB7">
      <w:pPr>
        <w:widowControl w:val="0"/>
        <w:autoSpaceDE w:val="0"/>
        <w:autoSpaceDN w:val="0"/>
        <w:rPr>
          <w:rFonts w:eastAsia="Arial" w:cs="Arial"/>
          <w:sz w:val="10"/>
          <w:szCs w:val="24"/>
          <w:lang w:eastAsia="en-GB" w:bidi="en-GB"/>
        </w:rPr>
      </w:pPr>
      <w:r w:rsidRPr="00187AB7">
        <w:rPr>
          <w:rFonts w:eastAsia="Arial" w:cs="Arial"/>
          <w:noProof/>
          <w:szCs w:val="24"/>
          <w:lang w:eastAsia="en-GB" w:bidi="en-GB"/>
        </w:rPr>
        <w:drawing>
          <wp:inline distT="0" distB="0" distL="0" distR="0" wp14:anchorId="1B0C56CE" wp14:editId="21AA02C6">
            <wp:extent cx="3151035" cy="925830"/>
            <wp:effectExtent l="0" t="0" r="0" b="7620"/>
            <wp:docPr id="35" name="Picture 35" descr="Official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5.jpe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151035" cy="925830"/>
                    </a:xfrm>
                    <a:prstGeom prst="rect">
                      <a:avLst/>
                    </a:prstGeom>
                  </pic:spPr>
                </pic:pic>
              </a:graphicData>
            </a:graphic>
          </wp:inline>
        </w:drawing>
      </w:r>
    </w:p>
    <w:p w14:paraId="6FA6406E" w14:textId="77777777" w:rsidR="00187AB7" w:rsidRPr="00187AB7" w:rsidRDefault="00187AB7" w:rsidP="00187AB7">
      <w:pPr>
        <w:widowControl w:val="0"/>
        <w:autoSpaceDE w:val="0"/>
        <w:autoSpaceDN w:val="0"/>
        <w:rPr>
          <w:rFonts w:eastAsia="Arial" w:cs="Arial"/>
          <w:sz w:val="20"/>
          <w:szCs w:val="24"/>
          <w:lang w:eastAsia="en-GB" w:bidi="en-GB"/>
        </w:rPr>
      </w:pPr>
    </w:p>
    <w:p w14:paraId="5802A4EF" w14:textId="2556D0D4" w:rsidR="00902814" w:rsidRDefault="00187AB7" w:rsidP="00DE6B76">
      <w:pPr>
        <w:widowControl w:val="0"/>
        <w:autoSpaceDE w:val="0"/>
        <w:autoSpaceDN w:val="0"/>
        <w:spacing w:before="227"/>
        <w:ind w:left="-142" w:right="2222"/>
        <w:rPr>
          <w:rFonts w:eastAsia="Arial" w:cs="Arial"/>
          <w:szCs w:val="24"/>
          <w:lang w:eastAsia="en-GB" w:bidi="en-GB"/>
        </w:rPr>
      </w:pPr>
      <w:r w:rsidRPr="00187AB7">
        <w:rPr>
          <w:rFonts w:eastAsia="Arial" w:cs="Arial"/>
          <w:szCs w:val="24"/>
          <w:lang w:eastAsia="en-GB" w:bidi="en-GB"/>
        </w:rPr>
        <w:t xml:space="preserve">Signed by the </w:t>
      </w:r>
      <w:r w:rsidR="00DE6B76">
        <w:rPr>
          <w:rFonts w:eastAsia="Arial" w:cs="Arial"/>
          <w:szCs w:val="24"/>
          <w:lang w:eastAsia="en-GB" w:bidi="en-GB"/>
        </w:rPr>
        <w:t>a</w:t>
      </w:r>
      <w:r w:rsidRPr="00187AB7">
        <w:rPr>
          <w:rFonts w:eastAsia="Arial" w:cs="Arial"/>
          <w:szCs w:val="24"/>
          <w:lang w:eastAsia="en-GB" w:bidi="en-GB"/>
        </w:rPr>
        <w:t>uthority of the Scottish Ministers Dated 17 January 2006</w:t>
      </w:r>
    </w:p>
    <w:p w14:paraId="0E96105D" w14:textId="77777777" w:rsidR="00902814" w:rsidRDefault="00902814">
      <w:pPr>
        <w:rPr>
          <w:rFonts w:eastAsia="Arial" w:cs="Arial"/>
          <w:szCs w:val="24"/>
          <w:lang w:eastAsia="en-GB" w:bidi="en-GB"/>
        </w:rPr>
      </w:pPr>
      <w:r>
        <w:rPr>
          <w:rFonts w:eastAsia="Arial" w:cs="Arial"/>
          <w:szCs w:val="24"/>
          <w:lang w:eastAsia="en-GB" w:bidi="en-GB"/>
        </w:rPr>
        <w:br w:type="page"/>
      </w:r>
    </w:p>
    <w:p w14:paraId="1E65266F" w14:textId="77777777" w:rsidR="00902814" w:rsidRPr="00902814" w:rsidRDefault="00902814" w:rsidP="001B574E">
      <w:pPr>
        <w:pStyle w:val="Heading1"/>
        <w:numPr>
          <w:ilvl w:val="0"/>
          <w:numId w:val="0"/>
        </w:numPr>
        <w:rPr>
          <w:rFonts w:eastAsia="Arial"/>
          <w:lang w:eastAsia="en-GB" w:bidi="en-GB"/>
        </w:rPr>
      </w:pPr>
      <w:r w:rsidRPr="00902814">
        <w:rPr>
          <w:rFonts w:eastAsia="Arial"/>
          <w:lang w:eastAsia="en-GB" w:bidi="en-GB"/>
        </w:rPr>
        <w:lastRenderedPageBreak/>
        <w:t>How to contact us</w:t>
      </w:r>
    </w:p>
    <w:p w14:paraId="298037CF" w14:textId="77777777" w:rsidR="00902814" w:rsidRPr="00902814" w:rsidRDefault="00902814" w:rsidP="00902814">
      <w:pPr>
        <w:widowControl w:val="0"/>
        <w:autoSpaceDE w:val="0"/>
        <w:autoSpaceDN w:val="0"/>
        <w:spacing w:before="227"/>
        <w:ind w:left="-142" w:right="2222"/>
        <w:rPr>
          <w:rFonts w:eastAsia="Arial" w:cs="Arial"/>
          <w:szCs w:val="24"/>
          <w:lang w:eastAsia="en-GB" w:bidi="en-GB"/>
        </w:rPr>
      </w:pPr>
    </w:p>
    <w:p w14:paraId="1125901A" w14:textId="77777777" w:rsidR="00902814" w:rsidRPr="00155542" w:rsidRDefault="00902814" w:rsidP="00902814">
      <w:pPr>
        <w:widowControl w:val="0"/>
        <w:autoSpaceDE w:val="0"/>
        <w:autoSpaceDN w:val="0"/>
        <w:spacing w:before="227"/>
        <w:ind w:left="-142" w:right="2222"/>
        <w:rPr>
          <w:rFonts w:eastAsia="Arial" w:cs="Arial"/>
          <w:sz w:val="36"/>
          <w:szCs w:val="36"/>
          <w:lang w:eastAsia="en-GB" w:bidi="en-GB"/>
        </w:rPr>
      </w:pPr>
      <w:r w:rsidRPr="00155542">
        <w:rPr>
          <w:rFonts w:eastAsia="Arial" w:cs="Arial"/>
          <w:sz w:val="36"/>
          <w:szCs w:val="36"/>
          <w:lang w:eastAsia="en-GB" w:bidi="en-GB"/>
        </w:rPr>
        <w:t xml:space="preserve">Accountant in Bankruptcy </w:t>
      </w:r>
    </w:p>
    <w:p w14:paraId="082B1C32" w14:textId="77777777" w:rsidR="00902814" w:rsidRPr="00155542" w:rsidRDefault="00902814" w:rsidP="00902814">
      <w:pPr>
        <w:widowControl w:val="0"/>
        <w:autoSpaceDE w:val="0"/>
        <w:autoSpaceDN w:val="0"/>
        <w:spacing w:before="227"/>
        <w:ind w:left="-142" w:right="2222"/>
        <w:rPr>
          <w:rFonts w:eastAsia="Arial" w:cs="Arial"/>
          <w:sz w:val="36"/>
          <w:szCs w:val="36"/>
          <w:lang w:eastAsia="en-GB" w:bidi="en-GB"/>
        </w:rPr>
      </w:pPr>
      <w:r w:rsidRPr="00155542">
        <w:rPr>
          <w:rFonts w:eastAsia="Arial" w:cs="Arial"/>
          <w:sz w:val="36"/>
          <w:szCs w:val="36"/>
          <w:lang w:eastAsia="en-GB" w:bidi="en-GB"/>
        </w:rPr>
        <w:t xml:space="preserve">1 Pennyburn Road </w:t>
      </w:r>
    </w:p>
    <w:p w14:paraId="36E9BE9E" w14:textId="6915E626" w:rsidR="00902814" w:rsidRPr="00155542" w:rsidRDefault="00902814" w:rsidP="00902814">
      <w:pPr>
        <w:widowControl w:val="0"/>
        <w:autoSpaceDE w:val="0"/>
        <w:autoSpaceDN w:val="0"/>
        <w:spacing w:before="227"/>
        <w:ind w:left="-142" w:right="2222"/>
        <w:rPr>
          <w:rFonts w:eastAsia="Arial" w:cs="Arial"/>
          <w:sz w:val="36"/>
          <w:szCs w:val="36"/>
          <w:lang w:eastAsia="en-GB" w:bidi="en-GB"/>
        </w:rPr>
      </w:pPr>
      <w:r w:rsidRPr="00155542">
        <w:rPr>
          <w:rFonts w:eastAsia="Arial" w:cs="Arial"/>
          <w:sz w:val="36"/>
          <w:szCs w:val="36"/>
          <w:lang w:eastAsia="en-GB" w:bidi="en-GB"/>
        </w:rPr>
        <w:t>Kilwinning</w:t>
      </w:r>
    </w:p>
    <w:p w14:paraId="404272A3" w14:textId="77777777" w:rsidR="00902814" w:rsidRPr="00155542" w:rsidRDefault="00902814" w:rsidP="00902814">
      <w:pPr>
        <w:widowControl w:val="0"/>
        <w:autoSpaceDE w:val="0"/>
        <w:autoSpaceDN w:val="0"/>
        <w:spacing w:before="227"/>
        <w:ind w:left="-142" w:right="2222"/>
        <w:rPr>
          <w:rFonts w:eastAsia="Arial" w:cs="Arial"/>
          <w:sz w:val="36"/>
          <w:szCs w:val="36"/>
          <w:lang w:eastAsia="en-GB" w:bidi="en-GB"/>
        </w:rPr>
      </w:pPr>
      <w:r w:rsidRPr="00155542">
        <w:rPr>
          <w:rFonts w:eastAsia="Arial" w:cs="Arial"/>
          <w:sz w:val="36"/>
          <w:szCs w:val="36"/>
          <w:lang w:eastAsia="en-GB" w:bidi="en-GB"/>
        </w:rPr>
        <w:t>KA13 6SA</w:t>
      </w:r>
    </w:p>
    <w:p w14:paraId="5034BCBE" w14:textId="77777777" w:rsidR="00902814" w:rsidRPr="00155542" w:rsidRDefault="00902814" w:rsidP="00902814">
      <w:pPr>
        <w:widowControl w:val="0"/>
        <w:autoSpaceDE w:val="0"/>
        <w:autoSpaceDN w:val="0"/>
        <w:spacing w:before="227"/>
        <w:ind w:left="-142" w:right="2222"/>
        <w:rPr>
          <w:rFonts w:eastAsia="Arial" w:cs="Arial"/>
          <w:sz w:val="36"/>
          <w:szCs w:val="36"/>
          <w:lang w:eastAsia="en-GB" w:bidi="en-GB"/>
        </w:rPr>
      </w:pPr>
    </w:p>
    <w:p w14:paraId="48456DCF" w14:textId="77777777" w:rsidR="00902814" w:rsidRPr="00155542" w:rsidRDefault="00902814" w:rsidP="00902814">
      <w:pPr>
        <w:widowControl w:val="0"/>
        <w:autoSpaceDE w:val="0"/>
        <w:autoSpaceDN w:val="0"/>
        <w:spacing w:before="227"/>
        <w:ind w:left="-142" w:right="2222"/>
        <w:rPr>
          <w:rFonts w:eastAsia="Arial" w:cs="Arial"/>
          <w:sz w:val="36"/>
          <w:szCs w:val="36"/>
          <w:lang w:eastAsia="en-GB" w:bidi="en-GB"/>
        </w:rPr>
      </w:pPr>
      <w:r w:rsidRPr="00155542">
        <w:rPr>
          <w:rFonts w:eastAsia="Arial" w:cs="Arial"/>
          <w:sz w:val="36"/>
          <w:szCs w:val="36"/>
          <w:lang w:eastAsia="en-GB" w:bidi="en-GB"/>
        </w:rPr>
        <w:t>Telephone</w:t>
      </w:r>
      <w:r w:rsidRPr="00155542">
        <w:rPr>
          <w:rFonts w:eastAsia="Arial" w:cs="Arial"/>
          <w:sz w:val="36"/>
          <w:szCs w:val="36"/>
          <w:lang w:eastAsia="en-GB" w:bidi="en-GB"/>
        </w:rPr>
        <w:tab/>
        <w:t>0300 200 2600</w:t>
      </w:r>
    </w:p>
    <w:p w14:paraId="53FEEC5F" w14:textId="5AE9CC54" w:rsidR="00902814" w:rsidRPr="00155542" w:rsidRDefault="00902814" w:rsidP="00902814">
      <w:pPr>
        <w:widowControl w:val="0"/>
        <w:autoSpaceDE w:val="0"/>
        <w:autoSpaceDN w:val="0"/>
        <w:spacing w:before="227"/>
        <w:ind w:left="-142" w:right="2222"/>
        <w:rPr>
          <w:rFonts w:eastAsia="Arial" w:cs="Arial"/>
          <w:sz w:val="36"/>
          <w:szCs w:val="36"/>
          <w:lang w:eastAsia="en-GB" w:bidi="en-GB"/>
        </w:rPr>
      </w:pPr>
      <w:r w:rsidRPr="00155542">
        <w:rPr>
          <w:rFonts w:eastAsia="Arial" w:cs="Arial"/>
          <w:sz w:val="36"/>
          <w:szCs w:val="36"/>
          <w:lang w:eastAsia="en-GB" w:bidi="en-GB"/>
        </w:rPr>
        <w:t>E-mail</w:t>
      </w:r>
      <w:r w:rsidRPr="00155542">
        <w:rPr>
          <w:rFonts w:eastAsia="Arial" w:cs="Arial"/>
          <w:sz w:val="36"/>
          <w:szCs w:val="36"/>
          <w:lang w:eastAsia="en-GB" w:bidi="en-GB"/>
        </w:rPr>
        <w:tab/>
      </w:r>
      <w:r w:rsidR="00155542">
        <w:rPr>
          <w:rFonts w:eastAsia="Arial" w:cs="Arial"/>
          <w:sz w:val="36"/>
          <w:szCs w:val="36"/>
          <w:lang w:eastAsia="en-GB" w:bidi="en-GB"/>
        </w:rPr>
        <w:tab/>
      </w:r>
      <w:r w:rsidRPr="00155542">
        <w:rPr>
          <w:rFonts w:eastAsia="Arial" w:cs="Arial"/>
          <w:sz w:val="36"/>
          <w:szCs w:val="36"/>
          <w:lang w:eastAsia="en-GB" w:bidi="en-GB"/>
        </w:rPr>
        <w:t>aib@aib.gov.uk</w:t>
      </w:r>
    </w:p>
    <w:p w14:paraId="6D0BF6B0" w14:textId="6B6D2D7F" w:rsidR="00902814" w:rsidRPr="00155542" w:rsidRDefault="00902814" w:rsidP="00902814">
      <w:pPr>
        <w:widowControl w:val="0"/>
        <w:autoSpaceDE w:val="0"/>
        <w:autoSpaceDN w:val="0"/>
        <w:spacing w:before="227"/>
        <w:ind w:left="-142" w:right="2222"/>
        <w:rPr>
          <w:rFonts w:eastAsia="Arial" w:cs="Arial"/>
          <w:sz w:val="36"/>
          <w:szCs w:val="36"/>
          <w:lang w:eastAsia="en-GB" w:bidi="en-GB"/>
        </w:rPr>
      </w:pPr>
      <w:r w:rsidRPr="00155542">
        <w:rPr>
          <w:rFonts w:eastAsia="Arial" w:cs="Arial"/>
          <w:sz w:val="36"/>
          <w:szCs w:val="36"/>
          <w:lang w:eastAsia="en-GB" w:bidi="en-GB"/>
        </w:rPr>
        <w:t>Fax</w:t>
      </w:r>
      <w:r w:rsidRPr="00155542">
        <w:rPr>
          <w:rFonts w:eastAsia="Arial" w:cs="Arial"/>
          <w:sz w:val="36"/>
          <w:szCs w:val="36"/>
          <w:lang w:eastAsia="en-GB" w:bidi="en-GB"/>
        </w:rPr>
        <w:tab/>
      </w:r>
      <w:r w:rsidR="00155542">
        <w:rPr>
          <w:rFonts w:eastAsia="Arial" w:cs="Arial"/>
          <w:sz w:val="36"/>
          <w:szCs w:val="36"/>
          <w:lang w:eastAsia="en-GB" w:bidi="en-GB"/>
        </w:rPr>
        <w:tab/>
      </w:r>
      <w:r w:rsidR="00155542">
        <w:rPr>
          <w:rFonts w:eastAsia="Arial" w:cs="Arial"/>
          <w:sz w:val="36"/>
          <w:szCs w:val="36"/>
          <w:lang w:eastAsia="en-GB" w:bidi="en-GB"/>
        </w:rPr>
        <w:tab/>
      </w:r>
      <w:r w:rsidRPr="00155542">
        <w:rPr>
          <w:rFonts w:eastAsia="Arial" w:cs="Arial"/>
          <w:sz w:val="36"/>
          <w:szCs w:val="36"/>
          <w:lang w:eastAsia="en-GB" w:bidi="en-GB"/>
        </w:rPr>
        <w:t>0300 200 2601</w:t>
      </w:r>
    </w:p>
    <w:p w14:paraId="5F8C52F1" w14:textId="72AB06AE" w:rsidR="000C457D" w:rsidRPr="00155542" w:rsidRDefault="00902814" w:rsidP="00902814">
      <w:pPr>
        <w:widowControl w:val="0"/>
        <w:autoSpaceDE w:val="0"/>
        <w:autoSpaceDN w:val="0"/>
        <w:spacing w:before="227"/>
        <w:ind w:left="-142" w:right="2222"/>
        <w:rPr>
          <w:rFonts w:eastAsia="Arial" w:cs="Arial"/>
          <w:sz w:val="36"/>
          <w:szCs w:val="36"/>
          <w:lang w:eastAsia="en-GB" w:bidi="en-GB"/>
        </w:rPr>
      </w:pPr>
      <w:r w:rsidRPr="00155542">
        <w:rPr>
          <w:rFonts w:eastAsia="Arial" w:cs="Arial"/>
          <w:sz w:val="36"/>
          <w:szCs w:val="36"/>
          <w:lang w:eastAsia="en-GB" w:bidi="en-GB"/>
        </w:rPr>
        <w:t>Website</w:t>
      </w:r>
      <w:r w:rsidRPr="00155542">
        <w:rPr>
          <w:rFonts w:eastAsia="Arial" w:cs="Arial"/>
          <w:sz w:val="36"/>
          <w:szCs w:val="36"/>
          <w:lang w:eastAsia="en-GB" w:bidi="en-GB"/>
        </w:rPr>
        <w:tab/>
      </w:r>
      <w:r w:rsidR="00155542">
        <w:rPr>
          <w:rFonts w:eastAsia="Arial" w:cs="Arial"/>
          <w:sz w:val="36"/>
          <w:szCs w:val="36"/>
          <w:lang w:eastAsia="en-GB" w:bidi="en-GB"/>
        </w:rPr>
        <w:tab/>
      </w:r>
      <w:hyperlink r:id="rId58" w:history="1">
        <w:r w:rsidR="00155542" w:rsidRPr="005960BF">
          <w:rPr>
            <w:rStyle w:val="Hyperlink"/>
            <w:rFonts w:eastAsia="Arial" w:cs="Arial"/>
            <w:sz w:val="36"/>
            <w:szCs w:val="36"/>
            <w:lang w:eastAsia="en-GB" w:bidi="en-GB"/>
          </w:rPr>
          <w:t>www.aib.gov.uk</w:t>
        </w:r>
      </w:hyperlink>
      <w:r w:rsidRPr="00155542">
        <w:rPr>
          <w:rFonts w:eastAsia="Arial" w:cs="Arial"/>
          <w:sz w:val="36"/>
          <w:szCs w:val="36"/>
          <w:lang w:eastAsia="en-GB" w:bidi="en-GB"/>
        </w:rPr>
        <w:t xml:space="preserve"> </w:t>
      </w:r>
    </w:p>
    <w:p w14:paraId="2956B18D" w14:textId="49882292" w:rsidR="00B708DF" w:rsidRPr="00155542" w:rsidRDefault="00B708DF">
      <w:pPr>
        <w:rPr>
          <w:rFonts w:eastAsia="Arial" w:cs="Arial"/>
          <w:szCs w:val="24"/>
          <w:lang w:eastAsia="en-GB" w:bidi="en-GB"/>
        </w:rPr>
      </w:pPr>
    </w:p>
    <w:sectPr w:rsidR="00B708DF" w:rsidRPr="00155542" w:rsidSect="00CC6DA9">
      <w:footerReference w:type="default" r:id="rId59"/>
      <w:pgSz w:w="11906" w:h="16838" w:code="9"/>
      <w:pgMar w:top="1440" w:right="1440" w:bottom="1418" w:left="1440" w:header="720" w:footer="7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028929" w14:textId="77777777" w:rsidR="00B10D75" w:rsidRDefault="00B10D75">
      <w:r>
        <w:separator/>
      </w:r>
    </w:p>
  </w:endnote>
  <w:endnote w:type="continuationSeparator" w:id="0">
    <w:p w14:paraId="649B9ADC" w14:textId="77777777" w:rsidR="00B10D75" w:rsidRDefault="00B10D75">
      <w:r>
        <w:continuationSeparator/>
      </w:r>
    </w:p>
  </w:endnote>
  <w:endnote w:type="continuationNotice" w:id="1">
    <w:p w14:paraId="0F5F02BC" w14:textId="77777777" w:rsidR="00B10D75" w:rsidRDefault="00B10D7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pitch w:val="variable"/>
    <w:sig w:usb0="00000003" w:usb1="00000000" w:usb2="00000000" w:usb3="00000000" w:csb0="00000001" w:csb1="00000000"/>
  </w:font>
  <w:font w:name="Courier">
    <w:panose1 w:val="02070409020205020404"/>
    <w:charset w:val="00"/>
    <w:family w:val="modern"/>
    <w:pitch w:val="fixed"/>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9"/>
      </w:rPr>
      <w:id w:val="1466239442"/>
      <w:docPartObj>
        <w:docPartGallery w:val="Page Numbers (Bottom of Page)"/>
        <w:docPartUnique/>
      </w:docPartObj>
    </w:sdtPr>
    <w:sdtContent>
      <w:p w14:paraId="13709A4F" w14:textId="69E730C7" w:rsidR="00D464C3" w:rsidRDefault="00433387">
        <w:pPr>
          <w:pStyle w:val="BodyText"/>
          <w:spacing w:line="14" w:lineRule="auto"/>
          <w:rPr>
            <w:sz w:val="19"/>
          </w:rPr>
        </w:pPr>
        <w:r w:rsidRPr="00433387">
          <w:rPr>
            <w:rFonts w:asciiTheme="majorHAnsi" w:eastAsiaTheme="majorEastAsia" w:hAnsiTheme="majorHAnsi" w:cstheme="majorBidi"/>
            <w:noProof/>
            <w:sz w:val="28"/>
            <w:szCs w:val="28"/>
          </w:rPr>
          <mc:AlternateContent>
            <mc:Choice Requires="wps">
              <w:drawing>
                <wp:anchor distT="0" distB="0" distL="114300" distR="114300" simplePos="0" relativeHeight="251658240" behindDoc="0" locked="0" layoutInCell="1" allowOverlap="1" wp14:anchorId="11E50D39" wp14:editId="47146FFA">
                  <wp:simplePos x="0" y="0"/>
                  <wp:positionH relativeFrom="leftMargin">
                    <wp:posOffset>3485485</wp:posOffset>
                  </wp:positionH>
                  <wp:positionV relativeFrom="bottomMargin">
                    <wp:posOffset>310648</wp:posOffset>
                  </wp:positionV>
                  <wp:extent cx="512445" cy="441325"/>
                  <wp:effectExtent l="0" t="0" r="0" b="0"/>
                  <wp:wrapNone/>
                  <wp:docPr id="13" name="Flowchart: Alternate Process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445" cy="441325"/>
                          </a:xfrm>
                          <a:prstGeom prst="flowChartAlternateProcess">
                            <a:avLst/>
                          </a:prstGeom>
                          <a:noFill/>
                          <a:ln>
                            <a:noFill/>
                          </a:ln>
                        </wps:spPr>
                        <wps:txbx>
                          <w:txbxContent>
                            <w:p w14:paraId="1B390D24" w14:textId="77777777" w:rsidR="00433387" w:rsidRDefault="00433387">
                              <w:pPr>
                                <w:pStyle w:val="Footer"/>
                                <w:pBdr>
                                  <w:top w:val="single" w:sz="12" w:space="1" w:color="A5A5A5" w:themeColor="accent3"/>
                                  <w:bottom w:val="single" w:sz="48" w:space="1" w:color="A5A5A5" w:themeColor="accent3"/>
                                </w:pBdr>
                                <w:jc w:val="center"/>
                                <w:rPr>
                                  <w:sz w:val="28"/>
                                  <w:szCs w:val="28"/>
                                </w:rPr>
                              </w:pPr>
                              <w:r>
                                <w:rPr>
                                  <w:sz w:val="22"/>
                                  <w:szCs w:val="22"/>
                                </w:rPr>
                                <w:fldChar w:fldCharType="begin"/>
                              </w:r>
                              <w:r>
                                <w:instrText xml:space="preserve"> PAGE    \* MERGEFORMAT </w:instrText>
                              </w:r>
                              <w:r>
                                <w:rPr>
                                  <w:sz w:val="22"/>
                                  <w:szCs w:val="22"/>
                                </w:rPr>
                                <w:fldChar w:fldCharType="separate"/>
                              </w:r>
                              <w:r>
                                <w:rPr>
                                  <w:noProof/>
                                  <w:sz w:val="28"/>
                                  <w:szCs w:val="28"/>
                                </w:rPr>
                                <w:t>2</w:t>
                              </w:r>
                              <w:r>
                                <w:rPr>
                                  <w:noProof/>
                                  <w:sz w:val="28"/>
                                  <w:szCs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E50D39"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13" o:spid="_x0000_s1044" type="#_x0000_t176" alt="&quot;&quot;" style="position:absolute;margin-left:274.45pt;margin-top:24.45pt;width:40.35pt;height:34.75pt;z-index:2516582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" filled="f" stroked="f">
                  <v:textbox>
                    <w:txbxContent>
                      <w:p w14:paraId="1B390D24" w14:textId="77777777" w:rsidR="00433387" w:rsidRDefault="00433387">
                        <w:pPr>
                          <w:pStyle w:val="Footer"/>
                          <w:pBdr>
                            <w:top w:val="single" w:sz="12" w:space="1" w:color="A5A5A5" w:themeColor="accent3"/>
                            <w:bottom w:val="single" w:sz="48" w:space="1" w:color="A5A5A5" w:themeColor="accent3"/>
                          </w:pBdr>
                          <w:jc w:val="center"/>
                          <w:rPr>
                            <w:sz w:val="28"/>
                            <w:szCs w:val="28"/>
                          </w:rPr>
                        </w:pPr>
                        <w:r>
                          <w:rPr>
                            <w:sz w:val="22"/>
                            <w:szCs w:val="22"/>
                          </w:rPr>
                          <w:fldChar w:fldCharType="begin"/>
                        </w:r>
                        <w:r>
                          <w:instrText xml:space="preserve"> PAGE    \* MERGEFORMAT </w:instrText>
                        </w:r>
                        <w:r>
                          <w:rPr>
                            <w:sz w:val="22"/>
                            <w:szCs w:val="22"/>
                          </w:rPr>
                          <w:fldChar w:fldCharType="separate"/>
                        </w:r>
                        <w:r>
                          <w:rPr>
                            <w:noProof/>
                            <w:sz w:val="28"/>
                            <w:szCs w:val="28"/>
                          </w:rPr>
                          <w:t>2</w:t>
                        </w:r>
                        <w:r>
                          <w:rPr>
                            <w:noProof/>
                            <w:sz w:val="28"/>
                            <w:szCs w:val="28"/>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A704B5" w14:textId="77777777" w:rsidR="00B10D75" w:rsidRDefault="00B10D75">
      <w:r>
        <w:separator/>
      </w:r>
    </w:p>
  </w:footnote>
  <w:footnote w:type="continuationSeparator" w:id="0">
    <w:p w14:paraId="6503D375" w14:textId="77777777" w:rsidR="00B10D75" w:rsidRDefault="00B10D75">
      <w:r>
        <w:continuationSeparator/>
      </w:r>
    </w:p>
  </w:footnote>
  <w:footnote w:type="continuationNotice" w:id="1">
    <w:p w14:paraId="0A0F48C5" w14:textId="77777777" w:rsidR="00B10D75" w:rsidRDefault="00B10D75"/>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E4122BA6"/>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5EA65CFC"/>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FFFFFFFB"/>
    <w:multiLevelType w:val="multilevel"/>
    <w:tmpl w:val="E230D310"/>
    <w:lvl w:ilvl="0">
      <w:start w:val="1"/>
      <w:numFmt w:val="decimal"/>
      <w:pStyle w:val="Heading1"/>
      <w:lvlText w:val="%1."/>
      <w:legacy w:legacy="1" w:legacySpace="288" w:legacyIndent="720"/>
      <w:lvlJc w:val="left"/>
    </w:lvl>
    <w:lvl w:ilvl="1">
      <w:start w:val="1"/>
      <w:numFmt w:val="decimal"/>
      <w:pStyle w:val="Heading2"/>
      <w:lvlText w:val="%1.%2"/>
      <w:legacy w:legacy="1" w:legacySpace="284" w:legacyIndent="720"/>
      <w:lvlJc w:val="left"/>
    </w:lvl>
    <w:lvl w:ilvl="2">
      <w:start w:val="1"/>
      <w:numFmt w:val="decimal"/>
      <w:pStyle w:val="Heading3"/>
      <w:lvlText w:val="%1.%2.%3"/>
      <w:legacy w:legacy="1" w:legacySpace="284" w:legacyIndent="720"/>
      <w:lvlJc w:val="left"/>
    </w:lvl>
    <w:lvl w:ilvl="3">
      <w:start w:val="1"/>
      <w:numFmt w:val="decimal"/>
      <w:lvlText w:val="%1.%2.%3.%4"/>
      <w:legacy w:legacy="1" w:legacySpace="144" w:legacyIndent="0"/>
      <w:lvlJc w:val="left"/>
    </w:lvl>
    <w:lvl w:ilvl="4">
      <w:start w:val="1"/>
      <w:numFmt w:val="decimal"/>
      <w:lvlText w:val="%1.%2.%3.%4.%5"/>
      <w:legacy w:legacy="1" w:legacySpace="144" w:legacyIndent="0"/>
      <w:lvlJc w:val="left"/>
    </w:lvl>
    <w:lvl w:ilvl="5">
      <w:start w:val="1"/>
      <w:numFmt w:val="decimal"/>
      <w:lvlText w:val="%1.%2.%3.%4.%5.%6"/>
      <w:legacy w:legacy="1" w:legacySpace="144" w:legacyIndent="0"/>
      <w:lvlJc w:val="left"/>
    </w:lvl>
    <w:lvl w:ilvl="6">
      <w:start w:val="1"/>
      <w:numFmt w:val="decimal"/>
      <w:lvlText w:val="%1.%2.%3.%4.%5.%6.%7"/>
      <w:legacy w:legacy="1" w:legacySpace="144" w:legacyIndent="0"/>
      <w:lvlJc w:val="left"/>
    </w:lvl>
    <w:lvl w:ilvl="7">
      <w:start w:val="1"/>
      <w:numFmt w:val="decimal"/>
      <w:lvlText w:val="%1.%2.%3.%4.%5.%6.%7.%8"/>
      <w:legacy w:legacy="1" w:legacySpace="144" w:legacyIndent="0"/>
      <w:lvlJc w:val="left"/>
    </w:lvl>
    <w:lvl w:ilvl="8">
      <w:start w:val="1"/>
      <w:numFmt w:val="decimal"/>
      <w:lvlText w:val="%1.%2.%3.%4.%5.%6.%7.%8.%9"/>
      <w:legacy w:legacy="1" w:legacySpace="144" w:legacyIndent="0"/>
      <w:lvlJc w:val="left"/>
    </w:lvl>
  </w:abstractNum>
  <w:abstractNum w:abstractNumId="3" w15:restartNumberingAfterBreak="0">
    <w:nsid w:val="04B67383"/>
    <w:multiLevelType w:val="hybridMultilevel"/>
    <w:tmpl w:val="544EB5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6C140E5"/>
    <w:multiLevelType w:val="hybridMultilevel"/>
    <w:tmpl w:val="B6E64E12"/>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5" w15:restartNumberingAfterBreak="0">
    <w:nsid w:val="09360E15"/>
    <w:multiLevelType w:val="hybridMultilevel"/>
    <w:tmpl w:val="E856F3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99F5CBD"/>
    <w:multiLevelType w:val="multilevel"/>
    <w:tmpl w:val="08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7" w15:restartNumberingAfterBreak="0">
    <w:nsid w:val="16486BF5"/>
    <w:multiLevelType w:val="hybridMultilevel"/>
    <w:tmpl w:val="0C6CC56C"/>
    <w:styleLink w:val="Number1"/>
    <w:lvl w:ilvl="0" w:tplc="08090001">
      <w:start w:val="1"/>
      <w:numFmt w:val="bullet"/>
      <w:lvlText w:val=""/>
      <w:lvlJc w:val="left"/>
      <w:pPr>
        <w:ind w:left="720" w:hanging="360"/>
      </w:pPr>
      <w:rPr>
        <w:rFonts w:ascii="Symbol" w:hAnsi="Symbol" w:hint="default"/>
      </w:rPr>
    </w:lvl>
    <w:lvl w:ilvl="1" w:tplc="3F8E9BC4">
      <w:numFmt w:val="bullet"/>
      <w:lvlText w:val="•"/>
      <w:lvlJc w:val="left"/>
      <w:pPr>
        <w:ind w:left="1800" w:hanging="720"/>
      </w:pPr>
      <w:rPr>
        <w:rFonts w:ascii="Arial" w:eastAsia="Times New Roman"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9A870E5"/>
    <w:multiLevelType w:val="hybridMultilevel"/>
    <w:tmpl w:val="8A08ED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D550F87"/>
    <w:multiLevelType w:val="hybridMultilevel"/>
    <w:tmpl w:val="AF78421C"/>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10" w15:restartNumberingAfterBreak="0">
    <w:nsid w:val="1F1C1FFC"/>
    <w:multiLevelType w:val="hybridMultilevel"/>
    <w:tmpl w:val="5EC0599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20A637FB"/>
    <w:multiLevelType w:val="hybridMultilevel"/>
    <w:tmpl w:val="D9CC29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54A5440"/>
    <w:multiLevelType w:val="hybridMultilevel"/>
    <w:tmpl w:val="BE24F5BA"/>
    <w:lvl w:ilvl="0" w:tplc="08090001">
      <w:start w:val="1"/>
      <w:numFmt w:val="bullet"/>
      <w:lvlText w:val=""/>
      <w:lvlJc w:val="left"/>
      <w:pPr>
        <w:ind w:left="731" w:hanging="360"/>
      </w:pPr>
      <w:rPr>
        <w:rFonts w:ascii="Symbol" w:hAnsi="Symbol" w:hint="default"/>
      </w:rPr>
    </w:lvl>
    <w:lvl w:ilvl="1" w:tplc="08090003" w:tentative="1">
      <w:start w:val="1"/>
      <w:numFmt w:val="bullet"/>
      <w:lvlText w:val="o"/>
      <w:lvlJc w:val="left"/>
      <w:pPr>
        <w:ind w:left="1451" w:hanging="360"/>
      </w:pPr>
      <w:rPr>
        <w:rFonts w:ascii="Courier New" w:hAnsi="Courier New" w:cs="Courier New" w:hint="default"/>
      </w:rPr>
    </w:lvl>
    <w:lvl w:ilvl="2" w:tplc="08090005" w:tentative="1">
      <w:start w:val="1"/>
      <w:numFmt w:val="bullet"/>
      <w:lvlText w:val=""/>
      <w:lvlJc w:val="left"/>
      <w:pPr>
        <w:ind w:left="2171" w:hanging="360"/>
      </w:pPr>
      <w:rPr>
        <w:rFonts w:ascii="Wingdings" w:hAnsi="Wingdings" w:hint="default"/>
      </w:rPr>
    </w:lvl>
    <w:lvl w:ilvl="3" w:tplc="08090001" w:tentative="1">
      <w:start w:val="1"/>
      <w:numFmt w:val="bullet"/>
      <w:lvlText w:val=""/>
      <w:lvlJc w:val="left"/>
      <w:pPr>
        <w:ind w:left="2891" w:hanging="360"/>
      </w:pPr>
      <w:rPr>
        <w:rFonts w:ascii="Symbol" w:hAnsi="Symbol" w:hint="default"/>
      </w:rPr>
    </w:lvl>
    <w:lvl w:ilvl="4" w:tplc="08090003" w:tentative="1">
      <w:start w:val="1"/>
      <w:numFmt w:val="bullet"/>
      <w:lvlText w:val="o"/>
      <w:lvlJc w:val="left"/>
      <w:pPr>
        <w:ind w:left="3611" w:hanging="360"/>
      </w:pPr>
      <w:rPr>
        <w:rFonts w:ascii="Courier New" w:hAnsi="Courier New" w:cs="Courier New" w:hint="default"/>
      </w:rPr>
    </w:lvl>
    <w:lvl w:ilvl="5" w:tplc="08090005" w:tentative="1">
      <w:start w:val="1"/>
      <w:numFmt w:val="bullet"/>
      <w:lvlText w:val=""/>
      <w:lvlJc w:val="left"/>
      <w:pPr>
        <w:ind w:left="4331" w:hanging="360"/>
      </w:pPr>
      <w:rPr>
        <w:rFonts w:ascii="Wingdings" w:hAnsi="Wingdings" w:hint="default"/>
      </w:rPr>
    </w:lvl>
    <w:lvl w:ilvl="6" w:tplc="08090001" w:tentative="1">
      <w:start w:val="1"/>
      <w:numFmt w:val="bullet"/>
      <w:lvlText w:val=""/>
      <w:lvlJc w:val="left"/>
      <w:pPr>
        <w:ind w:left="5051" w:hanging="360"/>
      </w:pPr>
      <w:rPr>
        <w:rFonts w:ascii="Symbol" w:hAnsi="Symbol" w:hint="default"/>
      </w:rPr>
    </w:lvl>
    <w:lvl w:ilvl="7" w:tplc="08090003" w:tentative="1">
      <w:start w:val="1"/>
      <w:numFmt w:val="bullet"/>
      <w:lvlText w:val="o"/>
      <w:lvlJc w:val="left"/>
      <w:pPr>
        <w:ind w:left="5771" w:hanging="360"/>
      </w:pPr>
      <w:rPr>
        <w:rFonts w:ascii="Courier New" w:hAnsi="Courier New" w:cs="Courier New" w:hint="default"/>
      </w:rPr>
    </w:lvl>
    <w:lvl w:ilvl="8" w:tplc="08090005" w:tentative="1">
      <w:start w:val="1"/>
      <w:numFmt w:val="bullet"/>
      <w:lvlText w:val=""/>
      <w:lvlJc w:val="left"/>
      <w:pPr>
        <w:ind w:left="6491" w:hanging="360"/>
      </w:pPr>
      <w:rPr>
        <w:rFonts w:ascii="Wingdings" w:hAnsi="Wingdings" w:hint="default"/>
      </w:rPr>
    </w:lvl>
  </w:abstractNum>
  <w:abstractNum w:abstractNumId="13" w15:restartNumberingAfterBreak="0">
    <w:nsid w:val="2AA40976"/>
    <w:multiLevelType w:val="hybridMultilevel"/>
    <w:tmpl w:val="301872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D803F64"/>
    <w:multiLevelType w:val="hybridMultilevel"/>
    <w:tmpl w:val="38E40AE4"/>
    <w:lvl w:ilvl="0" w:tplc="B9B00996">
      <w:start w:val="73"/>
      <w:numFmt w:val="bullet"/>
      <w:lvlText w:val="-"/>
      <w:lvlJc w:val="left"/>
      <w:pPr>
        <w:ind w:left="1080" w:hanging="360"/>
      </w:pPr>
      <w:rPr>
        <w:rFonts w:ascii="Arial" w:eastAsia="Times New Roman"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 w15:restartNumberingAfterBreak="0">
    <w:nsid w:val="2EF51764"/>
    <w:multiLevelType w:val="multilevel"/>
    <w:tmpl w:val="386CE1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1316310"/>
    <w:multiLevelType w:val="hybridMultilevel"/>
    <w:tmpl w:val="6E8A0B34"/>
    <w:lvl w:ilvl="0" w:tplc="3BDA74F0">
      <w:start w:val="1"/>
      <w:numFmt w:val="decimal"/>
      <w:lvlText w:val="%1."/>
      <w:lvlJc w:val="left"/>
      <w:pPr>
        <w:ind w:left="2160" w:hanging="720"/>
      </w:pPr>
      <w:rPr>
        <w:rFonts w:ascii="Arial" w:eastAsia="Arial" w:hAnsi="Arial" w:cs="Arial" w:hint="default"/>
        <w:spacing w:val="-3"/>
        <w:w w:val="99"/>
        <w:sz w:val="24"/>
        <w:szCs w:val="24"/>
        <w:lang w:val="en-GB" w:eastAsia="en-GB" w:bidi="en-GB"/>
      </w:rPr>
    </w:lvl>
    <w:lvl w:ilvl="1" w:tplc="7E5AD366">
      <w:numFmt w:val="bullet"/>
      <w:lvlText w:val="•"/>
      <w:lvlJc w:val="left"/>
      <w:pPr>
        <w:ind w:left="3112" w:hanging="720"/>
      </w:pPr>
      <w:rPr>
        <w:rFonts w:hint="default"/>
        <w:lang w:val="en-GB" w:eastAsia="en-GB" w:bidi="en-GB"/>
      </w:rPr>
    </w:lvl>
    <w:lvl w:ilvl="2" w:tplc="7F0A4B78">
      <w:numFmt w:val="bullet"/>
      <w:lvlText w:val="•"/>
      <w:lvlJc w:val="left"/>
      <w:pPr>
        <w:ind w:left="4065" w:hanging="720"/>
      </w:pPr>
      <w:rPr>
        <w:rFonts w:hint="default"/>
        <w:lang w:val="en-GB" w:eastAsia="en-GB" w:bidi="en-GB"/>
      </w:rPr>
    </w:lvl>
    <w:lvl w:ilvl="3" w:tplc="D1345F1E">
      <w:numFmt w:val="bullet"/>
      <w:lvlText w:val="•"/>
      <w:lvlJc w:val="left"/>
      <w:pPr>
        <w:ind w:left="5017" w:hanging="720"/>
      </w:pPr>
      <w:rPr>
        <w:rFonts w:hint="default"/>
        <w:lang w:val="en-GB" w:eastAsia="en-GB" w:bidi="en-GB"/>
      </w:rPr>
    </w:lvl>
    <w:lvl w:ilvl="4" w:tplc="5C467692">
      <w:numFmt w:val="bullet"/>
      <w:lvlText w:val="•"/>
      <w:lvlJc w:val="left"/>
      <w:pPr>
        <w:ind w:left="5970" w:hanging="720"/>
      </w:pPr>
      <w:rPr>
        <w:rFonts w:hint="default"/>
        <w:lang w:val="en-GB" w:eastAsia="en-GB" w:bidi="en-GB"/>
      </w:rPr>
    </w:lvl>
    <w:lvl w:ilvl="5" w:tplc="53C63C72">
      <w:numFmt w:val="bullet"/>
      <w:lvlText w:val="•"/>
      <w:lvlJc w:val="left"/>
      <w:pPr>
        <w:ind w:left="6923" w:hanging="720"/>
      </w:pPr>
      <w:rPr>
        <w:rFonts w:hint="default"/>
        <w:lang w:val="en-GB" w:eastAsia="en-GB" w:bidi="en-GB"/>
      </w:rPr>
    </w:lvl>
    <w:lvl w:ilvl="6" w:tplc="458A45F6">
      <w:numFmt w:val="bullet"/>
      <w:lvlText w:val="•"/>
      <w:lvlJc w:val="left"/>
      <w:pPr>
        <w:ind w:left="7875" w:hanging="720"/>
      </w:pPr>
      <w:rPr>
        <w:rFonts w:hint="default"/>
        <w:lang w:val="en-GB" w:eastAsia="en-GB" w:bidi="en-GB"/>
      </w:rPr>
    </w:lvl>
    <w:lvl w:ilvl="7" w:tplc="6468438C">
      <w:numFmt w:val="bullet"/>
      <w:lvlText w:val="•"/>
      <w:lvlJc w:val="left"/>
      <w:pPr>
        <w:ind w:left="8828" w:hanging="720"/>
      </w:pPr>
      <w:rPr>
        <w:rFonts w:hint="default"/>
        <w:lang w:val="en-GB" w:eastAsia="en-GB" w:bidi="en-GB"/>
      </w:rPr>
    </w:lvl>
    <w:lvl w:ilvl="8" w:tplc="CC3835B0">
      <w:numFmt w:val="bullet"/>
      <w:lvlText w:val="•"/>
      <w:lvlJc w:val="left"/>
      <w:pPr>
        <w:ind w:left="9781" w:hanging="720"/>
      </w:pPr>
      <w:rPr>
        <w:rFonts w:hint="default"/>
        <w:lang w:val="en-GB" w:eastAsia="en-GB" w:bidi="en-GB"/>
      </w:rPr>
    </w:lvl>
  </w:abstractNum>
  <w:abstractNum w:abstractNumId="17" w15:restartNumberingAfterBreak="0">
    <w:nsid w:val="32D55811"/>
    <w:multiLevelType w:val="hybridMultilevel"/>
    <w:tmpl w:val="B4ACB726"/>
    <w:lvl w:ilvl="0" w:tplc="EC700FBE">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5774662"/>
    <w:multiLevelType w:val="hybridMultilevel"/>
    <w:tmpl w:val="B0FEA6C2"/>
    <w:lvl w:ilvl="0" w:tplc="CA98BF36">
      <w:start w:val="1"/>
      <w:numFmt w:val="bullet"/>
      <w:lvlText w:val=""/>
      <w:lvlJc w:val="left"/>
      <w:pPr>
        <w:ind w:left="814" w:hanging="360"/>
      </w:pPr>
      <w:rPr>
        <w:rFonts w:ascii="Symbol" w:hAnsi="Symbol" w:hint="default"/>
        <w:color w:val="00607A"/>
      </w:rPr>
    </w:lvl>
    <w:lvl w:ilvl="1" w:tplc="7A360236">
      <w:start w:val="1"/>
      <w:numFmt w:val="bullet"/>
      <w:lvlText w:val="o"/>
      <w:lvlJc w:val="left"/>
      <w:pPr>
        <w:tabs>
          <w:tab w:val="num" w:pos="1800"/>
        </w:tabs>
        <w:ind w:left="1800" w:hanging="360"/>
      </w:pPr>
      <w:rPr>
        <w:rFonts w:ascii="Courier New" w:hAnsi="Courier New" w:cs="Times New Roman" w:hint="default"/>
      </w:rPr>
    </w:lvl>
    <w:lvl w:ilvl="2" w:tplc="7C26633A">
      <w:start w:val="1"/>
      <w:numFmt w:val="bullet"/>
      <w:lvlText w:val=""/>
      <w:lvlJc w:val="left"/>
      <w:pPr>
        <w:tabs>
          <w:tab w:val="num" w:pos="2520"/>
        </w:tabs>
        <w:ind w:left="2520" w:hanging="360"/>
      </w:pPr>
      <w:rPr>
        <w:rFonts w:ascii="Wingdings" w:hAnsi="Wingdings" w:hint="default"/>
      </w:rPr>
    </w:lvl>
    <w:lvl w:ilvl="3" w:tplc="2FA65558">
      <w:start w:val="1"/>
      <w:numFmt w:val="bullet"/>
      <w:lvlText w:val=""/>
      <w:lvlJc w:val="left"/>
      <w:pPr>
        <w:tabs>
          <w:tab w:val="num" w:pos="3240"/>
        </w:tabs>
        <w:ind w:left="3240" w:hanging="360"/>
      </w:pPr>
      <w:rPr>
        <w:rFonts w:ascii="Symbol" w:hAnsi="Symbol" w:hint="default"/>
      </w:rPr>
    </w:lvl>
    <w:lvl w:ilvl="4" w:tplc="617A1CF0">
      <w:start w:val="1"/>
      <w:numFmt w:val="bullet"/>
      <w:lvlText w:val="o"/>
      <w:lvlJc w:val="left"/>
      <w:pPr>
        <w:tabs>
          <w:tab w:val="num" w:pos="3960"/>
        </w:tabs>
        <w:ind w:left="3960" w:hanging="360"/>
      </w:pPr>
      <w:rPr>
        <w:rFonts w:ascii="Courier New" w:hAnsi="Courier New" w:cs="Times New Roman" w:hint="default"/>
      </w:rPr>
    </w:lvl>
    <w:lvl w:ilvl="5" w:tplc="7A46520A">
      <w:start w:val="1"/>
      <w:numFmt w:val="bullet"/>
      <w:lvlText w:val=""/>
      <w:lvlJc w:val="left"/>
      <w:pPr>
        <w:tabs>
          <w:tab w:val="num" w:pos="4680"/>
        </w:tabs>
        <w:ind w:left="4680" w:hanging="360"/>
      </w:pPr>
      <w:rPr>
        <w:rFonts w:ascii="Wingdings" w:hAnsi="Wingdings" w:hint="default"/>
      </w:rPr>
    </w:lvl>
    <w:lvl w:ilvl="6" w:tplc="9BB28336">
      <w:start w:val="1"/>
      <w:numFmt w:val="bullet"/>
      <w:lvlText w:val=""/>
      <w:lvlJc w:val="left"/>
      <w:pPr>
        <w:tabs>
          <w:tab w:val="num" w:pos="5400"/>
        </w:tabs>
        <w:ind w:left="5400" w:hanging="360"/>
      </w:pPr>
      <w:rPr>
        <w:rFonts w:ascii="Symbol" w:hAnsi="Symbol" w:hint="default"/>
      </w:rPr>
    </w:lvl>
    <w:lvl w:ilvl="7" w:tplc="2382779C">
      <w:start w:val="1"/>
      <w:numFmt w:val="bullet"/>
      <w:lvlText w:val="o"/>
      <w:lvlJc w:val="left"/>
      <w:pPr>
        <w:tabs>
          <w:tab w:val="num" w:pos="6120"/>
        </w:tabs>
        <w:ind w:left="6120" w:hanging="360"/>
      </w:pPr>
      <w:rPr>
        <w:rFonts w:ascii="Courier New" w:hAnsi="Courier New" w:cs="Times New Roman" w:hint="default"/>
      </w:rPr>
    </w:lvl>
    <w:lvl w:ilvl="8" w:tplc="FD78A750">
      <w:start w:val="1"/>
      <w:numFmt w:val="bullet"/>
      <w:lvlText w:val=""/>
      <w:lvlJc w:val="left"/>
      <w:pPr>
        <w:tabs>
          <w:tab w:val="num" w:pos="6840"/>
        </w:tabs>
        <w:ind w:left="6840" w:hanging="360"/>
      </w:pPr>
      <w:rPr>
        <w:rFonts w:ascii="Wingdings" w:hAnsi="Wingdings" w:hint="default"/>
      </w:rPr>
    </w:lvl>
  </w:abstractNum>
  <w:abstractNum w:abstractNumId="19" w15:restartNumberingAfterBreak="0">
    <w:nsid w:val="399408CF"/>
    <w:multiLevelType w:val="hybridMultilevel"/>
    <w:tmpl w:val="D8722400"/>
    <w:lvl w:ilvl="0" w:tplc="83AE45A2">
      <w:start w:val="1"/>
      <w:numFmt w:val="bullet"/>
      <w:lvlText w:val="·"/>
      <w:lvlJc w:val="left"/>
      <w:pPr>
        <w:ind w:left="720" w:hanging="360"/>
      </w:pPr>
      <w:rPr>
        <w:rFonts w:ascii="Symbol" w:hAnsi="Symbol" w:hint="default"/>
      </w:rPr>
    </w:lvl>
    <w:lvl w:ilvl="1" w:tplc="DA849640">
      <w:start w:val="1"/>
      <w:numFmt w:val="bullet"/>
      <w:lvlText w:val="o"/>
      <w:lvlJc w:val="left"/>
      <w:pPr>
        <w:ind w:left="1440" w:hanging="360"/>
      </w:pPr>
      <w:rPr>
        <w:rFonts w:ascii="Courier New" w:hAnsi="Courier New" w:hint="default"/>
      </w:rPr>
    </w:lvl>
    <w:lvl w:ilvl="2" w:tplc="C3029758">
      <w:start w:val="1"/>
      <w:numFmt w:val="bullet"/>
      <w:lvlText w:val=""/>
      <w:lvlJc w:val="left"/>
      <w:pPr>
        <w:ind w:left="2160" w:hanging="360"/>
      </w:pPr>
      <w:rPr>
        <w:rFonts w:ascii="Wingdings" w:hAnsi="Wingdings" w:hint="default"/>
      </w:rPr>
    </w:lvl>
    <w:lvl w:ilvl="3" w:tplc="AB4CFAC4">
      <w:start w:val="1"/>
      <w:numFmt w:val="bullet"/>
      <w:lvlText w:val=""/>
      <w:lvlJc w:val="left"/>
      <w:pPr>
        <w:ind w:left="2880" w:hanging="360"/>
      </w:pPr>
      <w:rPr>
        <w:rFonts w:ascii="Symbol" w:hAnsi="Symbol" w:hint="default"/>
      </w:rPr>
    </w:lvl>
    <w:lvl w:ilvl="4" w:tplc="B5702E3E">
      <w:start w:val="1"/>
      <w:numFmt w:val="bullet"/>
      <w:lvlText w:val="o"/>
      <w:lvlJc w:val="left"/>
      <w:pPr>
        <w:ind w:left="3600" w:hanging="360"/>
      </w:pPr>
      <w:rPr>
        <w:rFonts w:ascii="Courier New" w:hAnsi="Courier New" w:hint="default"/>
      </w:rPr>
    </w:lvl>
    <w:lvl w:ilvl="5" w:tplc="5916345E">
      <w:start w:val="1"/>
      <w:numFmt w:val="bullet"/>
      <w:lvlText w:val=""/>
      <w:lvlJc w:val="left"/>
      <w:pPr>
        <w:ind w:left="4320" w:hanging="360"/>
      </w:pPr>
      <w:rPr>
        <w:rFonts w:ascii="Wingdings" w:hAnsi="Wingdings" w:hint="default"/>
      </w:rPr>
    </w:lvl>
    <w:lvl w:ilvl="6" w:tplc="454A9618">
      <w:start w:val="1"/>
      <w:numFmt w:val="bullet"/>
      <w:lvlText w:val=""/>
      <w:lvlJc w:val="left"/>
      <w:pPr>
        <w:ind w:left="5040" w:hanging="360"/>
      </w:pPr>
      <w:rPr>
        <w:rFonts w:ascii="Symbol" w:hAnsi="Symbol" w:hint="default"/>
      </w:rPr>
    </w:lvl>
    <w:lvl w:ilvl="7" w:tplc="A2C04F2A">
      <w:start w:val="1"/>
      <w:numFmt w:val="bullet"/>
      <w:lvlText w:val="o"/>
      <w:lvlJc w:val="left"/>
      <w:pPr>
        <w:ind w:left="5760" w:hanging="360"/>
      </w:pPr>
      <w:rPr>
        <w:rFonts w:ascii="Courier New" w:hAnsi="Courier New" w:hint="default"/>
      </w:rPr>
    </w:lvl>
    <w:lvl w:ilvl="8" w:tplc="970AD4D4">
      <w:start w:val="1"/>
      <w:numFmt w:val="bullet"/>
      <w:lvlText w:val=""/>
      <w:lvlJc w:val="left"/>
      <w:pPr>
        <w:ind w:left="6480" w:hanging="360"/>
      </w:pPr>
      <w:rPr>
        <w:rFonts w:ascii="Wingdings" w:hAnsi="Wingdings" w:hint="default"/>
      </w:rPr>
    </w:lvl>
  </w:abstractNum>
  <w:abstractNum w:abstractNumId="20" w15:restartNumberingAfterBreak="0">
    <w:nsid w:val="42AE5986"/>
    <w:multiLevelType w:val="hybridMultilevel"/>
    <w:tmpl w:val="6F6058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4AB18AA"/>
    <w:multiLevelType w:val="hybridMultilevel"/>
    <w:tmpl w:val="9174B39E"/>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22" w15:restartNumberingAfterBreak="0">
    <w:nsid w:val="51E86DF7"/>
    <w:multiLevelType w:val="multilevel"/>
    <w:tmpl w:val="E12847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5497C837"/>
    <w:multiLevelType w:val="hybridMultilevel"/>
    <w:tmpl w:val="8DA43E00"/>
    <w:lvl w:ilvl="0" w:tplc="EEDE7FB2">
      <w:start w:val="1"/>
      <w:numFmt w:val="bullet"/>
      <w:lvlText w:val="·"/>
      <w:lvlJc w:val="left"/>
      <w:pPr>
        <w:ind w:left="720" w:hanging="360"/>
      </w:pPr>
      <w:rPr>
        <w:rFonts w:ascii="Symbol" w:hAnsi="Symbol" w:hint="default"/>
      </w:rPr>
    </w:lvl>
    <w:lvl w:ilvl="1" w:tplc="493E6078">
      <w:start w:val="1"/>
      <w:numFmt w:val="bullet"/>
      <w:lvlText w:val="o"/>
      <w:lvlJc w:val="left"/>
      <w:pPr>
        <w:ind w:left="1440" w:hanging="360"/>
      </w:pPr>
      <w:rPr>
        <w:rFonts w:ascii="Courier New" w:hAnsi="Courier New" w:hint="default"/>
      </w:rPr>
    </w:lvl>
    <w:lvl w:ilvl="2" w:tplc="436275F8">
      <w:start w:val="1"/>
      <w:numFmt w:val="bullet"/>
      <w:lvlText w:val=""/>
      <w:lvlJc w:val="left"/>
      <w:pPr>
        <w:ind w:left="2160" w:hanging="360"/>
      </w:pPr>
      <w:rPr>
        <w:rFonts w:ascii="Wingdings" w:hAnsi="Wingdings" w:hint="default"/>
      </w:rPr>
    </w:lvl>
    <w:lvl w:ilvl="3" w:tplc="40A8E018">
      <w:start w:val="1"/>
      <w:numFmt w:val="bullet"/>
      <w:lvlText w:val=""/>
      <w:lvlJc w:val="left"/>
      <w:pPr>
        <w:ind w:left="2880" w:hanging="360"/>
      </w:pPr>
      <w:rPr>
        <w:rFonts w:ascii="Symbol" w:hAnsi="Symbol" w:hint="default"/>
      </w:rPr>
    </w:lvl>
    <w:lvl w:ilvl="4" w:tplc="92E8548A">
      <w:start w:val="1"/>
      <w:numFmt w:val="bullet"/>
      <w:lvlText w:val="o"/>
      <w:lvlJc w:val="left"/>
      <w:pPr>
        <w:ind w:left="3600" w:hanging="360"/>
      </w:pPr>
      <w:rPr>
        <w:rFonts w:ascii="Courier New" w:hAnsi="Courier New" w:hint="default"/>
      </w:rPr>
    </w:lvl>
    <w:lvl w:ilvl="5" w:tplc="A8368C50">
      <w:start w:val="1"/>
      <w:numFmt w:val="bullet"/>
      <w:lvlText w:val=""/>
      <w:lvlJc w:val="left"/>
      <w:pPr>
        <w:ind w:left="4320" w:hanging="360"/>
      </w:pPr>
      <w:rPr>
        <w:rFonts w:ascii="Wingdings" w:hAnsi="Wingdings" w:hint="default"/>
      </w:rPr>
    </w:lvl>
    <w:lvl w:ilvl="6" w:tplc="62548BF4">
      <w:start w:val="1"/>
      <w:numFmt w:val="bullet"/>
      <w:lvlText w:val=""/>
      <w:lvlJc w:val="left"/>
      <w:pPr>
        <w:ind w:left="5040" w:hanging="360"/>
      </w:pPr>
      <w:rPr>
        <w:rFonts w:ascii="Symbol" w:hAnsi="Symbol" w:hint="default"/>
      </w:rPr>
    </w:lvl>
    <w:lvl w:ilvl="7" w:tplc="A0182C18">
      <w:start w:val="1"/>
      <w:numFmt w:val="bullet"/>
      <w:lvlText w:val="o"/>
      <w:lvlJc w:val="left"/>
      <w:pPr>
        <w:ind w:left="5760" w:hanging="360"/>
      </w:pPr>
      <w:rPr>
        <w:rFonts w:ascii="Courier New" w:hAnsi="Courier New" w:hint="default"/>
      </w:rPr>
    </w:lvl>
    <w:lvl w:ilvl="8" w:tplc="EF261FBC">
      <w:start w:val="1"/>
      <w:numFmt w:val="bullet"/>
      <w:lvlText w:val=""/>
      <w:lvlJc w:val="left"/>
      <w:pPr>
        <w:ind w:left="6480" w:hanging="360"/>
      </w:pPr>
      <w:rPr>
        <w:rFonts w:ascii="Wingdings" w:hAnsi="Wingdings" w:hint="default"/>
      </w:rPr>
    </w:lvl>
  </w:abstractNum>
  <w:abstractNum w:abstractNumId="24" w15:restartNumberingAfterBreak="0">
    <w:nsid w:val="60666E1C"/>
    <w:multiLevelType w:val="hybridMultilevel"/>
    <w:tmpl w:val="B03A2E4C"/>
    <w:lvl w:ilvl="0" w:tplc="A7B42772">
      <w:start w:val="1"/>
      <w:numFmt w:val="bullet"/>
      <w:lvlText w:val=""/>
      <w:lvlJc w:val="left"/>
      <w:pPr>
        <w:tabs>
          <w:tab w:val="num" w:pos="780"/>
        </w:tabs>
        <w:ind w:left="780" w:hanging="360"/>
      </w:pPr>
      <w:rPr>
        <w:rFonts w:ascii="Symbol" w:hAnsi="Symbol" w:hint="default"/>
      </w:rPr>
    </w:lvl>
    <w:lvl w:ilvl="1" w:tplc="08090003" w:tentative="1">
      <w:start w:val="1"/>
      <w:numFmt w:val="bullet"/>
      <w:lvlText w:val="o"/>
      <w:lvlJc w:val="left"/>
      <w:pPr>
        <w:tabs>
          <w:tab w:val="num" w:pos="1500"/>
        </w:tabs>
        <w:ind w:left="1500" w:hanging="360"/>
      </w:pPr>
      <w:rPr>
        <w:rFonts w:ascii="Courier New" w:hAnsi="Courier New" w:cs="Courier New" w:hint="default"/>
      </w:rPr>
    </w:lvl>
    <w:lvl w:ilvl="2" w:tplc="08090005" w:tentative="1">
      <w:start w:val="1"/>
      <w:numFmt w:val="bullet"/>
      <w:lvlText w:val=""/>
      <w:lvlJc w:val="left"/>
      <w:pPr>
        <w:tabs>
          <w:tab w:val="num" w:pos="2220"/>
        </w:tabs>
        <w:ind w:left="2220" w:hanging="360"/>
      </w:pPr>
      <w:rPr>
        <w:rFonts w:ascii="Wingdings" w:hAnsi="Wingdings" w:hint="default"/>
      </w:rPr>
    </w:lvl>
    <w:lvl w:ilvl="3" w:tplc="08090001" w:tentative="1">
      <w:start w:val="1"/>
      <w:numFmt w:val="bullet"/>
      <w:lvlText w:val=""/>
      <w:lvlJc w:val="left"/>
      <w:pPr>
        <w:tabs>
          <w:tab w:val="num" w:pos="2940"/>
        </w:tabs>
        <w:ind w:left="2940" w:hanging="360"/>
      </w:pPr>
      <w:rPr>
        <w:rFonts w:ascii="Symbol" w:hAnsi="Symbol" w:hint="default"/>
      </w:rPr>
    </w:lvl>
    <w:lvl w:ilvl="4" w:tplc="08090003" w:tentative="1">
      <w:start w:val="1"/>
      <w:numFmt w:val="bullet"/>
      <w:lvlText w:val="o"/>
      <w:lvlJc w:val="left"/>
      <w:pPr>
        <w:tabs>
          <w:tab w:val="num" w:pos="3660"/>
        </w:tabs>
        <w:ind w:left="3660" w:hanging="360"/>
      </w:pPr>
      <w:rPr>
        <w:rFonts w:ascii="Courier New" w:hAnsi="Courier New" w:cs="Courier New" w:hint="default"/>
      </w:rPr>
    </w:lvl>
    <w:lvl w:ilvl="5" w:tplc="08090005" w:tentative="1">
      <w:start w:val="1"/>
      <w:numFmt w:val="bullet"/>
      <w:lvlText w:val=""/>
      <w:lvlJc w:val="left"/>
      <w:pPr>
        <w:tabs>
          <w:tab w:val="num" w:pos="4380"/>
        </w:tabs>
        <w:ind w:left="4380" w:hanging="360"/>
      </w:pPr>
      <w:rPr>
        <w:rFonts w:ascii="Wingdings" w:hAnsi="Wingdings" w:hint="default"/>
      </w:rPr>
    </w:lvl>
    <w:lvl w:ilvl="6" w:tplc="08090001" w:tentative="1">
      <w:start w:val="1"/>
      <w:numFmt w:val="bullet"/>
      <w:lvlText w:val=""/>
      <w:lvlJc w:val="left"/>
      <w:pPr>
        <w:tabs>
          <w:tab w:val="num" w:pos="5100"/>
        </w:tabs>
        <w:ind w:left="5100" w:hanging="360"/>
      </w:pPr>
      <w:rPr>
        <w:rFonts w:ascii="Symbol" w:hAnsi="Symbol" w:hint="default"/>
      </w:rPr>
    </w:lvl>
    <w:lvl w:ilvl="7" w:tplc="08090003" w:tentative="1">
      <w:start w:val="1"/>
      <w:numFmt w:val="bullet"/>
      <w:lvlText w:val="o"/>
      <w:lvlJc w:val="left"/>
      <w:pPr>
        <w:tabs>
          <w:tab w:val="num" w:pos="5820"/>
        </w:tabs>
        <w:ind w:left="5820" w:hanging="360"/>
      </w:pPr>
      <w:rPr>
        <w:rFonts w:ascii="Courier New" w:hAnsi="Courier New" w:cs="Courier New" w:hint="default"/>
      </w:rPr>
    </w:lvl>
    <w:lvl w:ilvl="8" w:tplc="08090005" w:tentative="1">
      <w:start w:val="1"/>
      <w:numFmt w:val="bullet"/>
      <w:lvlText w:val=""/>
      <w:lvlJc w:val="left"/>
      <w:pPr>
        <w:tabs>
          <w:tab w:val="num" w:pos="6540"/>
        </w:tabs>
        <w:ind w:left="6540" w:hanging="360"/>
      </w:pPr>
      <w:rPr>
        <w:rFonts w:ascii="Wingdings" w:hAnsi="Wingdings" w:hint="default"/>
      </w:rPr>
    </w:lvl>
  </w:abstractNum>
  <w:abstractNum w:abstractNumId="25" w15:restartNumberingAfterBreak="0">
    <w:nsid w:val="618F7516"/>
    <w:multiLevelType w:val="hybridMultilevel"/>
    <w:tmpl w:val="45CE3E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2082288"/>
    <w:multiLevelType w:val="hybridMultilevel"/>
    <w:tmpl w:val="666472F4"/>
    <w:lvl w:ilvl="0" w:tplc="77A221EC">
      <w:start w:val="1"/>
      <w:numFmt w:val="bullet"/>
      <w:lvlText w:val=""/>
      <w:lvlJc w:val="left"/>
      <w:pPr>
        <w:tabs>
          <w:tab w:val="num" w:pos="-414"/>
        </w:tabs>
        <w:ind w:left="-414" w:hanging="360"/>
      </w:pPr>
      <w:rPr>
        <w:rFonts w:ascii="Symbol" w:hAnsi="Symbol" w:hint="default"/>
      </w:rPr>
    </w:lvl>
    <w:lvl w:ilvl="1" w:tplc="08090003" w:tentative="1">
      <w:start w:val="1"/>
      <w:numFmt w:val="bullet"/>
      <w:lvlText w:val="o"/>
      <w:lvlJc w:val="left"/>
      <w:pPr>
        <w:tabs>
          <w:tab w:val="num" w:pos="306"/>
        </w:tabs>
        <w:ind w:left="306" w:hanging="360"/>
      </w:pPr>
      <w:rPr>
        <w:rFonts w:ascii="Courier New" w:hAnsi="Courier New" w:cs="Courier New" w:hint="default"/>
      </w:rPr>
    </w:lvl>
    <w:lvl w:ilvl="2" w:tplc="08090005" w:tentative="1">
      <w:start w:val="1"/>
      <w:numFmt w:val="bullet"/>
      <w:lvlText w:val=""/>
      <w:lvlJc w:val="left"/>
      <w:pPr>
        <w:tabs>
          <w:tab w:val="num" w:pos="1026"/>
        </w:tabs>
        <w:ind w:left="1026" w:hanging="360"/>
      </w:pPr>
      <w:rPr>
        <w:rFonts w:ascii="Wingdings" w:hAnsi="Wingdings" w:hint="default"/>
      </w:rPr>
    </w:lvl>
    <w:lvl w:ilvl="3" w:tplc="08090001" w:tentative="1">
      <w:start w:val="1"/>
      <w:numFmt w:val="bullet"/>
      <w:lvlText w:val=""/>
      <w:lvlJc w:val="left"/>
      <w:pPr>
        <w:tabs>
          <w:tab w:val="num" w:pos="1746"/>
        </w:tabs>
        <w:ind w:left="1746" w:hanging="360"/>
      </w:pPr>
      <w:rPr>
        <w:rFonts w:ascii="Symbol" w:hAnsi="Symbol" w:hint="default"/>
      </w:rPr>
    </w:lvl>
    <w:lvl w:ilvl="4" w:tplc="08090003" w:tentative="1">
      <w:start w:val="1"/>
      <w:numFmt w:val="bullet"/>
      <w:lvlText w:val="o"/>
      <w:lvlJc w:val="left"/>
      <w:pPr>
        <w:tabs>
          <w:tab w:val="num" w:pos="2466"/>
        </w:tabs>
        <w:ind w:left="2466" w:hanging="360"/>
      </w:pPr>
      <w:rPr>
        <w:rFonts w:ascii="Courier New" w:hAnsi="Courier New" w:cs="Courier New" w:hint="default"/>
      </w:rPr>
    </w:lvl>
    <w:lvl w:ilvl="5" w:tplc="08090005" w:tentative="1">
      <w:start w:val="1"/>
      <w:numFmt w:val="bullet"/>
      <w:lvlText w:val=""/>
      <w:lvlJc w:val="left"/>
      <w:pPr>
        <w:tabs>
          <w:tab w:val="num" w:pos="3186"/>
        </w:tabs>
        <w:ind w:left="3186" w:hanging="360"/>
      </w:pPr>
      <w:rPr>
        <w:rFonts w:ascii="Wingdings" w:hAnsi="Wingdings" w:hint="default"/>
      </w:rPr>
    </w:lvl>
    <w:lvl w:ilvl="6" w:tplc="08090001" w:tentative="1">
      <w:start w:val="1"/>
      <w:numFmt w:val="bullet"/>
      <w:lvlText w:val=""/>
      <w:lvlJc w:val="left"/>
      <w:pPr>
        <w:tabs>
          <w:tab w:val="num" w:pos="3906"/>
        </w:tabs>
        <w:ind w:left="3906" w:hanging="360"/>
      </w:pPr>
      <w:rPr>
        <w:rFonts w:ascii="Symbol" w:hAnsi="Symbol" w:hint="default"/>
      </w:rPr>
    </w:lvl>
    <w:lvl w:ilvl="7" w:tplc="08090003" w:tentative="1">
      <w:start w:val="1"/>
      <w:numFmt w:val="bullet"/>
      <w:lvlText w:val="o"/>
      <w:lvlJc w:val="left"/>
      <w:pPr>
        <w:tabs>
          <w:tab w:val="num" w:pos="4626"/>
        </w:tabs>
        <w:ind w:left="4626" w:hanging="360"/>
      </w:pPr>
      <w:rPr>
        <w:rFonts w:ascii="Courier New" w:hAnsi="Courier New" w:cs="Courier New" w:hint="default"/>
      </w:rPr>
    </w:lvl>
    <w:lvl w:ilvl="8" w:tplc="08090005" w:tentative="1">
      <w:start w:val="1"/>
      <w:numFmt w:val="bullet"/>
      <w:lvlText w:val=""/>
      <w:lvlJc w:val="left"/>
      <w:pPr>
        <w:tabs>
          <w:tab w:val="num" w:pos="5346"/>
        </w:tabs>
        <w:ind w:left="5346" w:hanging="360"/>
      </w:pPr>
      <w:rPr>
        <w:rFonts w:ascii="Wingdings" w:hAnsi="Wingdings" w:hint="default"/>
      </w:rPr>
    </w:lvl>
  </w:abstractNum>
  <w:abstractNum w:abstractNumId="27" w15:restartNumberingAfterBreak="0">
    <w:nsid w:val="6239774F"/>
    <w:multiLevelType w:val="hybridMultilevel"/>
    <w:tmpl w:val="CF86007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8" w15:restartNumberingAfterBreak="0">
    <w:nsid w:val="652C1161"/>
    <w:multiLevelType w:val="singleLevel"/>
    <w:tmpl w:val="F80453F2"/>
    <w:lvl w:ilvl="0">
      <w:start w:val="1"/>
      <w:numFmt w:val="bullet"/>
      <w:pStyle w:val="OTMHeading2"/>
      <w:lvlText w:val=""/>
      <w:lvlJc w:val="left"/>
      <w:pPr>
        <w:tabs>
          <w:tab w:val="num" w:pos="360"/>
        </w:tabs>
        <w:ind w:left="360" w:hanging="360"/>
      </w:pPr>
      <w:rPr>
        <w:rFonts w:ascii="Symbol" w:hAnsi="Symbol" w:hint="default"/>
      </w:rPr>
    </w:lvl>
  </w:abstractNum>
  <w:abstractNum w:abstractNumId="29" w15:restartNumberingAfterBreak="0">
    <w:nsid w:val="6540245F"/>
    <w:multiLevelType w:val="hybridMultilevel"/>
    <w:tmpl w:val="C34012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56C34DA"/>
    <w:multiLevelType w:val="hybridMultilevel"/>
    <w:tmpl w:val="54F848B0"/>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31" w15:restartNumberingAfterBreak="0">
    <w:nsid w:val="674FEA5D"/>
    <w:multiLevelType w:val="hybridMultilevel"/>
    <w:tmpl w:val="7A241B48"/>
    <w:lvl w:ilvl="0" w:tplc="22521508">
      <w:start w:val="1"/>
      <w:numFmt w:val="bullet"/>
      <w:lvlText w:val="·"/>
      <w:lvlJc w:val="left"/>
      <w:pPr>
        <w:ind w:left="720" w:hanging="360"/>
      </w:pPr>
      <w:rPr>
        <w:rFonts w:ascii="Symbol" w:hAnsi="Symbol" w:hint="default"/>
      </w:rPr>
    </w:lvl>
    <w:lvl w:ilvl="1" w:tplc="439040C2">
      <w:start w:val="1"/>
      <w:numFmt w:val="bullet"/>
      <w:lvlText w:val="o"/>
      <w:lvlJc w:val="left"/>
      <w:pPr>
        <w:ind w:left="1440" w:hanging="360"/>
      </w:pPr>
      <w:rPr>
        <w:rFonts w:ascii="Courier New" w:hAnsi="Courier New" w:hint="default"/>
      </w:rPr>
    </w:lvl>
    <w:lvl w:ilvl="2" w:tplc="AEF23102">
      <w:start w:val="1"/>
      <w:numFmt w:val="bullet"/>
      <w:lvlText w:val=""/>
      <w:lvlJc w:val="left"/>
      <w:pPr>
        <w:ind w:left="2160" w:hanging="360"/>
      </w:pPr>
      <w:rPr>
        <w:rFonts w:ascii="Wingdings" w:hAnsi="Wingdings" w:hint="default"/>
      </w:rPr>
    </w:lvl>
    <w:lvl w:ilvl="3" w:tplc="A4108AC2">
      <w:start w:val="1"/>
      <w:numFmt w:val="bullet"/>
      <w:lvlText w:val=""/>
      <w:lvlJc w:val="left"/>
      <w:pPr>
        <w:ind w:left="2880" w:hanging="360"/>
      </w:pPr>
      <w:rPr>
        <w:rFonts w:ascii="Symbol" w:hAnsi="Symbol" w:hint="default"/>
      </w:rPr>
    </w:lvl>
    <w:lvl w:ilvl="4" w:tplc="D5083ABE">
      <w:start w:val="1"/>
      <w:numFmt w:val="bullet"/>
      <w:lvlText w:val="o"/>
      <w:lvlJc w:val="left"/>
      <w:pPr>
        <w:ind w:left="3600" w:hanging="360"/>
      </w:pPr>
      <w:rPr>
        <w:rFonts w:ascii="Courier New" w:hAnsi="Courier New" w:hint="default"/>
      </w:rPr>
    </w:lvl>
    <w:lvl w:ilvl="5" w:tplc="074A1520">
      <w:start w:val="1"/>
      <w:numFmt w:val="bullet"/>
      <w:lvlText w:val=""/>
      <w:lvlJc w:val="left"/>
      <w:pPr>
        <w:ind w:left="4320" w:hanging="360"/>
      </w:pPr>
      <w:rPr>
        <w:rFonts w:ascii="Wingdings" w:hAnsi="Wingdings" w:hint="default"/>
      </w:rPr>
    </w:lvl>
    <w:lvl w:ilvl="6" w:tplc="F5126F96">
      <w:start w:val="1"/>
      <w:numFmt w:val="bullet"/>
      <w:lvlText w:val=""/>
      <w:lvlJc w:val="left"/>
      <w:pPr>
        <w:ind w:left="5040" w:hanging="360"/>
      </w:pPr>
      <w:rPr>
        <w:rFonts w:ascii="Symbol" w:hAnsi="Symbol" w:hint="default"/>
      </w:rPr>
    </w:lvl>
    <w:lvl w:ilvl="7" w:tplc="6BDAE308">
      <w:start w:val="1"/>
      <w:numFmt w:val="bullet"/>
      <w:lvlText w:val="o"/>
      <w:lvlJc w:val="left"/>
      <w:pPr>
        <w:ind w:left="5760" w:hanging="360"/>
      </w:pPr>
      <w:rPr>
        <w:rFonts w:ascii="Courier New" w:hAnsi="Courier New" w:hint="default"/>
      </w:rPr>
    </w:lvl>
    <w:lvl w:ilvl="8" w:tplc="26E44B2A">
      <w:start w:val="1"/>
      <w:numFmt w:val="bullet"/>
      <w:lvlText w:val=""/>
      <w:lvlJc w:val="left"/>
      <w:pPr>
        <w:ind w:left="6480" w:hanging="360"/>
      </w:pPr>
      <w:rPr>
        <w:rFonts w:ascii="Wingdings" w:hAnsi="Wingdings" w:hint="default"/>
      </w:rPr>
    </w:lvl>
  </w:abstractNum>
  <w:abstractNum w:abstractNumId="32" w15:restartNumberingAfterBreak="0">
    <w:nsid w:val="67C53EDA"/>
    <w:multiLevelType w:val="hybridMultilevel"/>
    <w:tmpl w:val="B32E6BBA"/>
    <w:lvl w:ilvl="0" w:tplc="08090001">
      <w:start w:val="1"/>
      <w:numFmt w:val="bullet"/>
      <w:lvlText w:val=""/>
      <w:lvlJc w:val="left"/>
      <w:pPr>
        <w:ind w:left="1500" w:hanging="360"/>
      </w:pPr>
      <w:rPr>
        <w:rFonts w:ascii="Symbol" w:hAnsi="Symbol" w:hint="default"/>
      </w:rPr>
    </w:lvl>
    <w:lvl w:ilvl="1" w:tplc="08090003">
      <w:start w:val="1"/>
      <w:numFmt w:val="bullet"/>
      <w:lvlText w:val="o"/>
      <w:lvlJc w:val="left"/>
      <w:pPr>
        <w:ind w:left="2220" w:hanging="360"/>
      </w:pPr>
      <w:rPr>
        <w:rFonts w:ascii="Courier New" w:hAnsi="Courier New" w:cs="Courier New" w:hint="default"/>
      </w:rPr>
    </w:lvl>
    <w:lvl w:ilvl="2" w:tplc="08090005">
      <w:start w:val="1"/>
      <w:numFmt w:val="bullet"/>
      <w:lvlText w:val=""/>
      <w:lvlJc w:val="left"/>
      <w:pPr>
        <w:ind w:left="2940" w:hanging="360"/>
      </w:pPr>
      <w:rPr>
        <w:rFonts w:ascii="Wingdings" w:hAnsi="Wingdings" w:hint="default"/>
      </w:rPr>
    </w:lvl>
    <w:lvl w:ilvl="3" w:tplc="08090001">
      <w:start w:val="1"/>
      <w:numFmt w:val="bullet"/>
      <w:lvlText w:val=""/>
      <w:lvlJc w:val="left"/>
      <w:pPr>
        <w:ind w:left="3660" w:hanging="360"/>
      </w:pPr>
      <w:rPr>
        <w:rFonts w:ascii="Symbol" w:hAnsi="Symbol" w:hint="default"/>
      </w:rPr>
    </w:lvl>
    <w:lvl w:ilvl="4" w:tplc="08090003">
      <w:start w:val="1"/>
      <w:numFmt w:val="bullet"/>
      <w:lvlText w:val="o"/>
      <w:lvlJc w:val="left"/>
      <w:pPr>
        <w:ind w:left="4380" w:hanging="360"/>
      </w:pPr>
      <w:rPr>
        <w:rFonts w:ascii="Courier New" w:hAnsi="Courier New" w:cs="Courier New" w:hint="default"/>
      </w:rPr>
    </w:lvl>
    <w:lvl w:ilvl="5" w:tplc="08090005">
      <w:start w:val="1"/>
      <w:numFmt w:val="bullet"/>
      <w:lvlText w:val=""/>
      <w:lvlJc w:val="left"/>
      <w:pPr>
        <w:ind w:left="5100" w:hanging="360"/>
      </w:pPr>
      <w:rPr>
        <w:rFonts w:ascii="Wingdings" w:hAnsi="Wingdings" w:hint="default"/>
      </w:rPr>
    </w:lvl>
    <w:lvl w:ilvl="6" w:tplc="08090001">
      <w:start w:val="1"/>
      <w:numFmt w:val="bullet"/>
      <w:lvlText w:val=""/>
      <w:lvlJc w:val="left"/>
      <w:pPr>
        <w:ind w:left="5820" w:hanging="360"/>
      </w:pPr>
      <w:rPr>
        <w:rFonts w:ascii="Symbol" w:hAnsi="Symbol" w:hint="default"/>
      </w:rPr>
    </w:lvl>
    <w:lvl w:ilvl="7" w:tplc="08090003">
      <w:start w:val="1"/>
      <w:numFmt w:val="bullet"/>
      <w:lvlText w:val="o"/>
      <w:lvlJc w:val="left"/>
      <w:pPr>
        <w:ind w:left="6540" w:hanging="360"/>
      </w:pPr>
      <w:rPr>
        <w:rFonts w:ascii="Courier New" w:hAnsi="Courier New" w:cs="Courier New" w:hint="default"/>
      </w:rPr>
    </w:lvl>
    <w:lvl w:ilvl="8" w:tplc="08090005">
      <w:start w:val="1"/>
      <w:numFmt w:val="bullet"/>
      <w:lvlText w:val=""/>
      <w:lvlJc w:val="left"/>
      <w:pPr>
        <w:ind w:left="7260" w:hanging="360"/>
      </w:pPr>
      <w:rPr>
        <w:rFonts w:ascii="Wingdings" w:hAnsi="Wingdings" w:hint="default"/>
      </w:rPr>
    </w:lvl>
  </w:abstractNum>
  <w:abstractNum w:abstractNumId="33" w15:restartNumberingAfterBreak="0">
    <w:nsid w:val="68BB2A51"/>
    <w:multiLevelType w:val="hybridMultilevel"/>
    <w:tmpl w:val="528E9186"/>
    <w:lvl w:ilvl="0" w:tplc="C3E83D48">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6BF616A3"/>
    <w:multiLevelType w:val="hybridMultilevel"/>
    <w:tmpl w:val="1B18C644"/>
    <w:styleLink w:val="Number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CDE5F1F"/>
    <w:multiLevelType w:val="hybridMultilevel"/>
    <w:tmpl w:val="05EC9096"/>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36" w15:restartNumberingAfterBreak="0">
    <w:nsid w:val="6E7256AE"/>
    <w:multiLevelType w:val="hybridMultilevel"/>
    <w:tmpl w:val="2578D63E"/>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37" w15:restartNumberingAfterBreak="0">
    <w:nsid w:val="7B9E3152"/>
    <w:multiLevelType w:val="hybridMultilevel"/>
    <w:tmpl w:val="B73E74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E7A6260"/>
    <w:multiLevelType w:val="hybridMultilevel"/>
    <w:tmpl w:val="793A3D0C"/>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num w:numId="1" w16cid:durableId="406197067">
    <w:abstractNumId w:val="28"/>
  </w:num>
  <w:num w:numId="2" w16cid:durableId="1187905835">
    <w:abstractNumId w:val="2"/>
  </w:num>
  <w:num w:numId="3" w16cid:durableId="984552680">
    <w:abstractNumId w:val="2"/>
  </w:num>
  <w:num w:numId="4" w16cid:durableId="1556552240">
    <w:abstractNumId w:val="2"/>
  </w:num>
  <w:num w:numId="5" w16cid:durableId="180358430">
    <w:abstractNumId w:val="28"/>
  </w:num>
  <w:num w:numId="6" w16cid:durableId="428546412">
    <w:abstractNumId w:val="2"/>
  </w:num>
  <w:num w:numId="7" w16cid:durableId="1096630966">
    <w:abstractNumId w:val="32"/>
  </w:num>
  <w:num w:numId="8" w16cid:durableId="1438016195">
    <w:abstractNumId w:val="13"/>
  </w:num>
  <w:num w:numId="9" w16cid:durableId="495533964">
    <w:abstractNumId w:val="37"/>
  </w:num>
  <w:num w:numId="10" w16cid:durableId="611745679">
    <w:abstractNumId w:val="29"/>
  </w:num>
  <w:num w:numId="11" w16cid:durableId="181827392">
    <w:abstractNumId w:val="15"/>
  </w:num>
  <w:num w:numId="12" w16cid:durableId="747191282">
    <w:abstractNumId w:val="22"/>
  </w:num>
  <w:num w:numId="13" w16cid:durableId="819342461">
    <w:abstractNumId w:val="23"/>
  </w:num>
  <w:num w:numId="14" w16cid:durableId="9726450">
    <w:abstractNumId w:val="31"/>
  </w:num>
  <w:num w:numId="15" w16cid:durableId="1045715927">
    <w:abstractNumId w:val="19"/>
  </w:num>
  <w:num w:numId="16" w16cid:durableId="258415014">
    <w:abstractNumId w:val="6"/>
  </w:num>
  <w:num w:numId="17" w16cid:durableId="606621641">
    <w:abstractNumId w:val="26"/>
  </w:num>
  <w:num w:numId="18" w16cid:durableId="408775943">
    <w:abstractNumId w:val="1"/>
  </w:num>
  <w:num w:numId="19" w16cid:durableId="1973947446">
    <w:abstractNumId w:val="0"/>
  </w:num>
  <w:num w:numId="20" w16cid:durableId="437793778">
    <w:abstractNumId w:val="18"/>
  </w:num>
  <w:num w:numId="21" w16cid:durableId="1992951081">
    <w:abstractNumId w:val="34"/>
  </w:num>
  <w:num w:numId="22" w16cid:durableId="489561723">
    <w:abstractNumId w:val="24"/>
  </w:num>
  <w:num w:numId="23" w16cid:durableId="2079401745">
    <w:abstractNumId w:val="33"/>
  </w:num>
  <w:num w:numId="24" w16cid:durableId="50731524">
    <w:abstractNumId w:val="17"/>
  </w:num>
  <w:num w:numId="25" w16cid:durableId="1744600202">
    <w:abstractNumId w:val="16"/>
  </w:num>
  <w:num w:numId="26" w16cid:durableId="1278214583">
    <w:abstractNumId w:val="8"/>
  </w:num>
  <w:num w:numId="27" w16cid:durableId="1966616754">
    <w:abstractNumId w:val="3"/>
  </w:num>
  <w:num w:numId="28" w16cid:durableId="1037663150">
    <w:abstractNumId w:val="11"/>
  </w:num>
  <w:num w:numId="29" w16cid:durableId="2016573508">
    <w:abstractNumId w:val="12"/>
  </w:num>
  <w:num w:numId="30" w16cid:durableId="1589189266">
    <w:abstractNumId w:val="5"/>
  </w:num>
  <w:num w:numId="31" w16cid:durableId="2081174080">
    <w:abstractNumId w:val="7"/>
  </w:num>
  <w:num w:numId="32" w16cid:durableId="1898471089">
    <w:abstractNumId w:val="20"/>
  </w:num>
  <w:num w:numId="33" w16cid:durableId="1978027538">
    <w:abstractNumId w:val="14"/>
  </w:num>
  <w:num w:numId="34" w16cid:durableId="437334515">
    <w:abstractNumId w:val="27"/>
  </w:num>
  <w:num w:numId="35" w16cid:durableId="66867435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888997108">
    <w:abstractNumId w:val="15"/>
  </w:num>
  <w:num w:numId="37" w16cid:durableId="2072927109">
    <w:abstractNumId w:val="22"/>
  </w:num>
  <w:num w:numId="38" w16cid:durableId="1715470754">
    <w:abstractNumId w:val="21"/>
  </w:num>
  <w:num w:numId="39" w16cid:durableId="517811011">
    <w:abstractNumId w:val="36"/>
  </w:num>
  <w:num w:numId="40" w16cid:durableId="1566598250">
    <w:abstractNumId w:val="4"/>
  </w:num>
  <w:num w:numId="41" w16cid:durableId="285427609">
    <w:abstractNumId w:val="38"/>
  </w:num>
  <w:num w:numId="42" w16cid:durableId="158038266">
    <w:abstractNumId w:val="35"/>
  </w:num>
  <w:num w:numId="43" w16cid:durableId="1457064932">
    <w:abstractNumId w:val="30"/>
  </w:num>
  <w:num w:numId="44" w16cid:durableId="1564440514">
    <w:abstractNumId w:val="9"/>
  </w:num>
  <w:num w:numId="45" w16cid:durableId="2129539722">
    <w:abstractNumId w:val="2"/>
  </w:num>
  <w:num w:numId="46" w16cid:durableId="1293751949">
    <w:abstractNumId w:val="25"/>
  </w:num>
  <w:num w:numId="47" w16cid:durableId="206105580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ocumentProtection w:edit="readOnly" w:enforcement="1" w:cryptProviderType="rsaAES" w:cryptAlgorithmClass="hash" w:cryptAlgorithmType="typeAny" w:cryptAlgorithmSid="14" w:cryptSpinCount="100000" w:hash="EXazF9jjVHFAXrrG/H6ztkvW4nWYgD3AnrjFegCD+FLfffKlHzKFxOUqkiKxfCtWuAopdLncg0R7y55+USGisA==" w:salt="FDwapaKphSeJXqAXQ9hThA=="/>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1BB6"/>
    <w:rsid w:val="0000067F"/>
    <w:rsid w:val="000008B5"/>
    <w:rsid w:val="00003287"/>
    <w:rsid w:val="000074BD"/>
    <w:rsid w:val="000100D4"/>
    <w:rsid w:val="0001029F"/>
    <w:rsid w:val="00010957"/>
    <w:rsid w:val="00011836"/>
    <w:rsid w:val="00011FDE"/>
    <w:rsid w:val="000154C1"/>
    <w:rsid w:val="00015C89"/>
    <w:rsid w:val="00020C0F"/>
    <w:rsid w:val="00024F4C"/>
    <w:rsid w:val="0002651A"/>
    <w:rsid w:val="00027C27"/>
    <w:rsid w:val="00031E95"/>
    <w:rsid w:val="000327FC"/>
    <w:rsid w:val="00035077"/>
    <w:rsid w:val="000362DC"/>
    <w:rsid w:val="00036690"/>
    <w:rsid w:val="000366FC"/>
    <w:rsid w:val="0003696B"/>
    <w:rsid w:val="00041019"/>
    <w:rsid w:val="00042703"/>
    <w:rsid w:val="00042A34"/>
    <w:rsid w:val="00046426"/>
    <w:rsid w:val="00046740"/>
    <w:rsid w:val="00053CF1"/>
    <w:rsid w:val="000554BB"/>
    <w:rsid w:val="00056754"/>
    <w:rsid w:val="00057C11"/>
    <w:rsid w:val="00062D8F"/>
    <w:rsid w:val="00063B8B"/>
    <w:rsid w:val="00065B4C"/>
    <w:rsid w:val="00070CA4"/>
    <w:rsid w:val="00072D6B"/>
    <w:rsid w:val="000735C9"/>
    <w:rsid w:val="000767D5"/>
    <w:rsid w:val="0007714C"/>
    <w:rsid w:val="00080B87"/>
    <w:rsid w:val="00085DB6"/>
    <w:rsid w:val="000867EE"/>
    <w:rsid w:val="00086984"/>
    <w:rsid w:val="0009030D"/>
    <w:rsid w:val="00093A00"/>
    <w:rsid w:val="00094820"/>
    <w:rsid w:val="00095163"/>
    <w:rsid w:val="00096247"/>
    <w:rsid w:val="0009688F"/>
    <w:rsid w:val="000971FC"/>
    <w:rsid w:val="000A230D"/>
    <w:rsid w:val="000A230F"/>
    <w:rsid w:val="000A4032"/>
    <w:rsid w:val="000A79F2"/>
    <w:rsid w:val="000B3DC2"/>
    <w:rsid w:val="000B4DEA"/>
    <w:rsid w:val="000C0CF4"/>
    <w:rsid w:val="000C0E9A"/>
    <w:rsid w:val="000C1F0B"/>
    <w:rsid w:val="000C20AB"/>
    <w:rsid w:val="000C457D"/>
    <w:rsid w:val="000C55EE"/>
    <w:rsid w:val="000D31CD"/>
    <w:rsid w:val="000D4C27"/>
    <w:rsid w:val="000F0DF1"/>
    <w:rsid w:val="000F2D49"/>
    <w:rsid w:val="000F2E7C"/>
    <w:rsid w:val="000F43A4"/>
    <w:rsid w:val="000F5001"/>
    <w:rsid w:val="00102855"/>
    <w:rsid w:val="00102CEC"/>
    <w:rsid w:val="00104215"/>
    <w:rsid w:val="00106591"/>
    <w:rsid w:val="00110270"/>
    <w:rsid w:val="0011045C"/>
    <w:rsid w:val="00113509"/>
    <w:rsid w:val="00113EB4"/>
    <w:rsid w:val="00114B43"/>
    <w:rsid w:val="00117A4E"/>
    <w:rsid w:val="001203F1"/>
    <w:rsid w:val="001209C8"/>
    <w:rsid w:val="0012465E"/>
    <w:rsid w:val="00126963"/>
    <w:rsid w:val="00126B07"/>
    <w:rsid w:val="0013096C"/>
    <w:rsid w:val="00131756"/>
    <w:rsid w:val="0013298D"/>
    <w:rsid w:val="0013322E"/>
    <w:rsid w:val="001343B0"/>
    <w:rsid w:val="00135B38"/>
    <w:rsid w:val="00136CB1"/>
    <w:rsid w:val="00143460"/>
    <w:rsid w:val="001467EB"/>
    <w:rsid w:val="0015142B"/>
    <w:rsid w:val="00151B07"/>
    <w:rsid w:val="001525CA"/>
    <w:rsid w:val="00152892"/>
    <w:rsid w:val="00154AC9"/>
    <w:rsid w:val="0015550B"/>
    <w:rsid w:val="00155542"/>
    <w:rsid w:val="00155995"/>
    <w:rsid w:val="00156515"/>
    <w:rsid w:val="001624E3"/>
    <w:rsid w:val="001632C4"/>
    <w:rsid w:val="00164314"/>
    <w:rsid w:val="00165024"/>
    <w:rsid w:val="001660D6"/>
    <w:rsid w:val="00167B29"/>
    <w:rsid w:val="00170C3B"/>
    <w:rsid w:val="00174910"/>
    <w:rsid w:val="00174DAC"/>
    <w:rsid w:val="00175486"/>
    <w:rsid w:val="00177037"/>
    <w:rsid w:val="0018041D"/>
    <w:rsid w:val="0018302C"/>
    <w:rsid w:val="001841B0"/>
    <w:rsid w:val="001844D8"/>
    <w:rsid w:val="00187AB7"/>
    <w:rsid w:val="00187D72"/>
    <w:rsid w:val="00187DFE"/>
    <w:rsid w:val="00190E75"/>
    <w:rsid w:val="00191A42"/>
    <w:rsid w:val="00192858"/>
    <w:rsid w:val="00193F86"/>
    <w:rsid w:val="001957CE"/>
    <w:rsid w:val="001A21D4"/>
    <w:rsid w:val="001A23F9"/>
    <w:rsid w:val="001A318A"/>
    <w:rsid w:val="001A3203"/>
    <w:rsid w:val="001A4E1E"/>
    <w:rsid w:val="001A7A94"/>
    <w:rsid w:val="001B1951"/>
    <w:rsid w:val="001B37B6"/>
    <w:rsid w:val="001B43AA"/>
    <w:rsid w:val="001B574E"/>
    <w:rsid w:val="001C00E9"/>
    <w:rsid w:val="001C160D"/>
    <w:rsid w:val="001C64F3"/>
    <w:rsid w:val="001C7830"/>
    <w:rsid w:val="001D093D"/>
    <w:rsid w:val="001D58D0"/>
    <w:rsid w:val="001D6081"/>
    <w:rsid w:val="001E037E"/>
    <w:rsid w:val="001E1DA6"/>
    <w:rsid w:val="001E24EF"/>
    <w:rsid w:val="001E25B5"/>
    <w:rsid w:val="001E3275"/>
    <w:rsid w:val="001E3F9B"/>
    <w:rsid w:val="001E48E6"/>
    <w:rsid w:val="001E53F1"/>
    <w:rsid w:val="001E5E32"/>
    <w:rsid w:val="001E5E6B"/>
    <w:rsid w:val="001F3B8C"/>
    <w:rsid w:val="001F4248"/>
    <w:rsid w:val="001F5A66"/>
    <w:rsid w:val="001F7CF8"/>
    <w:rsid w:val="0020171F"/>
    <w:rsid w:val="002020CC"/>
    <w:rsid w:val="002036B0"/>
    <w:rsid w:val="0020495D"/>
    <w:rsid w:val="0020530D"/>
    <w:rsid w:val="002113F8"/>
    <w:rsid w:val="002143EE"/>
    <w:rsid w:val="00215248"/>
    <w:rsid w:val="0021556D"/>
    <w:rsid w:val="002155E6"/>
    <w:rsid w:val="00221C36"/>
    <w:rsid w:val="002257FF"/>
    <w:rsid w:val="00225993"/>
    <w:rsid w:val="00225E50"/>
    <w:rsid w:val="00231660"/>
    <w:rsid w:val="00232FDA"/>
    <w:rsid w:val="00236B59"/>
    <w:rsid w:val="00241A75"/>
    <w:rsid w:val="00243AA9"/>
    <w:rsid w:val="00244B06"/>
    <w:rsid w:val="00245D5F"/>
    <w:rsid w:val="00247283"/>
    <w:rsid w:val="002504DB"/>
    <w:rsid w:val="00250CAD"/>
    <w:rsid w:val="002532F5"/>
    <w:rsid w:val="00254228"/>
    <w:rsid w:val="00254927"/>
    <w:rsid w:val="00255959"/>
    <w:rsid w:val="00255BB6"/>
    <w:rsid w:val="00256F4D"/>
    <w:rsid w:val="002578B1"/>
    <w:rsid w:val="00257D11"/>
    <w:rsid w:val="0026548B"/>
    <w:rsid w:val="00265D7E"/>
    <w:rsid w:val="0026721B"/>
    <w:rsid w:val="002721B0"/>
    <w:rsid w:val="00274EEC"/>
    <w:rsid w:val="00275AB2"/>
    <w:rsid w:val="00276827"/>
    <w:rsid w:val="002811C1"/>
    <w:rsid w:val="00281579"/>
    <w:rsid w:val="00285226"/>
    <w:rsid w:val="0028603E"/>
    <w:rsid w:val="00291142"/>
    <w:rsid w:val="00292F6C"/>
    <w:rsid w:val="0029392C"/>
    <w:rsid w:val="0029395C"/>
    <w:rsid w:val="00293C7C"/>
    <w:rsid w:val="00293CBB"/>
    <w:rsid w:val="002940C0"/>
    <w:rsid w:val="00296754"/>
    <w:rsid w:val="00296CF6"/>
    <w:rsid w:val="00296F3D"/>
    <w:rsid w:val="002A0BDB"/>
    <w:rsid w:val="002B0FC4"/>
    <w:rsid w:val="002B12F9"/>
    <w:rsid w:val="002B15AA"/>
    <w:rsid w:val="002B269F"/>
    <w:rsid w:val="002B3B7C"/>
    <w:rsid w:val="002B42CE"/>
    <w:rsid w:val="002B4586"/>
    <w:rsid w:val="002C1EC9"/>
    <w:rsid w:val="002C42AF"/>
    <w:rsid w:val="002C6DB9"/>
    <w:rsid w:val="002D51A5"/>
    <w:rsid w:val="002D7BFD"/>
    <w:rsid w:val="002E12DA"/>
    <w:rsid w:val="002F0F41"/>
    <w:rsid w:val="002F1838"/>
    <w:rsid w:val="00303165"/>
    <w:rsid w:val="00305C27"/>
    <w:rsid w:val="00306A18"/>
    <w:rsid w:val="00306C61"/>
    <w:rsid w:val="0030787C"/>
    <w:rsid w:val="00307B02"/>
    <w:rsid w:val="00310215"/>
    <w:rsid w:val="003164E4"/>
    <w:rsid w:val="0031743C"/>
    <w:rsid w:val="003176F8"/>
    <w:rsid w:val="00317AA7"/>
    <w:rsid w:val="00320160"/>
    <w:rsid w:val="00321809"/>
    <w:rsid w:val="00321BE7"/>
    <w:rsid w:val="003241FE"/>
    <w:rsid w:val="00324575"/>
    <w:rsid w:val="00324A88"/>
    <w:rsid w:val="00325C2C"/>
    <w:rsid w:val="00327422"/>
    <w:rsid w:val="003306AD"/>
    <w:rsid w:val="0033144B"/>
    <w:rsid w:val="003339FC"/>
    <w:rsid w:val="003355E2"/>
    <w:rsid w:val="00336459"/>
    <w:rsid w:val="00336656"/>
    <w:rsid w:val="00340F2F"/>
    <w:rsid w:val="003414ED"/>
    <w:rsid w:val="00345246"/>
    <w:rsid w:val="003460C2"/>
    <w:rsid w:val="003519A2"/>
    <w:rsid w:val="0035552F"/>
    <w:rsid w:val="00355569"/>
    <w:rsid w:val="00360307"/>
    <w:rsid w:val="0036147F"/>
    <w:rsid w:val="00361608"/>
    <w:rsid w:val="00363DC4"/>
    <w:rsid w:val="00363FFC"/>
    <w:rsid w:val="003667DC"/>
    <w:rsid w:val="00372037"/>
    <w:rsid w:val="00372DFA"/>
    <w:rsid w:val="00373595"/>
    <w:rsid w:val="0037368F"/>
    <w:rsid w:val="00374205"/>
    <w:rsid w:val="0037582B"/>
    <w:rsid w:val="003762D1"/>
    <w:rsid w:val="00381B3E"/>
    <w:rsid w:val="00392492"/>
    <w:rsid w:val="003937A0"/>
    <w:rsid w:val="00393828"/>
    <w:rsid w:val="00393F08"/>
    <w:rsid w:val="00395FCD"/>
    <w:rsid w:val="00396252"/>
    <w:rsid w:val="003970AF"/>
    <w:rsid w:val="00397278"/>
    <w:rsid w:val="003A0227"/>
    <w:rsid w:val="003A27D0"/>
    <w:rsid w:val="003A3CD4"/>
    <w:rsid w:val="003B054E"/>
    <w:rsid w:val="003B1315"/>
    <w:rsid w:val="003B4CAA"/>
    <w:rsid w:val="003B5857"/>
    <w:rsid w:val="003B64F4"/>
    <w:rsid w:val="003C1209"/>
    <w:rsid w:val="003C170E"/>
    <w:rsid w:val="003C2FF5"/>
    <w:rsid w:val="003C4479"/>
    <w:rsid w:val="003C5537"/>
    <w:rsid w:val="003C5E43"/>
    <w:rsid w:val="003D1A18"/>
    <w:rsid w:val="003D1A8D"/>
    <w:rsid w:val="003D1E53"/>
    <w:rsid w:val="003D38C7"/>
    <w:rsid w:val="003D5DA5"/>
    <w:rsid w:val="003D742E"/>
    <w:rsid w:val="003E1947"/>
    <w:rsid w:val="003E1DFF"/>
    <w:rsid w:val="003E41F6"/>
    <w:rsid w:val="003E6502"/>
    <w:rsid w:val="003E681D"/>
    <w:rsid w:val="003F08F3"/>
    <w:rsid w:val="003F14B5"/>
    <w:rsid w:val="003F1ED6"/>
    <w:rsid w:val="003F2798"/>
    <w:rsid w:val="003F2A07"/>
    <w:rsid w:val="003F3E9D"/>
    <w:rsid w:val="003F4E24"/>
    <w:rsid w:val="003F57CA"/>
    <w:rsid w:val="00400AD7"/>
    <w:rsid w:val="00400F58"/>
    <w:rsid w:val="0040222B"/>
    <w:rsid w:val="00402678"/>
    <w:rsid w:val="004047C8"/>
    <w:rsid w:val="00411E54"/>
    <w:rsid w:val="00413ED8"/>
    <w:rsid w:val="00413F50"/>
    <w:rsid w:val="0041400B"/>
    <w:rsid w:val="00415E8B"/>
    <w:rsid w:val="004163D6"/>
    <w:rsid w:val="00416E04"/>
    <w:rsid w:val="00421747"/>
    <w:rsid w:val="00423568"/>
    <w:rsid w:val="00424B62"/>
    <w:rsid w:val="0042772B"/>
    <w:rsid w:val="00433387"/>
    <w:rsid w:val="004401C6"/>
    <w:rsid w:val="00440BBB"/>
    <w:rsid w:val="0044124F"/>
    <w:rsid w:val="00442850"/>
    <w:rsid w:val="0044423C"/>
    <w:rsid w:val="0044584E"/>
    <w:rsid w:val="00445D7A"/>
    <w:rsid w:val="00446A3B"/>
    <w:rsid w:val="00452E43"/>
    <w:rsid w:val="004545C7"/>
    <w:rsid w:val="00454F8B"/>
    <w:rsid w:val="004550D8"/>
    <w:rsid w:val="00456FBE"/>
    <w:rsid w:val="004608CC"/>
    <w:rsid w:val="004612EA"/>
    <w:rsid w:val="0046505A"/>
    <w:rsid w:val="00466229"/>
    <w:rsid w:val="00467067"/>
    <w:rsid w:val="00467DF2"/>
    <w:rsid w:val="00470ABC"/>
    <w:rsid w:val="00470E6D"/>
    <w:rsid w:val="00471BC9"/>
    <w:rsid w:val="00475743"/>
    <w:rsid w:val="004807DC"/>
    <w:rsid w:val="00485239"/>
    <w:rsid w:val="004856AF"/>
    <w:rsid w:val="00490CA1"/>
    <w:rsid w:val="004926B8"/>
    <w:rsid w:val="00493A34"/>
    <w:rsid w:val="00495FFB"/>
    <w:rsid w:val="004A4F4C"/>
    <w:rsid w:val="004A5E68"/>
    <w:rsid w:val="004A7E35"/>
    <w:rsid w:val="004B0A79"/>
    <w:rsid w:val="004B0F58"/>
    <w:rsid w:val="004B213D"/>
    <w:rsid w:val="004B4DB7"/>
    <w:rsid w:val="004B5847"/>
    <w:rsid w:val="004B5BD9"/>
    <w:rsid w:val="004B6279"/>
    <w:rsid w:val="004B6525"/>
    <w:rsid w:val="004B7306"/>
    <w:rsid w:val="004B7353"/>
    <w:rsid w:val="004C12DA"/>
    <w:rsid w:val="004C5DD5"/>
    <w:rsid w:val="004C656D"/>
    <w:rsid w:val="004D1EDA"/>
    <w:rsid w:val="004D2572"/>
    <w:rsid w:val="004D2C2F"/>
    <w:rsid w:val="004D64CE"/>
    <w:rsid w:val="004E54AD"/>
    <w:rsid w:val="004E6E1B"/>
    <w:rsid w:val="004F057C"/>
    <w:rsid w:val="004F1442"/>
    <w:rsid w:val="004F489B"/>
    <w:rsid w:val="004F4EE1"/>
    <w:rsid w:val="004F6CF8"/>
    <w:rsid w:val="004F6D64"/>
    <w:rsid w:val="004F74CE"/>
    <w:rsid w:val="00500CD5"/>
    <w:rsid w:val="00503141"/>
    <w:rsid w:val="00505D9D"/>
    <w:rsid w:val="00511AD6"/>
    <w:rsid w:val="00512268"/>
    <w:rsid w:val="00515AF4"/>
    <w:rsid w:val="005204D8"/>
    <w:rsid w:val="00520A05"/>
    <w:rsid w:val="00520C49"/>
    <w:rsid w:val="00521FB7"/>
    <w:rsid w:val="00522F94"/>
    <w:rsid w:val="00524DA7"/>
    <w:rsid w:val="0052620C"/>
    <w:rsid w:val="00530887"/>
    <w:rsid w:val="00531B72"/>
    <w:rsid w:val="005349E5"/>
    <w:rsid w:val="00534F5B"/>
    <w:rsid w:val="0053520E"/>
    <w:rsid w:val="005357C3"/>
    <w:rsid w:val="00535E35"/>
    <w:rsid w:val="0053661E"/>
    <w:rsid w:val="00536E91"/>
    <w:rsid w:val="00537FB2"/>
    <w:rsid w:val="00540C68"/>
    <w:rsid w:val="00540D0B"/>
    <w:rsid w:val="0054190C"/>
    <w:rsid w:val="00541E21"/>
    <w:rsid w:val="00542869"/>
    <w:rsid w:val="005452DD"/>
    <w:rsid w:val="00545441"/>
    <w:rsid w:val="00545BDF"/>
    <w:rsid w:val="00546821"/>
    <w:rsid w:val="00547665"/>
    <w:rsid w:val="00550E1B"/>
    <w:rsid w:val="005512B2"/>
    <w:rsid w:val="005531E5"/>
    <w:rsid w:val="005603A8"/>
    <w:rsid w:val="00562A26"/>
    <w:rsid w:val="00563715"/>
    <w:rsid w:val="00563871"/>
    <w:rsid w:val="00563BCD"/>
    <w:rsid w:val="00563F39"/>
    <w:rsid w:val="005648AB"/>
    <w:rsid w:val="005663AB"/>
    <w:rsid w:val="005749A0"/>
    <w:rsid w:val="00574E63"/>
    <w:rsid w:val="00581A99"/>
    <w:rsid w:val="00583E23"/>
    <w:rsid w:val="00583FED"/>
    <w:rsid w:val="0058614C"/>
    <w:rsid w:val="005865A3"/>
    <w:rsid w:val="005879E1"/>
    <w:rsid w:val="00591D86"/>
    <w:rsid w:val="00596443"/>
    <w:rsid w:val="005968ED"/>
    <w:rsid w:val="005A6323"/>
    <w:rsid w:val="005A67A2"/>
    <w:rsid w:val="005A6FCC"/>
    <w:rsid w:val="005A7778"/>
    <w:rsid w:val="005B367E"/>
    <w:rsid w:val="005B3BD6"/>
    <w:rsid w:val="005B592A"/>
    <w:rsid w:val="005B6873"/>
    <w:rsid w:val="005B6F0C"/>
    <w:rsid w:val="005C4111"/>
    <w:rsid w:val="005C425A"/>
    <w:rsid w:val="005C44C9"/>
    <w:rsid w:val="005C6126"/>
    <w:rsid w:val="005C63CD"/>
    <w:rsid w:val="005C6B0B"/>
    <w:rsid w:val="005C79AA"/>
    <w:rsid w:val="005D1071"/>
    <w:rsid w:val="005D13AB"/>
    <w:rsid w:val="005D3123"/>
    <w:rsid w:val="005D6287"/>
    <w:rsid w:val="005D6AC0"/>
    <w:rsid w:val="005D6AF2"/>
    <w:rsid w:val="005D7620"/>
    <w:rsid w:val="005E19D3"/>
    <w:rsid w:val="005E1A7F"/>
    <w:rsid w:val="005E4EA5"/>
    <w:rsid w:val="005E7131"/>
    <w:rsid w:val="005E770C"/>
    <w:rsid w:val="005F0029"/>
    <w:rsid w:val="005F039E"/>
    <w:rsid w:val="005F0B25"/>
    <w:rsid w:val="005F1EE6"/>
    <w:rsid w:val="005F2A81"/>
    <w:rsid w:val="005F2B29"/>
    <w:rsid w:val="005F35B8"/>
    <w:rsid w:val="005F3B29"/>
    <w:rsid w:val="005F4973"/>
    <w:rsid w:val="005F602D"/>
    <w:rsid w:val="005F630E"/>
    <w:rsid w:val="005F773B"/>
    <w:rsid w:val="005F7C54"/>
    <w:rsid w:val="00600A79"/>
    <w:rsid w:val="00600E68"/>
    <w:rsid w:val="00600E72"/>
    <w:rsid w:val="0060370C"/>
    <w:rsid w:val="00604064"/>
    <w:rsid w:val="00604AF5"/>
    <w:rsid w:val="0060528C"/>
    <w:rsid w:val="006054D5"/>
    <w:rsid w:val="00612DBD"/>
    <w:rsid w:val="006133A5"/>
    <w:rsid w:val="0061429D"/>
    <w:rsid w:val="006152E9"/>
    <w:rsid w:val="00615FD2"/>
    <w:rsid w:val="00617E38"/>
    <w:rsid w:val="006202CB"/>
    <w:rsid w:val="00622D9D"/>
    <w:rsid w:val="006230EE"/>
    <w:rsid w:val="00625DB8"/>
    <w:rsid w:val="00626088"/>
    <w:rsid w:val="006279B1"/>
    <w:rsid w:val="00630D60"/>
    <w:rsid w:val="0063228E"/>
    <w:rsid w:val="00632885"/>
    <w:rsid w:val="00633494"/>
    <w:rsid w:val="006338C1"/>
    <w:rsid w:val="006355C2"/>
    <w:rsid w:val="00636FE4"/>
    <w:rsid w:val="00640BC6"/>
    <w:rsid w:val="00641B7E"/>
    <w:rsid w:val="0064203C"/>
    <w:rsid w:val="006427AD"/>
    <w:rsid w:val="0064282D"/>
    <w:rsid w:val="006445CD"/>
    <w:rsid w:val="00644C1C"/>
    <w:rsid w:val="006455EE"/>
    <w:rsid w:val="00646A19"/>
    <w:rsid w:val="00646A61"/>
    <w:rsid w:val="0065071E"/>
    <w:rsid w:val="006546C9"/>
    <w:rsid w:val="006620C3"/>
    <w:rsid w:val="006623B8"/>
    <w:rsid w:val="006630E7"/>
    <w:rsid w:val="0066399F"/>
    <w:rsid w:val="00663CED"/>
    <w:rsid w:val="006643EC"/>
    <w:rsid w:val="006656E8"/>
    <w:rsid w:val="00667628"/>
    <w:rsid w:val="006702BB"/>
    <w:rsid w:val="00671AA4"/>
    <w:rsid w:val="00671FCB"/>
    <w:rsid w:val="00672719"/>
    <w:rsid w:val="00675C24"/>
    <w:rsid w:val="006850A2"/>
    <w:rsid w:val="00690541"/>
    <w:rsid w:val="00690D70"/>
    <w:rsid w:val="00691DB8"/>
    <w:rsid w:val="00693C2F"/>
    <w:rsid w:val="0069613C"/>
    <w:rsid w:val="006976AA"/>
    <w:rsid w:val="006A02A0"/>
    <w:rsid w:val="006A13DE"/>
    <w:rsid w:val="006A2757"/>
    <w:rsid w:val="006A388F"/>
    <w:rsid w:val="006A5C33"/>
    <w:rsid w:val="006A7712"/>
    <w:rsid w:val="006B1091"/>
    <w:rsid w:val="006B1AA3"/>
    <w:rsid w:val="006B1D57"/>
    <w:rsid w:val="006B3A00"/>
    <w:rsid w:val="006B5721"/>
    <w:rsid w:val="006B577F"/>
    <w:rsid w:val="006B5CFA"/>
    <w:rsid w:val="006C15B0"/>
    <w:rsid w:val="006C75CA"/>
    <w:rsid w:val="006D09D7"/>
    <w:rsid w:val="006D0B8C"/>
    <w:rsid w:val="006D1944"/>
    <w:rsid w:val="006D1BA3"/>
    <w:rsid w:val="006D20A9"/>
    <w:rsid w:val="006D4375"/>
    <w:rsid w:val="006D45D6"/>
    <w:rsid w:val="006D487E"/>
    <w:rsid w:val="006D6E97"/>
    <w:rsid w:val="006E027B"/>
    <w:rsid w:val="006E157D"/>
    <w:rsid w:val="006E2705"/>
    <w:rsid w:val="006E3365"/>
    <w:rsid w:val="006F004D"/>
    <w:rsid w:val="006F1AEA"/>
    <w:rsid w:val="006F1C80"/>
    <w:rsid w:val="006F2001"/>
    <w:rsid w:val="006F3390"/>
    <w:rsid w:val="006F6FE4"/>
    <w:rsid w:val="007000F9"/>
    <w:rsid w:val="00702005"/>
    <w:rsid w:val="0070302F"/>
    <w:rsid w:val="00703C98"/>
    <w:rsid w:val="00703D8D"/>
    <w:rsid w:val="00706B36"/>
    <w:rsid w:val="007109F2"/>
    <w:rsid w:val="007112B7"/>
    <w:rsid w:val="00711DC3"/>
    <w:rsid w:val="00712583"/>
    <w:rsid w:val="00722D04"/>
    <w:rsid w:val="00724027"/>
    <w:rsid w:val="00731B77"/>
    <w:rsid w:val="00736F8D"/>
    <w:rsid w:val="00740D31"/>
    <w:rsid w:val="00741830"/>
    <w:rsid w:val="00741992"/>
    <w:rsid w:val="00744533"/>
    <w:rsid w:val="00745AC1"/>
    <w:rsid w:val="00746D64"/>
    <w:rsid w:val="00746ED1"/>
    <w:rsid w:val="0075187C"/>
    <w:rsid w:val="007612F1"/>
    <w:rsid w:val="00765F02"/>
    <w:rsid w:val="0076654E"/>
    <w:rsid w:val="00766BD6"/>
    <w:rsid w:val="00767512"/>
    <w:rsid w:val="00770AB4"/>
    <w:rsid w:val="00771066"/>
    <w:rsid w:val="007743BE"/>
    <w:rsid w:val="00776E74"/>
    <w:rsid w:val="007772E6"/>
    <w:rsid w:val="0078032E"/>
    <w:rsid w:val="00780BA8"/>
    <w:rsid w:val="00780EF3"/>
    <w:rsid w:val="007835D0"/>
    <w:rsid w:val="007863D9"/>
    <w:rsid w:val="00786569"/>
    <w:rsid w:val="00786BC7"/>
    <w:rsid w:val="00786CE2"/>
    <w:rsid w:val="00786F55"/>
    <w:rsid w:val="00790FF3"/>
    <w:rsid w:val="007928F4"/>
    <w:rsid w:val="00794D49"/>
    <w:rsid w:val="007A000F"/>
    <w:rsid w:val="007A2462"/>
    <w:rsid w:val="007A3463"/>
    <w:rsid w:val="007A3E66"/>
    <w:rsid w:val="007A5BDE"/>
    <w:rsid w:val="007A6580"/>
    <w:rsid w:val="007B064E"/>
    <w:rsid w:val="007B1279"/>
    <w:rsid w:val="007B51DB"/>
    <w:rsid w:val="007B6D38"/>
    <w:rsid w:val="007C2470"/>
    <w:rsid w:val="007C316C"/>
    <w:rsid w:val="007C475F"/>
    <w:rsid w:val="007C6413"/>
    <w:rsid w:val="007D0E42"/>
    <w:rsid w:val="007D0EDC"/>
    <w:rsid w:val="007D390C"/>
    <w:rsid w:val="007D3E18"/>
    <w:rsid w:val="007D5BF1"/>
    <w:rsid w:val="007D5F73"/>
    <w:rsid w:val="007D7792"/>
    <w:rsid w:val="007E4994"/>
    <w:rsid w:val="007E572B"/>
    <w:rsid w:val="007E60CB"/>
    <w:rsid w:val="007E709B"/>
    <w:rsid w:val="007F1EF9"/>
    <w:rsid w:val="007F297C"/>
    <w:rsid w:val="007F5BFE"/>
    <w:rsid w:val="007F6D72"/>
    <w:rsid w:val="007F6E82"/>
    <w:rsid w:val="008027E9"/>
    <w:rsid w:val="00802B6F"/>
    <w:rsid w:val="00804204"/>
    <w:rsid w:val="008068F4"/>
    <w:rsid w:val="00807B7A"/>
    <w:rsid w:val="008112D9"/>
    <w:rsid w:val="00812BD9"/>
    <w:rsid w:val="00812D20"/>
    <w:rsid w:val="008139E5"/>
    <w:rsid w:val="008175AA"/>
    <w:rsid w:val="008229DC"/>
    <w:rsid w:val="00822D2F"/>
    <w:rsid w:val="00825013"/>
    <w:rsid w:val="00825360"/>
    <w:rsid w:val="00826972"/>
    <w:rsid w:val="00827908"/>
    <w:rsid w:val="00827D32"/>
    <w:rsid w:val="00830EF2"/>
    <w:rsid w:val="008325B0"/>
    <w:rsid w:val="0083375D"/>
    <w:rsid w:val="00834033"/>
    <w:rsid w:val="00834B16"/>
    <w:rsid w:val="00836065"/>
    <w:rsid w:val="0084078A"/>
    <w:rsid w:val="008444B6"/>
    <w:rsid w:val="00846C6F"/>
    <w:rsid w:val="00850B68"/>
    <w:rsid w:val="00851806"/>
    <w:rsid w:val="00852E8F"/>
    <w:rsid w:val="00853204"/>
    <w:rsid w:val="00857042"/>
    <w:rsid w:val="00857548"/>
    <w:rsid w:val="00860C51"/>
    <w:rsid w:val="00860F64"/>
    <w:rsid w:val="00861582"/>
    <w:rsid w:val="008624E8"/>
    <w:rsid w:val="00862FC9"/>
    <w:rsid w:val="008715CD"/>
    <w:rsid w:val="00871E69"/>
    <w:rsid w:val="00871F65"/>
    <w:rsid w:val="008743EB"/>
    <w:rsid w:val="0087468F"/>
    <w:rsid w:val="00875E3A"/>
    <w:rsid w:val="00877201"/>
    <w:rsid w:val="00877755"/>
    <w:rsid w:val="0087793A"/>
    <w:rsid w:val="008845AA"/>
    <w:rsid w:val="00886011"/>
    <w:rsid w:val="0088641F"/>
    <w:rsid w:val="00886F03"/>
    <w:rsid w:val="008935B3"/>
    <w:rsid w:val="00893796"/>
    <w:rsid w:val="008A0B3C"/>
    <w:rsid w:val="008A18CF"/>
    <w:rsid w:val="008A24F3"/>
    <w:rsid w:val="008A2F5A"/>
    <w:rsid w:val="008A3CDA"/>
    <w:rsid w:val="008A5BCC"/>
    <w:rsid w:val="008A646E"/>
    <w:rsid w:val="008A6819"/>
    <w:rsid w:val="008B0877"/>
    <w:rsid w:val="008B0F7A"/>
    <w:rsid w:val="008B1158"/>
    <w:rsid w:val="008B13D7"/>
    <w:rsid w:val="008B1A9F"/>
    <w:rsid w:val="008B352C"/>
    <w:rsid w:val="008B6258"/>
    <w:rsid w:val="008B6268"/>
    <w:rsid w:val="008C3B6E"/>
    <w:rsid w:val="008C5350"/>
    <w:rsid w:val="008C7F5F"/>
    <w:rsid w:val="008D10E0"/>
    <w:rsid w:val="008D324C"/>
    <w:rsid w:val="008D39C2"/>
    <w:rsid w:val="008D5225"/>
    <w:rsid w:val="008D7969"/>
    <w:rsid w:val="008E1554"/>
    <w:rsid w:val="008E25EC"/>
    <w:rsid w:val="008E449B"/>
    <w:rsid w:val="008F60A6"/>
    <w:rsid w:val="008F60FB"/>
    <w:rsid w:val="008F6558"/>
    <w:rsid w:val="008F6D4E"/>
    <w:rsid w:val="009007B9"/>
    <w:rsid w:val="00900CE7"/>
    <w:rsid w:val="00900E4F"/>
    <w:rsid w:val="009026A4"/>
    <w:rsid w:val="00902814"/>
    <w:rsid w:val="00902976"/>
    <w:rsid w:val="00905F80"/>
    <w:rsid w:val="00906C34"/>
    <w:rsid w:val="00906E4F"/>
    <w:rsid w:val="00910208"/>
    <w:rsid w:val="009119A1"/>
    <w:rsid w:val="009135D3"/>
    <w:rsid w:val="00915F12"/>
    <w:rsid w:val="00916490"/>
    <w:rsid w:val="00917BAF"/>
    <w:rsid w:val="00917D7E"/>
    <w:rsid w:val="009202B7"/>
    <w:rsid w:val="00925FD7"/>
    <w:rsid w:val="00927002"/>
    <w:rsid w:val="0092771F"/>
    <w:rsid w:val="009309D8"/>
    <w:rsid w:val="00931AD7"/>
    <w:rsid w:val="00933C27"/>
    <w:rsid w:val="00933D27"/>
    <w:rsid w:val="009363AF"/>
    <w:rsid w:val="009375C0"/>
    <w:rsid w:val="00943E35"/>
    <w:rsid w:val="009468C0"/>
    <w:rsid w:val="009500B5"/>
    <w:rsid w:val="0095159F"/>
    <w:rsid w:val="009536AF"/>
    <w:rsid w:val="00956566"/>
    <w:rsid w:val="00956F0F"/>
    <w:rsid w:val="009636CD"/>
    <w:rsid w:val="00963CDF"/>
    <w:rsid w:val="00965770"/>
    <w:rsid w:val="00965C55"/>
    <w:rsid w:val="00966149"/>
    <w:rsid w:val="009671C5"/>
    <w:rsid w:val="00967909"/>
    <w:rsid w:val="00967F8D"/>
    <w:rsid w:val="00974EA3"/>
    <w:rsid w:val="009772ED"/>
    <w:rsid w:val="0097742C"/>
    <w:rsid w:val="00980E51"/>
    <w:rsid w:val="00981814"/>
    <w:rsid w:val="00982931"/>
    <w:rsid w:val="009831EA"/>
    <w:rsid w:val="00983BFD"/>
    <w:rsid w:val="009848A3"/>
    <w:rsid w:val="00984EE5"/>
    <w:rsid w:val="00986691"/>
    <w:rsid w:val="009869A7"/>
    <w:rsid w:val="00987420"/>
    <w:rsid w:val="009879C1"/>
    <w:rsid w:val="00992197"/>
    <w:rsid w:val="009936F8"/>
    <w:rsid w:val="0099518B"/>
    <w:rsid w:val="00996168"/>
    <w:rsid w:val="009964D6"/>
    <w:rsid w:val="00996EE2"/>
    <w:rsid w:val="009A3531"/>
    <w:rsid w:val="009A39F0"/>
    <w:rsid w:val="009A452F"/>
    <w:rsid w:val="009A687B"/>
    <w:rsid w:val="009A7D43"/>
    <w:rsid w:val="009B03E5"/>
    <w:rsid w:val="009B0A88"/>
    <w:rsid w:val="009B67DD"/>
    <w:rsid w:val="009B7615"/>
    <w:rsid w:val="009B792D"/>
    <w:rsid w:val="009B7A5C"/>
    <w:rsid w:val="009B7F7A"/>
    <w:rsid w:val="009C010F"/>
    <w:rsid w:val="009C04A2"/>
    <w:rsid w:val="009C5DA9"/>
    <w:rsid w:val="009D1ED3"/>
    <w:rsid w:val="009D292A"/>
    <w:rsid w:val="009D2CD5"/>
    <w:rsid w:val="009D34DE"/>
    <w:rsid w:val="009D4202"/>
    <w:rsid w:val="009D47B2"/>
    <w:rsid w:val="009D51D8"/>
    <w:rsid w:val="009D62B4"/>
    <w:rsid w:val="009D6A8A"/>
    <w:rsid w:val="009D792C"/>
    <w:rsid w:val="009E0101"/>
    <w:rsid w:val="009E276C"/>
    <w:rsid w:val="009E41AE"/>
    <w:rsid w:val="009E5371"/>
    <w:rsid w:val="009E5C74"/>
    <w:rsid w:val="009E5DB8"/>
    <w:rsid w:val="009E7E66"/>
    <w:rsid w:val="009F1BB6"/>
    <w:rsid w:val="009F2BFE"/>
    <w:rsid w:val="009F42C2"/>
    <w:rsid w:val="009F604E"/>
    <w:rsid w:val="009F7754"/>
    <w:rsid w:val="00A0017F"/>
    <w:rsid w:val="00A01F8A"/>
    <w:rsid w:val="00A02732"/>
    <w:rsid w:val="00A03398"/>
    <w:rsid w:val="00A04252"/>
    <w:rsid w:val="00A05636"/>
    <w:rsid w:val="00A078E0"/>
    <w:rsid w:val="00A10F44"/>
    <w:rsid w:val="00A137B5"/>
    <w:rsid w:val="00A14633"/>
    <w:rsid w:val="00A16C64"/>
    <w:rsid w:val="00A20A11"/>
    <w:rsid w:val="00A21BC6"/>
    <w:rsid w:val="00A226F4"/>
    <w:rsid w:val="00A22C8A"/>
    <w:rsid w:val="00A22F94"/>
    <w:rsid w:val="00A23944"/>
    <w:rsid w:val="00A25409"/>
    <w:rsid w:val="00A2775C"/>
    <w:rsid w:val="00A30275"/>
    <w:rsid w:val="00A30574"/>
    <w:rsid w:val="00A3085F"/>
    <w:rsid w:val="00A30A83"/>
    <w:rsid w:val="00A32C44"/>
    <w:rsid w:val="00A36CCA"/>
    <w:rsid w:val="00A378B7"/>
    <w:rsid w:val="00A421EB"/>
    <w:rsid w:val="00A43BD5"/>
    <w:rsid w:val="00A43FC3"/>
    <w:rsid w:val="00A444A2"/>
    <w:rsid w:val="00A47688"/>
    <w:rsid w:val="00A4770F"/>
    <w:rsid w:val="00A510FE"/>
    <w:rsid w:val="00A52AB2"/>
    <w:rsid w:val="00A52CE8"/>
    <w:rsid w:val="00A5364B"/>
    <w:rsid w:val="00A53CE6"/>
    <w:rsid w:val="00A54DDB"/>
    <w:rsid w:val="00A55C99"/>
    <w:rsid w:val="00A56792"/>
    <w:rsid w:val="00A600A0"/>
    <w:rsid w:val="00A60CC1"/>
    <w:rsid w:val="00A614B5"/>
    <w:rsid w:val="00A62012"/>
    <w:rsid w:val="00A671D7"/>
    <w:rsid w:val="00A674DD"/>
    <w:rsid w:val="00A70F29"/>
    <w:rsid w:val="00A720ED"/>
    <w:rsid w:val="00A7235D"/>
    <w:rsid w:val="00A72FA2"/>
    <w:rsid w:val="00A740E5"/>
    <w:rsid w:val="00A7706F"/>
    <w:rsid w:val="00A80038"/>
    <w:rsid w:val="00A81ED1"/>
    <w:rsid w:val="00A83991"/>
    <w:rsid w:val="00A85197"/>
    <w:rsid w:val="00A8794D"/>
    <w:rsid w:val="00A96612"/>
    <w:rsid w:val="00A97EF0"/>
    <w:rsid w:val="00AA307D"/>
    <w:rsid w:val="00AA3E50"/>
    <w:rsid w:val="00AA4AD0"/>
    <w:rsid w:val="00AA4B9F"/>
    <w:rsid w:val="00AA637C"/>
    <w:rsid w:val="00AA64A0"/>
    <w:rsid w:val="00AB1056"/>
    <w:rsid w:val="00AB3602"/>
    <w:rsid w:val="00AB3943"/>
    <w:rsid w:val="00AB44A5"/>
    <w:rsid w:val="00AB549E"/>
    <w:rsid w:val="00AB622D"/>
    <w:rsid w:val="00AB63A8"/>
    <w:rsid w:val="00AC07C2"/>
    <w:rsid w:val="00AC1840"/>
    <w:rsid w:val="00AC260F"/>
    <w:rsid w:val="00AC37E3"/>
    <w:rsid w:val="00AC51B8"/>
    <w:rsid w:val="00AC541D"/>
    <w:rsid w:val="00AC72F0"/>
    <w:rsid w:val="00AD0141"/>
    <w:rsid w:val="00AD0CAD"/>
    <w:rsid w:val="00AD1B1B"/>
    <w:rsid w:val="00AD2369"/>
    <w:rsid w:val="00AD3D06"/>
    <w:rsid w:val="00AD4310"/>
    <w:rsid w:val="00AD479A"/>
    <w:rsid w:val="00AD4E17"/>
    <w:rsid w:val="00AD68D4"/>
    <w:rsid w:val="00AD75F1"/>
    <w:rsid w:val="00AD767A"/>
    <w:rsid w:val="00AE4756"/>
    <w:rsid w:val="00AF0397"/>
    <w:rsid w:val="00AF4B2D"/>
    <w:rsid w:val="00AF64D9"/>
    <w:rsid w:val="00AF6706"/>
    <w:rsid w:val="00B02D0E"/>
    <w:rsid w:val="00B059F3"/>
    <w:rsid w:val="00B06725"/>
    <w:rsid w:val="00B0698E"/>
    <w:rsid w:val="00B06AFF"/>
    <w:rsid w:val="00B0785B"/>
    <w:rsid w:val="00B106FF"/>
    <w:rsid w:val="00B10B26"/>
    <w:rsid w:val="00B10BC2"/>
    <w:rsid w:val="00B10D75"/>
    <w:rsid w:val="00B126AD"/>
    <w:rsid w:val="00B217C6"/>
    <w:rsid w:val="00B21C00"/>
    <w:rsid w:val="00B22B83"/>
    <w:rsid w:val="00B2318C"/>
    <w:rsid w:val="00B23E3B"/>
    <w:rsid w:val="00B24C07"/>
    <w:rsid w:val="00B25642"/>
    <w:rsid w:val="00B26746"/>
    <w:rsid w:val="00B27C6A"/>
    <w:rsid w:val="00B300F7"/>
    <w:rsid w:val="00B31533"/>
    <w:rsid w:val="00B3244F"/>
    <w:rsid w:val="00B32D38"/>
    <w:rsid w:val="00B33432"/>
    <w:rsid w:val="00B35D40"/>
    <w:rsid w:val="00B361C4"/>
    <w:rsid w:val="00B370D7"/>
    <w:rsid w:val="00B42DC5"/>
    <w:rsid w:val="00B43D02"/>
    <w:rsid w:val="00B46384"/>
    <w:rsid w:val="00B47351"/>
    <w:rsid w:val="00B4787B"/>
    <w:rsid w:val="00B50B71"/>
    <w:rsid w:val="00B50EE9"/>
    <w:rsid w:val="00B51BDC"/>
    <w:rsid w:val="00B529BA"/>
    <w:rsid w:val="00B5447B"/>
    <w:rsid w:val="00B54C5C"/>
    <w:rsid w:val="00B55D8E"/>
    <w:rsid w:val="00B55E23"/>
    <w:rsid w:val="00B561C0"/>
    <w:rsid w:val="00B567F8"/>
    <w:rsid w:val="00B6122A"/>
    <w:rsid w:val="00B62B1C"/>
    <w:rsid w:val="00B639CB"/>
    <w:rsid w:val="00B643D8"/>
    <w:rsid w:val="00B708DF"/>
    <w:rsid w:val="00B72304"/>
    <w:rsid w:val="00B761EF"/>
    <w:rsid w:val="00B76873"/>
    <w:rsid w:val="00B76DD9"/>
    <w:rsid w:val="00B773CE"/>
    <w:rsid w:val="00B80437"/>
    <w:rsid w:val="00B80CB7"/>
    <w:rsid w:val="00B85653"/>
    <w:rsid w:val="00B871B0"/>
    <w:rsid w:val="00B95F0C"/>
    <w:rsid w:val="00B96676"/>
    <w:rsid w:val="00B97B55"/>
    <w:rsid w:val="00BA01F4"/>
    <w:rsid w:val="00BA2EB4"/>
    <w:rsid w:val="00BA2EBC"/>
    <w:rsid w:val="00BA3D40"/>
    <w:rsid w:val="00BB1E9F"/>
    <w:rsid w:val="00BB2A66"/>
    <w:rsid w:val="00BB2C25"/>
    <w:rsid w:val="00BB3000"/>
    <w:rsid w:val="00BB340C"/>
    <w:rsid w:val="00BB3E9A"/>
    <w:rsid w:val="00BB414B"/>
    <w:rsid w:val="00BC4F10"/>
    <w:rsid w:val="00BD00F4"/>
    <w:rsid w:val="00BD29ED"/>
    <w:rsid w:val="00BD4A20"/>
    <w:rsid w:val="00BD51B3"/>
    <w:rsid w:val="00BD6C19"/>
    <w:rsid w:val="00BD75E4"/>
    <w:rsid w:val="00BD7D53"/>
    <w:rsid w:val="00BE341D"/>
    <w:rsid w:val="00BE4499"/>
    <w:rsid w:val="00BF26C0"/>
    <w:rsid w:val="00BF2ED1"/>
    <w:rsid w:val="00BF5A65"/>
    <w:rsid w:val="00BF6C2D"/>
    <w:rsid w:val="00C00C69"/>
    <w:rsid w:val="00C042EC"/>
    <w:rsid w:val="00C0622B"/>
    <w:rsid w:val="00C06A67"/>
    <w:rsid w:val="00C122EB"/>
    <w:rsid w:val="00C12D5A"/>
    <w:rsid w:val="00C1701B"/>
    <w:rsid w:val="00C1712A"/>
    <w:rsid w:val="00C17C36"/>
    <w:rsid w:val="00C200B4"/>
    <w:rsid w:val="00C20E92"/>
    <w:rsid w:val="00C21661"/>
    <w:rsid w:val="00C22631"/>
    <w:rsid w:val="00C22B79"/>
    <w:rsid w:val="00C23380"/>
    <w:rsid w:val="00C24077"/>
    <w:rsid w:val="00C2766F"/>
    <w:rsid w:val="00C27D32"/>
    <w:rsid w:val="00C30C8C"/>
    <w:rsid w:val="00C31422"/>
    <w:rsid w:val="00C33279"/>
    <w:rsid w:val="00C33FBC"/>
    <w:rsid w:val="00C351FA"/>
    <w:rsid w:val="00C35C8D"/>
    <w:rsid w:val="00C3651D"/>
    <w:rsid w:val="00C36647"/>
    <w:rsid w:val="00C40210"/>
    <w:rsid w:val="00C4285A"/>
    <w:rsid w:val="00C44140"/>
    <w:rsid w:val="00C446C5"/>
    <w:rsid w:val="00C47259"/>
    <w:rsid w:val="00C51517"/>
    <w:rsid w:val="00C51F73"/>
    <w:rsid w:val="00C547E8"/>
    <w:rsid w:val="00C6015F"/>
    <w:rsid w:val="00C62A7F"/>
    <w:rsid w:val="00C62FF3"/>
    <w:rsid w:val="00C638AC"/>
    <w:rsid w:val="00C63D16"/>
    <w:rsid w:val="00C64ADA"/>
    <w:rsid w:val="00C65BAA"/>
    <w:rsid w:val="00C66E72"/>
    <w:rsid w:val="00C70392"/>
    <w:rsid w:val="00C7167C"/>
    <w:rsid w:val="00C71696"/>
    <w:rsid w:val="00C75E42"/>
    <w:rsid w:val="00C768E0"/>
    <w:rsid w:val="00C800D8"/>
    <w:rsid w:val="00C81712"/>
    <w:rsid w:val="00C818DF"/>
    <w:rsid w:val="00C83361"/>
    <w:rsid w:val="00C841CB"/>
    <w:rsid w:val="00C84692"/>
    <w:rsid w:val="00C85219"/>
    <w:rsid w:val="00C85D42"/>
    <w:rsid w:val="00C86B6F"/>
    <w:rsid w:val="00C87A39"/>
    <w:rsid w:val="00C91823"/>
    <w:rsid w:val="00C91E36"/>
    <w:rsid w:val="00C941FF"/>
    <w:rsid w:val="00C944F7"/>
    <w:rsid w:val="00C94813"/>
    <w:rsid w:val="00C9788B"/>
    <w:rsid w:val="00CA14C0"/>
    <w:rsid w:val="00CA296D"/>
    <w:rsid w:val="00CA4239"/>
    <w:rsid w:val="00CA5282"/>
    <w:rsid w:val="00CB2031"/>
    <w:rsid w:val="00CB3BBD"/>
    <w:rsid w:val="00CC0907"/>
    <w:rsid w:val="00CC2DB6"/>
    <w:rsid w:val="00CC4D3D"/>
    <w:rsid w:val="00CC6DA9"/>
    <w:rsid w:val="00CC716B"/>
    <w:rsid w:val="00CD087A"/>
    <w:rsid w:val="00CD0B49"/>
    <w:rsid w:val="00CD19C8"/>
    <w:rsid w:val="00CD3E79"/>
    <w:rsid w:val="00CE1947"/>
    <w:rsid w:val="00CE2167"/>
    <w:rsid w:val="00CE55E8"/>
    <w:rsid w:val="00CE698D"/>
    <w:rsid w:val="00CE6E48"/>
    <w:rsid w:val="00CF2BEA"/>
    <w:rsid w:val="00D008AB"/>
    <w:rsid w:val="00D107CB"/>
    <w:rsid w:val="00D13898"/>
    <w:rsid w:val="00D159B9"/>
    <w:rsid w:val="00D1635E"/>
    <w:rsid w:val="00D1767C"/>
    <w:rsid w:val="00D212A9"/>
    <w:rsid w:val="00D2165E"/>
    <w:rsid w:val="00D21AC8"/>
    <w:rsid w:val="00D21E1F"/>
    <w:rsid w:val="00D220EC"/>
    <w:rsid w:val="00D236DC"/>
    <w:rsid w:val="00D24B3B"/>
    <w:rsid w:val="00D25F69"/>
    <w:rsid w:val="00D26243"/>
    <w:rsid w:val="00D2706A"/>
    <w:rsid w:val="00D27D79"/>
    <w:rsid w:val="00D27E3E"/>
    <w:rsid w:val="00D338CB"/>
    <w:rsid w:val="00D35095"/>
    <w:rsid w:val="00D37445"/>
    <w:rsid w:val="00D40A3F"/>
    <w:rsid w:val="00D4288F"/>
    <w:rsid w:val="00D462D7"/>
    <w:rsid w:val="00D464C3"/>
    <w:rsid w:val="00D47359"/>
    <w:rsid w:val="00D50418"/>
    <w:rsid w:val="00D5355C"/>
    <w:rsid w:val="00D562BE"/>
    <w:rsid w:val="00D60F1A"/>
    <w:rsid w:val="00D61625"/>
    <w:rsid w:val="00D62EDF"/>
    <w:rsid w:val="00D6436A"/>
    <w:rsid w:val="00D6652F"/>
    <w:rsid w:val="00D66F17"/>
    <w:rsid w:val="00D7065E"/>
    <w:rsid w:val="00D70981"/>
    <w:rsid w:val="00D7133F"/>
    <w:rsid w:val="00D71687"/>
    <w:rsid w:val="00D80FD4"/>
    <w:rsid w:val="00D83125"/>
    <w:rsid w:val="00D84359"/>
    <w:rsid w:val="00D8540B"/>
    <w:rsid w:val="00D8578D"/>
    <w:rsid w:val="00D85B61"/>
    <w:rsid w:val="00D865AB"/>
    <w:rsid w:val="00D9092E"/>
    <w:rsid w:val="00D917F5"/>
    <w:rsid w:val="00D9200A"/>
    <w:rsid w:val="00D92548"/>
    <w:rsid w:val="00D927A3"/>
    <w:rsid w:val="00D92A8A"/>
    <w:rsid w:val="00D93191"/>
    <w:rsid w:val="00D95E11"/>
    <w:rsid w:val="00D968F7"/>
    <w:rsid w:val="00D97D3F"/>
    <w:rsid w:val="00DA4CE9"/>
    <w:rsid w:val="00DA5110"/>
    <w:rsid w:val="00DA5482"/>
    <w:rsid w:val="00DA7690"/>
    <w:rsid w:val="00DA7EBB"/>
    <w:rsid w:val="00DB074E"/>
    <w:rsid w:val="00DB2C7C"/>
    <w:rsid w:val="00DB43CE"/>
    <w:rsid w:val="00DC1E95"/>
    <w:rsid w:val="00DC2704"/>
    <w:rsid w:val="00DC3DE1"/>
    <w:rsid w:val="00DC3DFB"/>
    <w:rsid w:val="00DC4BDA"/>
    <w:rsid w:val="00DC5294"/>
    <w:rsid w:val="00DC572C"/>
    <w:rsid w:val="00DC61B5"/>
    <w:rsid w:val="00DC6F49"/>
    <w:rsid w:val="00DC7854"/>
    <w:rsid w:val="00DD0FBA"/>
    <w:rsid w:val="00DD1C92"/>
    <w:rsid w:val="00DD3645"/>
    <w:rsid w:val="00DD57C3"/>
    <w:rsid w:val="00DD6321"/>
    <w:rsid w:val="00DD7385"/>
    <w:rsid w:val="00DE0D12"/>
    <w:rsid w:val="00DE22C8"/>
    <w:rsid w:val="00DE5035"/>
    <w:rsid w:val="00DE60B5"/>
    <w:rsid w:val="00DE67BF"/>
    <w:rsid w:val="00DE6A4F"/>
    <w:rsid w:val="00DE6B76"/>
    <w:rsid w:val="00DF24E3"/>
    <w:rsid w:val="00DF29CD"/>
    <w:rsid w:val="00DF2CDE"/>
    <w:rsid w:val="00DF3810"/>
    <w:rsid w:val="00DF5BF5"/>
    <w:rsid w:val="00DF5E1B"/>
    <w:rsid w:val="00DF7C06"/>
    <w:rsid w:val="00E00B55"/>
    <w:rsid w:val="00E02E70"/>
    <w:rsid w:val="00E03F24"/>
    <w:rsid w:val="00E059CD"/>
    <w:rsid w:val="00E07065"/>
    <w:rsid w:val="00E07C65"/>
    <w:rsid w:val="00E10EFE"/>
    <w:rsid w:val="00E11488"/>
    <w:rsid w:val="00E13415"/>
    <w:rsid w:val="00E144DF"/>
    <w:rsid w:val="00E15F58"/>
    <w:rsid w:val="00E16CC2"/>
    <w:rsid w:val="00E170D7"/>
    <w:rsid w:val="00E178D6"/>
    <w:rsid w:val="00E24667"/>
    <w:rsid w:val="00E246F9"/>
    <w:rsid w:val="00E248DA"/>
    <w:rsid w:val="00E25355"/>
    <w:rsid w:val="00E278FB"/>
    <w:rsid w:val="00E32D0F"/>
    <w:rsid w:val="00E35D5D"/>
    <w:rsid w:val="00E37C4A"/>
    <w:rsid w:val="00E436E1"/>
    <w:rsid w:val="00E46231"/>
    <w:rsid w:val="00E47400"/>
    <w:rsid w:val="00E512C3"/>
    <w:rsid w:val="00E519AF"/>
    <w:rsid w:val="00E51D43"/>
    <w:rsid w:val="00E52E5F"/>
    <w:rsid w:val="00E53471"/>
    <w:rsid w:val="00E537AA"/>
    <w:rsid w:val="00E54FE2"/>
    <w:rsid w:val="00E55D4E"/>
    <w:rsid w:val="00E564C9"/>
    <w:rsid w:val="00E57E4C"/>
    <w:rsid w:val="00E61EB2"/>
    <w:rsid w:val="00E63DF7"/>
    <w:rsid w:val="00E66A33"/>
    <w:rsid w:val="00E677AB"/>
    <w:rsid w:val="00E708B5"/>
    <w:rsid w:val="00E70917"/>
    <w:rsid w:val="00E73687"/>
    <w:rsid w:val="00E74A9F"/>
    <w:rsid w:val="00E767CD"/>
    <w:rsid w:val="00E76E3B"/>
    <w:rsid w:val="00E806CC"/>
    <w:rsid w:val="00E83808"/>
    <w:rsid w:val="00E84F60"/>
    <w:rsid w:val="00E85286"/>
    <w:rsid w:val="00E85AD6"/>
    <w:rsid w:val="00E8731D"/>
    <w:rsid w:val="00E877FA"/>
    <w:rsid w:val="00E92000"/>
    <w:rsid w:val="00E93B63"/>
    <w:rsid w:val="00E9457A"/>
    <w:rsid w:val="00E94B01"/>
    <w:rsid w:val="00EA09FA"/>
    <w:rsid w:val="00EA1A30"/>
    <w:rsid w:val="00EA1E3E"/>
    <w:rsid w:val="00EA2191"/>
    <w:rsid w:val="00EA3213"/>
    <w:rsid w:val="00EA3470"/>
    <w:rsid w:val="00EA4F2D"/>
    <w:rsid w:val="00EA53DF"/>
    <w:rsid w:val="00EB3AD2"/>
    <w:rsid w:val="00EB4328"/>
    <w:rsid w:val="00EB465D"/>
    <w:rsid w:val="00EB5E97"/>
    <w:rsid w:val="00EB6693"/>
    <w:rsid w:val="00EC0AA2"/>
    <w:rsid w:val="00EC10BE"/>
    <w:rsid w:val="00EC10CA"/>
    <w:rsid w:val="00EC2907"/>
    <w:rsid w:val="00EC600A"/>
    <w:rsid w:val="00EC663F"/>
    <w:rsid w:val="00ED42FB"/>
    <w:rsid w:val="00EE0D3E"/>
    <w:rsid w:val="00EE11F4"/>
    <w:rsid w:val="00EE1FEE"/>
    <w:rsid w:val="00EE4F81"/>
    <w:rsid w:val="00EE58B4"/>
    <w:rsid w:val="00EF1487"/>
    <w:rsid w:val="00EF19BA"/>
    <w:rsid w:val="00EF1B7C"/>
    <w:rsid w:val="00EF3B43"/>
    <w:rsid w:val="00EF4160"/>
    <w:rsid w:val="00EF65B5"/>
    <w:rsid w:val="00EF6DFC"/>
    <w:rsid w:val="00F00BAB"/>
    <w:rsid w:val="00F014E1"/>
    <w:rsid w:val="00F042D7"/>
    <w:rsid w:val="00F0440F"/>
    <w:rsid w:val="00F065E5"/>
    <w:rsid w:val="00F0682A"/>
    <w:rsid w:val="00F10030"/>
    <w:rsid w:val="00F10D49"/>
    <w:rsid w:val="00F10E8A"/>
    <w:rsid w:val="00F13E42"/>
    <w:rsid w:val="00F17190"/>
    <w:rsid w:val="00F2049B"/>
    <w:rsid w:val="00F224F2"/>
    <w:rsid w:val="00F22E6E"/>
    <w:rsid w:val="00F24347"/>
    <w:rsid w:val="00F25967"/>
    <w:rsid w:val="00F2674C"/>
    <w:rsid w:val="00F268C7"/>
    <w:rsid w:val="00F27332"/>
    <w:rsid w:val="00F3354F"/>
    <w:rsid w:val="00F3395D"/>
    <w:rsid w:val="00F342F3"/>
    <w:rsid w:val="00F34603"/>
    <w:rsid w:val="00F35117"/>
    <w:rsid w:val="00F3679F"/>
    <w:rsid w:val="00F40077"/>
    <w:rsid w:val="00F40965"/>
    <w:rsid w:val="00F40A86"/>
    <w:rsid w:val="00F421EE"/>
    <w:rsid w:val="00F44E81"/>
    <w:rsid w:val="00F47041"/>
    <w:rsid w:val="00F470D4"/>
    <w:rsid w:val="00F50134"/>
    <w:rsid w:val="00F51305"/>
    <w:rsid w:val="00F52393"/>
    <w:rsid w:val="00F56EB7"/>
    <w:rsid w:val="00F57E29"/>
    <w:rsid w:val="00F603C4"/>
    <w:rsid w:val="00F635C7"/>
    <w:rsid w:val="00F649A6"/>
    <w:rsid w:val="00F66F2D"/>
    <w:rsid w:val="00F70A0D"/>
    <w:rsid w:val="00F72098"/>
    <w:rsid w:val="00F72D6B"/>
    <w:rsid w:val="00F73AD5"/>
    <w:rsid w:val="00F77D7C"/>
    <w:rsid w:val="00F77F16"/>
    <w:rsid w:val="00F8127A"/>
    <w:rsid w:val="00F82FEC"/>
    <w:rsid w:val="00F83951"/>
    <w:rsid w:val="00F904A8"/>
    <w:rsid w:val="00F92FAB"/>
    <w:rsid w:val="00F94F97"/>
    <w:rsid w:val="00F96F1D"/>
    <w:rsid w:val="00FA00B3"/>
    <w:rsid w:val="00FA3493"/>
    <w:rsid w:val="00FA4434"/>
    <w:rsid w:val="00FA4BC1"/>
    <w:rsid w:val="00FA4C9E"/>
    <w:rsid w:val="00FB2B69"/>
    <w:rsid w:val="00FB3FAF"/>
    <w:rsid w:val="00FB614A"/>
    <w:rsid w:val="00FC0C02"/>
    <w:rsid w:val="00FC28FB"/>
    <w:rsid w:val="00FC2C6C"/>
    <w:rsid w:val="00FC2D86"/>
    <w:rsid w:val="00FC3AC2"/>
    <w:rsid w:val="00FC4A20"/>
    <w:rsid w:val="00FC52C3"/>
    <w:rsid w:val="00FC5B36"/>
    <w:rsid w:val="00FD094F"/>
    <w:rsid w:val="00FD5A2C"/>
    <w:rsid w:val="00FD6F3D"/>
    <w:rsid w:val="00FE0E08"/>
    <w:rsid w:val="00FE1B38"/>
    <w:rsid w:val="00FE484E"/>
    <w:rsid w:val="00FE5ACF"/>
    <w:rsid w:val="00FE6BA9"/>
    <w:rsid w:val="00FE7732"/>
    <w:rsid w:val="00FF3428"/>
    <w:rsid w:val="00FF55DB"/>
    <w:rsid w:val="00FF5ADD"/>
    <w:rsid w:val="0170C5B0"/>
    <w:rsid w:val="019FC445"/>
    <w:rsid w:val="021028CC"/>
    <w:rsid w:val="04C91FF8"/>
    <w:rsid w:val="06B601B8"/>
    <w:rsid w:val="09A08F6C"/>
    <w:rsid w:val="0BA58098"/>
    <w:rsid w:val="0D054F9A"/>
    <w:rsid w:val="0DB3C6E3"/>
    <w:rsid w:val="0F43FC45"/>
    <w:rsid w:val="0F84A93E"/>
    <w:rsid w:val="10D5FBAC"/>
    <w:rsid w:val="12F7527A"/>
    <w:rsid w:val="1385831B"/>
    <w:rsid w:val="1546BFF6"/>
    <w:rsid w:val="15C82367"/>
    <w:rsid w:val="165A88C9"/>
    <w:rsid w:val="1830423B"/>
    <w:rsid w:val="1973B243"/>
    <w:rsid w:val="1BCCBEDD"/>
    <w:rsid w:val="1D02F366"/>
    <w:rsid w:val="1D921047"/>
    <w:rsid w:val="1E059350"/>
    <w:rsid w:val="1E66937D"/>
    <w:rsid w:val="1ED563D1"/>
    <w:rsid w:val="2252286B"/>
    <w:rsid w:val="23D7BA24"/>
    <w:rsid w:val="2514EBA5"/>
    <w:rsid w:val="257C1590"/>
    <w:rsid w:val="25B99C6E"/>
    <w:rsid w:val="2816A634"/>
    <w:rsid w:val="2C8A9389"/>
    <w:rsid w:val="2D087CF1"/>
    <w:rsid w:val="2DC3E4E3"/>
    <w:rsid w:val="2DDDA2C9"/>
    <w:rsid w:val="2E82BCCE"/>
    <w:rsid w:val="2ED46535"/>
    <w:rsid w:val="2EE8A7AF"/>
    <w:rsid w:val="2F356AD9"/>
    <w:rsid w:val="331EE499"/>
    <w:rsid w:val="33B4FC38"/>
    <w:rsid w:val="34E9470E"/>
    <w:rsid w:val="359C83F2"/>
    <w:rsid w:val="3797342C"/>
    <w:rsid w:val="3B19EA97"/>
    <w:rsid w:val="3B2F7F6C"/>
    <w:rsid w:val="3BA066F0"/>
    <w:rsid w:val="3C2FF49A"/>
    <w:rsid w:val="3CEB0B17"/>
    <w:rsid w:val="3EF7A5F8"/>
    <w:rsid w:val="3FF1347F"/>
    <w:rsid w:val="42658D89"/>
    <w:rsid w:val="43789EFC"/>
    <w:rsid w:val="43CB482A"/>
    <w:rsid w:val="4492D3AC"/>
    <w:rsid w:val="4E486B11"/>
    <w:rsid w:val="4E65BC54"/>
    <w:rsid w:val="4FF96D59"/>
    <w:rsid w:val="505749C4"/>
    <w:rsid w:val="52A0B452"/>
    <w:rsid w:val="53FF4DDB"/>
    <w:rsid w:val="54AE7A44"/>
    <w:rsid w:val="54F6DD14"/>
    <w:rsid w:val="56AB462A"/>
    <w:rsid w:val="57110924"/>
    <w:rsid w:val="5AA7DB01"/>
    <w:rsid w:val="5AF4C96F"/>
    <w:rsid w:val="5E280739"/>
    <w:rsid w:val="5FABAAEC"/>
    <w:rsid w:val="60D35C3D"/>
    <w:rsid w:val="6213645D"/>
    <w:rsid w:val="624BE70E"/>
    <w:rsid w:val="6391EA50"/>
    <w:rsid w:val="66B36E56"/>
    <w:rsid w:val="6A3E9570"/>
    <w:rsid w:val="6C0D1DE2"/>
    <w:rsid w:val="6D11C4EF"/>
    <w:rsid w:val="6D641F4A"/>
    <w:rsid w:val="700BEFA9"/>
    <w:rsid w:val="716A89E8"/>
    <w:rsid w:val="73686F87"/>
    <w:rsid w:val="73F2EB3F"/>
    <w:rsid w:val="7409F4E2"/>
    <w:rsid w:val="74752710"/>
    <w:rsid w:val="763EF27D"/>
    <w:rsid w:val="771F9ECB"/>
    <w:rsid w:val="7731CFB5"/>
    <w:rsid w:val="79C7A99D"/>
    <w:rsid w:val="7BEB9705"/>
    <w:rsid w:val="7D34DB9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C3A5C45"/>
  <w15:chartTrackingRefBased/>
  <w15:docId w15:val="{030F18D5-C6F3-4A9B-BEAF-1E8F3168D8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heme="minorBidi"/>
        <w:sz w:val="22"/>
        <w:szCs w:val="22"/>
        <w:lang w:val="en-GB"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qFormat="1"/>
    <w:lsdException w:name="heading 5" w:semiHidden="1" w:uiPriority="1" w:unhideWhenUsed="1" w:qFormat="1"/>
    <w:lsdException w:name="heading 6" w:semiHidden="1" w:uiPriority="9"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1" w:unhideWhenUsed="1"/>
    <w:lsdException w:name="footnote text" w:semiHidden="1" w:uiPriority="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1" w:unhideWhenUsed="1"/>
    <w:lsdException w:name="List Bullet" w:semiHidden="1" w:uiPriority="1" w:unhideWhenUsed="1"/>
    <w:lsdException w:name="List Number" w:semiHidden="1" w:unhideWhenUsed="1"/>
    <w:lsdException w:name="List 2" w:semiHidden="1" w:uiPriority="1" w:unhideWhenUsed="1"/>
    <w:lsdException w:name="List 3" w:semiHidden="1" w:unhideWhenUsed="1"/>
    <w:lsdException w:name="List 4" w:semiHidden="1" w:unhideWhenUsed="1"/>
    <w:lsdException w:name="List 5" w:semiHidden="1" w:unhideWhenUsed="1"/>
    <w:lsdException w:name="List Bullet 2" w:semiHidden="1" w:uiPriority="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iPriority="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4" w:qFormat="1"/>
    <w:lsdException w:name="Salutation" w:semiHidden="1" w:unhideWhenUsed="1"/>
    <w:lsdException w:name="Date" w:semiHidden="1" w:uiPriority="1" w:unhideWhenUsed="1"/>
    <w:lsdException w:name="Body Text First Indent" w:semiHidden="1" w:uiPriority="1" w:unhideWhenUsed="1"/>
    <w:lsdException w:name="Body Text First Indent 2" w:semiHidden="1" w:uiPriority="1" w:unhideWhenUsed="1"/>
    <w:lsdException w:name="Note Heading" w:semiHidden="1" w:unhideWhenUsed="1"/>
    <w:lsdException w:name="Body Text 2" w:semiHidden="1" w:uiPriority="1" w:unhideWhenUsed="1"/>
    <w:lsdException w:name="Body Text 3" w:semiHidden="1" w:unhideWhenUsed="1"/>
    <w:lsdException w:name="Body Text Indent 2" w:semiHidden="1" w:uiPriority="1" w:unhideWhenUsed="1"/>
    <w:lsdException w:name="Body Text Indent 3" w:semiHidden="1" w:uiPriority="1" w:unhideWhenUsed="1"/>
    <w:lsdException w:name="Block Text" w:semiHidden="1" w:uiPriority="1" w:unhideWhenUsed="1"/>
    <w:lsdException w:name="Hyperlink" w:semiHidden="1" w:unhideWhenUsed="1"/>
    <w:lsdException w:name="FollowedHyperlink" w:semiHidden="1" w:uiPriority="0" w:unhideWhenUsed="1"/>
    <w:lsdException w:name="Strong" w:uiPriority="0" w:qFormat="1"/>
    <w:lsdException w:name="Emphasis" w:uiPriority="20"/>
    <w:lsdException w:name="Document Map" w:semiHidden="1" w:uiPriority="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E4499"/>
    <w:rPr>
      <w:rFonts w:ascii="Arial" w:hAnsi="Arial" w:cs="Times New Roman"/>
      <w:sz w:val="24"/>
      <w:szCs w:val="20"/>
    </w:rPr>
  </w:style>
  <w:style w:type="paragraph" w:styleId="Heading1">
    <w:name w:val="heading 1"/>
    <w:aliases w:val="Outline1"/>
    <w:basedOn w:val="Normal"/>
    <w:next w:val="Normal"/>
    <w:link w:val="Heading1Char"/>
    <w:uiPriority w:val="1"/>
    <w:qFormat/>
    <w:rsid w:val="00DA7EBB"/>
    <w:pPr>
      <w:numPr>
        <w:numId w:val="6"/>
      </w:numPr>
      <w:outlineLvl w:val="0"/>
    </w:pPr>
    <w:rPr>
      <w:b/>
      <w:color w:val="C00000"/>
      <w:kern w:val="24"/>
      <w:sz w:val="32"/>
    </w:rPr>
  </w:style>
  <w:style w:type="paragraph" w:styleId="Heading2">
    <w:name w:val="heading 2"/>
    <w:aliases w:val="Outline2"/>
    <w:basedOn w:val="Normal"/>
    <w:next w:val="Normal"/>
    <w:link w:val="Heading2Char"/>
    <w:uiPriority w:val="1"/>
    <w:qFormat/>
    <w:rsid w:val="003937A0"/>
    <w:pPr>
      <w:numPr>
        <w:ilvl w:val="1"/>
        <w:numId w:val="6"/>
      </w:numPr>
      <w:spacing w:before="240" w:after="240"/>
      <w:outlineLvl w:val="1"/>
    </w:pPr>
    <w:rPr>
      <w:b/>
      <w:color w:val="C00000"/>
      <w:kern w:val="24"/>
      <w:sz w:val="32"/>
    </w:rPr>
  </w:style>
  <w:style w:type="paragraph" w:styleId="Heading3">
    <w:name w:val="heading 3"/>
    <w:aliases w:val="Outline3"/>
    <w:basedOn w:val="Normal"/>
    <w:next w:val="Normal"/>
    <w:link w:val="Heading3Char"/>
    <w:uiPriority w:val="1"/>
    <w:qFormat/>
    <w:rsid w:val="005F0029"/>
    <w:pPr>
      <w:numPr>
        <w:ilvl w:val="2"/>
        <w:numId w:val="6"/>
      </w:numPr>
      <w:spacing w:before="240" w:after="240"/>
      <w:outlineLvl w:val="2"/>
    </w:pPr>
    <w:rPr>
      <w:b/>
      <w:kern w:val="24"/>
      <w:sz w:val="28"/>
    </w:rPr>
  </w:style>
  <w:style w:type="paragraph" w:styleId="Heading4">
    <w:name w:val="heading 4"/>
    <w:basedOn w:val="Normal"/>
    <w:next w:val="Normal"/>
    <w:link w:val="Heading4Char"/>
    <w:uiPriority w:val="1"/>
    <w:qFormat/>
    <w:rsid w:val="00AB44A5"/>
    <w:pPr>
      <w:keepNext/>
      <w:tabs>
        <w:tab w:val="left" w:pos="720"/>
        <w:tab w:val="left" w:pos="1440"/>
        <w:tab w:val="left" w:pos="2160"/>
        <w:tab w:val="left" w:pos="2880"/>
        <w:tab w:val="left" w:pos="4680"/>
        <w:tab w:val="left" w:pos="5400"/>
        <w:tab w:val="right" w:pos="9000"/>
      </w:tabs>
      <w:spacing w:before="240" w:after="240" w:line="240" w:lineRule="atLeast"/>
      <w:outlineLvl w:val="3"/>
    </w:pPr>
    <w:rPr>
      <w:b/>
      <w:bCs/>
      <w:szCs w:val="28"/>
      <w:lang w:eastAsia="en-GB"/>
    </w:rPr>
  </w:style>
  <w:style w:type="paragraph" w:styleId="Heading5">
    <w:name w:val="heading 5"/>
    <w:basedOn w:val="Normal"/>
    <w:link w:val="Heading5Char"/>
    <w:uiPriority w:val="1"/>
    <w:unhideWhenUsed/>
    <w:qFormat/>
    <w:rsid w:val="00886011"/>
    <w:pPr>
      <w:widowControl w:val="0"/>
      <w:autoSpaceDE w:val="0"/>
      <w:autoSpaceDN w:val="0"/>
      <w:spacing w:before="61"/>
      <w:ind w:left="1440"/>
      <w:outlineLvl w:val="4"/>
    </w:pPr>
    <w:rPr>
      <w:rFonts w:eastAsia="Arial" w:cs="Arial"/>
      <w:b/>
      <w:bCs/>
      <w:sz w:val="32"/>
      <w:szCs w:val="32"/>
      <w:lang w:eastAsia="en-GB" w:bidi="en-GB"/>
    </w:rPr>
  </w:style>
  <w:style w:type="paragraph" w:styleId="Heading6">
    <w:name w:val="heading 6"/>
    <w:basedOn w:val="Normal"/>
    <w:next w:val="Normal"/>
    <w:link w:val="Heading6Char"/>
    <w:uiPriority w:val="9"/>
    <w:qFormat/>
    <w:rsid w:val="00622D9D"/>
    <w:pPr>
      <w:tabs>
        <w:tab w:val="left" w:pos="720"/>
        <w:tab w:val="left" w:pos="1440"/>
        <w:tab w:val="left" w:pos="2160"/>
        <w:tab w:val="left" w:pos="2880"/>
        <w:tab w:val="left" w:pos="4680"/>
        <w:tab w:val="left" w:pos="5400"/>
        <w:tab w:val="right" w:pos="9000"/>
      </w:tabs>
      <w:spacing w:before="240" w:after="60" w:line="240" w:lineRule="atLeast"/>
      <w:outlineLvl w:val="5"/>
    </w:pPr>
    <w:rPr>
      <w:rFonts w:ascii="Times New Roman" w:hAnsi="Times New Roman"/>
      <w:b/>
      <w:bCs/>
      <w:sz w:val="22"/>
      <w:szCs w:val="22"/>
      <w:lang w:eastAsia="en-GB"/>
    </w:rPr>
  </w:style>
  <w:style w:type="paragraph" w:styleId="Heading7">
    <w:name w:val="heading 7"/>
    <w:basedOn w:val="Normal"/>
    <w:next w:val="Normal"/>
    <w:link w:val="Heading7Char"/>
    <w:uiPriority w:val="1"/>
    <w:qFormat/>
    <w:rsid w:val="00622D9D"/>
    <w:pPr>
      <w:keepNext/>
      <w:tabs>
        <w:tab w:val="left" w:pos="720"/>
        <w:tab w:val="left" w:pos="1440"/>
        <w:tab w:val="left" w:pos="2160"/>
        <w:tab w:val="left" w:pos="2880"/>
        <w:tab w:val="left" w:pos="4680"/>
        <w:tab w:val="left" w:pos="5400"/>
        <w:tab w:val="right" w:pos="9000"/>
      </w:tabs>
      <w:spacing w:line="240" w:lineRule="atLeast"/>
      <w:outlineLvl w:val="6"/>
    </w:pPr>
    <w:rPr>
      <w:rFonts w:ascii="Times New Roman" w:hAnsi="Times New Roman"/>
      <w:b/>
      <w:bCs/>
      <w:color w:val="000000" w:themeColor="text1"/>
      <w:sz w:val="20"/>
    </w:rPr>
  </w:style>
  <w:style w:type="paragraph" w:styleId="Heading8">
    <w:name w:val="heading 8"/>
    <w:basedOn w:val="Normal"/>
    <w:next w:val="Normal"/>
    <w:link w:val="Heading8Char"/>
    <w:uiPriority w:val="1"/>
    <w:qFormat/>
    <w:rsid w:val="00622D9D"/>
    <w:pPr>
      <w:keepNext/>
      <w:tabs>
        <w:tab w:val="left" w:pos="720"/>
        <w:tab w:val="left" w:pos="1440"/>
        <w:tab w:val="left" w:pos="2160"/>
        <w:tab w:val="left" w:pos="2880"/>
        <w:tab w:val="left" w:pos="4680"/>
        <w:tab w:val="left" w:pos="5400"/>
        <w:tab w:val="right" w:pos="9000"/>
      </w:tabs>
      <w:spacing w:line="240" w:lineRule="atLeast"/>
      <w:jc w:val="center"/>
      <w:outlineLvl w:val="7"/>
    </w:pPr>
    <w:rPr>
      <w:rFonts w:ascii="Times New Roman" w:hAnsi="Times New Roman"/>
      <w:b/>
      <w:bCs/>
      <w:color w:val="000000" w:themeColor="text1"/>
      <w:sz w:val="20"/>
    </w:rPr>
  </w:style>
  <w:style w:type="paragraph" w:styleId="Heading9">
    <w:name w:val="heading 9"/>
    <w:basedOn w:val="Normal"/>
    <w:next w:val="Normal"/>
    <w:link w:val="Heading9Char"/>
    <w:uiPriority w:val="1"/>
    <w:qFormat/>
    <w:rsid w:val="00622D9D"/>
    <w:pPr>
      <w:tabs>
        <w:tab w:val="left" w:pos="720"/>
        <w:tab w:val="left" w:pos="1440"/>
        <w:tab w:val="left" w:pos="2160"/>
        <w:tab w:val="left" w:pos="2880"/>
        <w:tab w:val="left" w:pos="4680"/>
        <w:tab w:val="left" w:pos="5400"/>
        <w:tab w:val="right" w:pos="9000"/>
      </w:tabs>
      <w:spacing w:line="240" w:lineRule="atLeast"/>
      <w:jc w:val="both"/>
      <w:outlineLvl w:val="8"/>
    </w:pPr>
    <w:rPr>
      <w:rFonts w:ascii="Times New Roman" w:hAnsi="Times New Roman"/>
      <w:b/>
      <w:bCs/>
      <w:sz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ted">
    <w:name w:val="Bulletted"/>
    <w:basedOn w:val="Normal"/>
    <w:next w:val="Normal"/>
    <w:uiPriority w:val="1"/>
    <w:rsid w:val="00B773CE"/>
    <w:pPr>
      <w:tabs>
        <w:tab w:val="left" w:pos="360"/>
        <w:tab w:val="left" w:pos="1080"/>
        <w:tab w:val="left" w:pos="1800"/>
        <w:tab w:val="left" w:pos="3240"/>
      </w:tabs>
      <w:ind w:left="360" w:hanging="360"/>
    </w:pPr>
  </w:style>
  <w:style w:type="paragraph" w:styleId="Footer">
    <w:name w:val="footer"/>
    <w:basedOn w:val="Normal"/>
    <w:link w:val="FooterChar"/>
    <w:uiPriority w:val="99"/>
    <w:rsid w:val="00C91823"/>
    <w:pPr>
      <w:tabs>
        <w:tab w:val="center" w:pos="4153"/>
        <w:tab w:val="right" w:pos="8306"/>
      </w:tabs>
    </w:pPr>
  </w:style>
  <w:style w:type="character" w:customStyle="1" w:styleId="FooterChar">
    <w:name w:val="Footer Char"/>
    <w:basedOn w:val="DefaultParagraphFont"/>
    <w:link w:val="Footer"/>
    <w:uiPriority w:val="99"/>
    <w:rsid w:val="00C91823"/>
    <w:rPr>
      <w:rFonts w:ascii="Arial" w:eastAsia="Times New Roman" w:hAnsi="Arial" w:cs="Times New Roman"/>
      <w:sz w:val="24"/>
      <w:szCs w:val="20"/>
    </w:rPr>
  </w:style>
  <w:style w:type="paragraph" w:styleId="Header">
    <w:name w:val="header"/>
    <w:basedOn w:val="Normal"/>
    <w:link w:val="HeaderChar"/>
    <w:uiPriority w:val="99"/>
    <w:rsid w:val="00C91823"/>
    <w:pPr>
      <w:tabs>
        <w:tab w:val="center" w:pos="4153"/>
        <w:tab w:val="right" w:pos="8306"/>
      </w:tabs>
    </w:pPr>
  </w:style>
  <w:style w:type="character" w:customStyle="1" w:styleId="HeaderChar">
    <w:name w:val="Header Char"/>
    <w:basedOn w:val="DefaultParagraphFont"/>
    <w:link w:val="Header"/>
    <w:uiPriority w:val="99"/>
    <w:rsid w:val="00C91823"/>
    <w:rPr>
      <w:rFonts w:ascii="Arial" w:eastAsia="Times New Roman" w:hAnsi="Arial" w:cs="Times New Roman"/>
      <w:sz w:val="24"/>
      <w:szCs w:val="20"/>
    </w:rPr>
  </w:style>
  <w:style w:type="character" w:customStyle="1" w:styleId="Heading1Char">
    <w:name w:val="Heading 1 Char"/>
    <w:aliases w:val="Outline1 Char"/>
    <w:basedOn w:val="DefaultParagraphFont"/>
    <w:link w:val="Heading1"/>
    <w:uiPriority w:val="1"/>
    <w:rsid w:val="00DA7EBB"/>
    <w:rPr>
      <w:rFonts w:ascii="Arial" w:hAnsi="Arial" w:cs="Times New Roman"/>
      <w:b/>
      <w:color w:val="C00000"/>
      <w:kern w:val="24"/>
      <w:sz w:val="32"/>
      <w:szCs w:val="20"/>
    </w:rPr>
  </w:style>
  <w:style w:type="character" w:customStyle="1" w:styleId="Heading2Char">
    <w:name w:val="Heading 2 Char"/>
    <w:aliases w:val="Outline2 Char"/>
    <w:basedOn w:val="DefaultParagraphFont"/>
    <w:link w:val="Heading2"/>
    <w:uiPriority w:val="1"/>
    <w:rsid w:val="003937A0"/>
    <w:rPr>
      <w:rFonts w:ascii="Arial" w:hAnsi="Arial" w:cs="Times New Roman"/>
      <w:b/>
      <w:color w:val="C00000"/>
      <w:kern w:val="24"/>
      <w:sz w:val="32"/>
      <w:szCs w:val="20"/>
    </w:rPr>
  </w:style>
  <w:style w:type="character" w:customStyle="1" w:styleId="Heading3Char">
    <w:name w:val="Heading 3 Char"/>
    <w:aliases w:val="Outline3 Char"/>
    <w:basedOn w:val="DefaultParagraphFont"/>
    <w:link w:val="Heading3"/>
    <w:uiPriority w:val="1"/>
    <w:rsid w:val="005F0029"/>
    <w:rPr>
      <w:rFonts w:ascii="Arial" w:hAnsi="Arial" w:cs="Times New Roman"/>
      <w:b/>
      <w:kern w:val="24"/>
      <w:sz w:val="28"/>
      <w:szCs w:val="20"/>
    </w:rPr>
  </w:style>
  <w:style w:type="paragraph" w:customStyle="1" w:styleId="Outline4">
    <w:name w:val="Outline4"/>
    <w:basedOn w:val="Normal"/>
    <w:next w:val="Normal"/>
    <w:uiPriority w:val="1"/>
    <w:rsid w:val="00C91823"/>
    <w:pPr>
      <w:ind w:left="2160"/>
    </w:pPr>
    <w:rPr>
      <w:kern w:val="24"/>
    </w:rPr>
  </w:style>
  <w:style w:type="paragraph" w:customStyle="1" w:styleId="Outline5">
    <w:name w:val="Outline5"/>
    <w:basedOn w:val="Normal"/>
    <w:next w:val="Normal"/>
    <w:uiPriority w:val="1"/>
    <w:rsid w:val="00C91823"/>
    <w:pPr>
      <w:ind w:left="720"/>
    </w:pPr>
    <w:rPr>
      <w:kern w:val="24"/>
    </w:rPr>
  </w:style>
  <w:style w:type="paragraph" w:customStyle="1" w:styleId="Outline6">
    <w:name w:val="Outline6"/>
    <w:basedOn w:val="Normal"/>
    <w:next w:val="Normal"/>
    <w:uiPriority w:val="1"/>
    <w:rsid w:val="00C91823"/>
    <w:pPr>
      <w:spacing w:after="240"/>
      <w:ind w:left="2160"/>
    </w:pPr>
    <w:rPr>
      <w:kern w:val="24"/>
    </w:rPr>
  </w:style>
  <w:style w:type="paragraph" w:customStyle="1" w:styleId="Outline7">
    <w:name w:val="Outline7"/>
    <w:basedOn w:val="Normal"/>
    <w:next w:val="Normal"/>
    <w:uiPriority w:val="1"/>
    <w:rsid w:val="00C91823"/>
    <w:pPr>
      <w:spacing w:after="240"/>
      <w:ind w:left="720"/>
    </w:pPr>
    <w:rPr>
      <w:kern w:val="24"/>
    </w:rPr>
  </w:style>
  <w:style w:type="character" w:styleId="Hyperlink">
    <w:name w:val="Hyperlink"/>
    <w:basedOn w:val="DefaultParagraphFont"/>
    <w:uiPriority w:val="99"/>
    <w:rsid w:val="00F27332"/>
    <w:rPr>
      <w:color w:val="4472C4" w:themeColor="accent1"/>
      <w:u w:val="single"/>
    </w:rPr>
  </w:style>
  <w:style w:type="paragraph" w:styleId="ListParagraph">
    <w:name w:val="List Paragraph"/>
    <w:basedOn w:val="Normal"/>
    <w:uiPriority w:val="34"/>
    <w:qFormat/>
    <w:rsid w:val="00967909"/>
    <w:pPr>
      <w:ind w:left="720"/>
    </w:pPr>
    <w:rPr>
      <w:rFonts w:ascii="Calibri" w:eastAsiaTheme="minorHAnsi" w:hAnsi="Calibri" w:cs="Calibri"/>
      <w:sz w:val="22"/>
      <w:szCs w:val="22"/>
    </w:rPr>
  </w:style>
  <w:style w:type="table" w:styleId="PlainTable4">
    <w:name w:val="Plain Table 4"/>
    <w:basedOn w:val="TableNormal"/>
    <w:uiPriority w:val="44"/>
    <w:rsid w:val="00967909"/>
    <w:rPr>
      <w:rFonts w:ascii="Arial" w:hAnsi="Arial"/>
      <w:sz w:val="24"/>
    </w:rPr>
    <w:tblPr>
      <w:tblStyleRowBandSize w:val="1"/>
      <w:tblStyleColBandSize w:val="1"/>
    </w:tblPr>
    <w:tblStylePr w:type="firstRow">
      <w:rPr>
        <w:b/>
        <w:bCs/>
      </w:rPr>
    </w:tblStylePr>
    <w:tblStylePr w:type="lastRow">
      <w:rPr>
        <w:b/>
        <w:bCs/>
      </w:rPr>
      <w:tblPr/>
      <w:tcPr>
        <w:shd w:val="clear" w:color="auto" w:fill="F2F2F2" w:themeFill="background1" w:themeFillShade="F2"/>
      </w:tcPr>
    </w:tblStylePr>
    <w:tblStylePr w:type="firstCol">
      <w:rPr>
        <w:b/>
        <w:bCs/>
      </w:rPr>
    </w:tblStylePr>
    <w:tblStylePr w:type="lastCol">
      <w:rPr>
        <w:b/>
        <w:bCs/>
      </w:rPr>
    </w:tblStylePr>
    <w:tblStylePr w:type="band1Horz">
      <w:tblPr/>
      <w:tcPr>
        <w:shd w:val="clear" w:color="auto" w:fill="F2F2F2" w:themeFill="background1" w:themeFillShade="F2"/>
      </w:tcPr>
    </w:tblStylePr>
  </w:style>
  <w:style w:type="table" w:customStyle="1" w:styleId="PlainTable41">
    <w:name w:val="Plain Table 41"/>
    <w:basedOn w:val="TableNormal"/>
    <w:next w:val="PlainTable4"/>
    <w:uiPriority w:val="44"/>
    <w:rsid w:val="00EF65B5"/>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CommentReference">
    <w:name w:val="annotation reference"/>
    <w:basedOn w:val="DefaultParagraphFont"/>
    <w:uiPriority w:val="99"/>
    <w:unhideWhenUsed/>
    <w:rsid w:val="00AA64A0"/>
    <w:rPr>
      <w:sz w:val="16"/>
      <w:szCs w:val="16"/>
    </w:rPr>
  </w:style>
  <w:style w:type="paragraph" w:styleId="CommentText">
    <w:name w:val="annotation text"/>
    <w:basedOn w:val="Normal"/>
    <w:link w:val="CommentTextChar"/>
    <w:uiPriority w:val="99"/>
    <w:unhideWhenUsed/>
    <w:rsid w:val="00AA64A0"/>
    <w:pPr>
      <w:tabs>
        <w:tab w:val="left" w:pos="720"/>
        <w:tab w:val="left" w:pos="1440"/>
        <w:tab w:val="left" w:pos="2160"/>
        <w:tab w:val="left" w:pos="2880"/>
        <w:tab w:val="left" w:pos="4680"/>
        <w:tab w:val="left" w:pos="5400"/>
        <w:tab w:val="right" w:pos="9000"/>
      </w:tabs>
    </w:pPr>
    <w:rPr>
      <w:sz w:val="20"/>
    </w:rPr>
  </w:style>
  <w:style w:type="character" w:customStyle="1" w:styleId="CommentTextChar">
    <w:name w:val="Comment Text Char"/>
    <w:basedOn w:val="DefaultParagraphFont"/>
    <w:link w:val="CommentText"/>
    <w:uiPriority w:val="99"/>
    <w:rsid w:val="00AA64A0"/>
    <w:rPr>
      <w:rFonts w:ascii="Arial" w:hAnsi="Arial" w:cs="Times New Roman"/>
      <w:sz w:val="20"/>
      <w:szCs w:val="20"/>
    </w:rPr>
  </w:style>
  <w:style w:type="character" w:customStyle="1" w:styleId="cf01">
    <w:name w:val="cf01"/>
    <w:basedOn w:val="DefaultParagraphFont"/>
    <w:rsid w:val="0060370C"/>
    <w:rPr>
      <w:rFonts w:ascii="Segoe UI" w:hAnsi="Segoe UI" w:cs="Segoe UI" w:hint="default"/>
      <w:sz w:val="18"/>
      <w:szCs w:val="18"/>
    </w:rPr>
  </w:style>
  <w:style w:type="character" w:customStyle="1" w:styleId="Heading5Char">
    <w:name w:val="Heading 5 Char"/>
    <w:basedOn w:val="DefaultParagraphFont"/>
    <w:link w:val="Heading5"/>
    <w:uiPriority w:val="1"/>
    <w:rsid w:val="00886011"/>
    <w:rPr>
      <w:rFonts w:ascii="Arial" w:eastAsia="Arial" w:hAnsi="Arial" w:cs="Arial"/>
      <w:b/>
      <w:bCs/>
      <w:sz w:val="32"/>
      <w:szCs w:val="32"/>
      <w:lang w:eastAsia="en-GB" w:bidi="en-GB"/>
    </w:rPr>
  </w:style>
  <w:style w:type="character" w:customStyle="1" w:styleId="Heading4Char">
    <w:name w:val="Heading 4 Char"/>
    <w:basedOn w:val="DefaultParagraphFont"/>
    <w:link w:val="Heading4"/>
    <w:uiPriority w:val="1"/>
    <w:rsid w:val="00AB44A5"/>
    <w:rPr>
      <w:rFonts w:ascii="Arial" w:hAnsi="Arial" w:cs="Times New Roman"/>
      <w:b/>
      <w:bCs/>
      <w:sz w:val="24"/>
      <w:szCs w:val="28"/>
      <w:lang w:eastAsia="en-GB"/>
    </w:rPr>
  </w:style>
  <w:style w:type="character" w:customStyle="1" w:styleId="Heading6Char">
    <w:name w:val="Heading 6 Char"/>
    <w:basedOn w:val="DefaultParagraphFont"/>
    <w:link w:val="Heading6"/>
    <w:uiPriority w:val="9"/>
    <w:rsid w:val="00622D9D"/>
    <w:rPr>
      <w:rFonts w:ascii="Times New Roman" w:hAnsi="Times New Roman" w:cs="Times New Roman"/>
      <w:b/>
      <w:bCs/>
      <w:lang w:eastAsia="en-GB"/>
    </w:rPr>
  </w:style>
  <w:style w:type="character" w:customStyle="1" w:styleId="Heading7Char">
    <w:name w:val="Heading 7 Char"/>
    <w:basedOn w:val="DefaultParagraphFont"/>
    <w:link w:val="Heading7"/>
    <w:uiPriority w:val="1"/>
    <w:rsid w:val="00622D9D"/>
    <w:rPr>
      <w:rFonts w:ascii="Times New Roman" w:hAnsi="Times New Roman" w:cs="Times New Roman"/>
      <w:b/>
      <w:bCs/>
      <w:color w:val="000000" w:themeColor="text1"/>
      <w:sz w:val="20"/>
      <w:szCs w:val="20"/>
    </w:rPr>
  </w:style>
  <w:style w:type="character" w:customStyle="1" w:styleId="Heading8Char">
    <w:name w:val="Heading 8 Char"/>
    <w:basedOn w:val="DefaultParagraphFont"/>
    <w:link w:val="Heading8"/>
    <w:uiPriority w:val="1"/>
    <w:rsid w:val="00622D9D"/>
    <w:rPr>
      <w:rFonts w:ascii="Times New Roman" w:hAnsi="Times New Roman" w:cs="Times New Roman"/>
      <w:b/>
      <w:bCs/>
      <w:color w:val="000000" w:themeColor="text1"/>
      <w:sz w:val="20"/>
      <w:szCs w:val="20"/>
    </w:rPr>
  </w:style>
  <w:style w:type="character" w:customStyle="1" w:styleId="Heading9Char">
    <w:name w:val="Heading 9 Char"/>
    <w:basedOn w:val="DefaultParagraphFont"/>
    <w:link w:val="Heading9"/>
    <w:uiPriority w:val="1"/>
    <w:rsid w:val="00622D9D"/>
    <w:rPr>
      <w:rFonts w:ascii="Times New Roman" w:hAnsi="Times New Roman" w:cs="Times New Roman"/>
      <w:b/>
      <w:bCs/>
      <w:sz w:val="20"/>
      <w:szCs w:val="20"/>
      <w:lang w:eastAsia="en-GB"/>
    </w:rPr>
  </w:style>
  <w:style w:type="paragraph" w:styleId="BalloonText">
    <w:name w:val="Balloon Text"/>
    <w:basedOn w:val="Normal"/>
    <w:link w:val="BalloonTextChar"/>
    <w:uiPriority w:val="99"/>
    <w:unhideWhenUsed/>
    <w:rsid w:val="00622D9D"/>
    <w:pPr>
      <w:tabs>
        <w:tab w:val="left" w:pos="720"/>
        <w:tab w:val="left" w:pos="1440"/>
        <w:tab w:val="left" w:pos="2160"/>
        <w:tab w:val="left" w:pos="2880"/>
        <w:tab w:val="left" w:pos="4680"/>
        <w:tab w:val="left" w:pos="5400"/>
        <w:tab w:val="right" w:pos="9000"/>
      </w:tabs>
      <w:spacing w:line="240" w:lineRule="atLeast"/>
      <w:jc w:val="both"/>
    </w:pPr>
    <w:rPr>
      <w:rFonts w:ascii="Tahoma" w:hAnsi="Tahoma" w:cs="Tahoma"/>
      <w:sz w:val="16"/>
      <w:szCs w:val="16"/>
    </w:rPr>
  </w:style>
  <w:style w:type="character" w:customStyle="1" w:styleId="BalloonTextChar">
    <w:name w:val="Balloon Text Char"/>
    <w:basedOn w:val="DefaultParagraphFont"/>
    <w:link w:val="BalloonText"/>
    <w:uiPriority w:val="99"/>
    <w:rsid w:val="00622D9D"/>
    <w:rPr>
      <w:rFonts w:ascii="Tahoma" w:hAnsi="Tahoma" w:cs="Tahoma"/>
      <w:sz w:val="16"/>
      <w:szCs w:val="16"/>
    </w:rPr>
  </w:style>
  <w:style w:type="paragraph" w:styleId="CommentSubject">
    <w:name w:val="annotation subject"/>
    <w:basedOn w:val="CommentText"/>
    <w:next w:val="CommentText"/>
    <w:link w:val="CommentSubjectChar"/>
    <w:uiPriority w:val="99"/>
    <w:unhideWhenUsed/>
    <w:rsid w:val="00622D9D"/>
    <w:pPr>
      <w:spacing w:line="240" w:lineRule="atLeast"/>
      <w:jc w:val="both"/>
    </w:pPr>
    <w:rPr>
      <w:b/>
      <w:bCs/>
    </w:rPr>
  </w:style>
  <w:style w:type="character" w:customStyle="1" w:styleId="CommentSubjectChar">
    <w:name w:val="Comment Subject Char"/>
    <w:basedOn w:val="CommentTextChar"/>
    <w:link w:val="CommentSubject"/>
    <w:uiPriority w:val="99"/>
    <w:rsid w:val="00622D9D"/>
    <w:rPr>
      <w:rFonts w:ascii="Arial" w:hAnsi="Arial" w:cs="Times New Roman"/>
      <w:b/>
      <w:bCs/>
      <w:sz w:val="20"/>
      <w:szCs w:val="20"/>
    </w:rPr>
  </w:style>
  <w:style w:type="table" w:styleId="TableGrid">
    <w:name w:val="Table Grid"/>
    <w:basedOn w:val="TableNormal"/>
    <w:uiPriority w:val="39"/>
    <w:rsid w:val="00622D9D"/>
    <w:rPr>
      <w:rFonts w:ascii="Arial" w:hAnsi="Arial" w:cs="Times New Roman"/>
      <w:sz w:val="24"/>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1"/>
    <w:unhideWhenUsed/>
    <w:rsid w:val="00622D9D"/>
    <w:pPr>
      <w:tabs>
        <w:tab w:val="left" w:pos="720"/>
        <w:tab w:val="left" w:pos="1440"/>
        <w:tab w:val="left" w:pos="2160"/>
        <w:tab w:val="left" w:pos="2880"/>
        <w:tab w:val="left" w:pos="4680"/>
        <w:tab w:val="left" w:pos="5400"/>
        <w:tab w:val="right" w:pos="9000"/>
      </w:tabs>
      <w:spacing w:line="240" w:lineRule="atLeast"/>
      <w:jc w:val="both"/>
    </w:pPr>
    <w:rPr>
      <w:sz w:val="20"/>
    </w:rPr>
  </w:style>
  <w:style w:type="character" w:customStyle="1" w:styleId="FootnoteTextChar">
    <w:name w:val="Footnote Text Char"/>
    <w:basedOn w:val="DefaultParagraphFont"/>
    <w:link w:val="FootnoteText"/>
    <w:uiPriority w:val="1"/>
    <w:rsid w:val="00622D9D"/>
    <w:rPr>
      <w:rFonts w:ascii="Arial" w:hAnsi="Arial" w:cs="Times New Roman"/>
      <w:sz w:val="20"/>
      <w:szCs w:val="20"/>
    </w:rPr>
  </w:style>
  <w:style w:type="character" w:styleId="FootnoteReference">
    <w:name w:val="footnote reference"/>
    <w:basedOn w:val="DefaultParagraphFont"/>
    <w:unhideWhenUsed/>
    <w:rsid w:val="00622D9D"/>
    <w:rPr>
      <w:vertAlign w:val="superscript"/>
    </w:rPr>
  </w:style>
  <w:style w:type="numbering" w:customStyle="1" w:styleId="NoList1">
    <w:name w:val="No List1"/>
    <w:next w:val="NoList"/>
    <w:uiPriority w:val="99"/>
    <w:semiHidden/>
    <w:unhideWhenUsed/>
    <w:rsid w:val="00622D9D"/>
  </w:style>
  <w:style w:type="paragraph" w:styleId="NormalWeb">
    <w:name w:val="Normal (Web)"/>
    <w:basedOn w:val="Normal"/>
    <w:uiPriority w:val="99"/>
    <w:rsid w:val="00622D9D"/>
    <w:pPr>
      <w:tabs>
        <w:tab w:val="left" w:pos="720"/>
        <w:tab w:val="left" w:pos="1440"/>
        <w:tab w:val="left" w:pos="2160"/>
        <w:tab w:val="left" w:pos="2880"/>
        <w:tab w:val="left" w:pos="4680"/>
        <w:tab w:val="left" w:pos="5400"/>
        <w:tab w:val="right" w:pos="9000"/>
      </w:tabs>
      <w:spacing w:beforeAutospacing="1" w:afterAutospacing="1" w:line="240" w:lineRule="atLeast"/>
    </w:pPr>
    <w:rPr>
      <w:rFonts w:ascii="Times New Roman" w:hAnsi="Times New Roman"/>
      <w:lang w:eastAsia="en-GB"/>
    </w:rPr>
  </w:style>
  <w:style w:type="character" w:styleId="Strong">
    <w:name w:val="Strong"/>
    <w:qFormat/>
    <w:rsid w:val="00622D9D"/>
    <w:rPr>
      <w:b/>
      <w:bCs/>
    </w:rPr>
  </w:style>
  <w:style w:type="paragraph" w:styleId="BodyText2">
    <w:name w:val="Body Text 2"/>
    <w:basedOn w:val="Normal"/>
    <w:link w:val="BodyText2Char"/>
    <w:uiPriority w:val="1"/>
    <w:rsid w:val="00622D9D"/>
    <w:pPr>
      <w:tabs>
        <w:tab w:val="left" w:pos="720"/>
        <w:tab w:val="left" w:pos="1440"/>
        <w:tab w:val="left" w:pos="2160"/>
        <w:tab w:val="left" w:pos="2880"/>
        <w:tab w:val="left" w:pos="4680"/>
        <w:tab w:val="left" w:pos="5400"/>
        <w:tab w:val="right" w:pos="9000"/>
      </w:tabs>
      <w:spacing w:after="120" w:line="480" w:lineRule="auto"/>
    </w:pPr>
    <w:rPr>
      <w:lang w:eastAsia="en-GB"/>
    </w:rPr>
  </w:style>
  <w:style w:type="character" w:customStyle="1" w:styleId="BodyText2Char">
    <w:name w:val="Body Text 2 Char"/>
    <w:basedOn w:val="DefaultParagraphFont"/>
    <w:link w:val="BodyText2"/>
    <w:uiPriority w:val="1"/>
    <w:rsid w:val="00622D9D"/>
    <w:rPr>
      <w:rFonts w:ascii="Arial" w:hAnsi="Arial" w:cs="Times New Roman"/>
      <w:sz w:val="24"/>
      <w:szCs w:val="20"/>
      <w:lang w:eastAsia="en-GB"/>
    </w:rPr>
  </w:style>
  <w:style w:type="paragraph" w:customStyle="1" w:styleId="xl27">
    <w:name w:val="xl27"/>
    <w:basedOn w:val="Normal"/>
    <w:uiPriority w:val="1"/>
    <w:rsid w:val="00622D9D"/>
    <w:pPr>
      <w:tabs>
        <w:tab w:val="left" w:pos="720"/>
        <w:tab w:val="left" w:pos="1440"/>
        <w:tab w:val="left" w:pos="2160"/>
        <w:tab w:val="left" w:pos="2880"/>
        <w:tab w:val="left" w:pos="4680"/>
        <w:tab w:val="left" w:pos="5400"/>
        <w:tab w:val="right" w:pos="9000"/>
      </w:tabs>
      <w:spacing w:beforeAutospacing="1" w:afterAutospacing="1" w:line="240" w:lineRule="atLeast"/>
    </w:pPr>
    <w:rPr>
      <w:rFonts w:ascii="Times New Roman" w:eastAsia="Arial Unicode MS" w:hAnsi="Times New Roman"/>
    </w:rPr>
  </w:style>
  <w:style w:type="paragraph" w:styleId="BlockText">
    <w:name w:val="Block Text"/>
    <w:basedOn w:val="Normal"/>
    <w:uiPriority w:val="1"/>
    <w:rsid w:val="00622D9D"/>
    <w:pPr>
      <w:tabs>
        <w:tab w:val="left" w:pos="720"/>
        <w:tab w:val="left" w:pos="1440"/>
        <w:tab w:val="left" w:pos="2160"/>
        <w:tab w:val="left" w:pos="2880"/>
        <w:tab w:val="left" w:pos="4680"/>
        <w:tab w:val="left" w:pos="5400"/>
        <w:tab w:val="right" w:pos="9000"/>
      </w:tabs>
      <w:spacing w:line="240" w:lineRule="atLeast"/>
      <w:ind w:left="426" w:right="-51" w:hanging="426"/>
      <w:jc w:val="both"/>
    </w:pPr>
    <w:rPr>
      <w:rFonts w:cs="Arial"/>
      <w:b/>
      <w:bCs/>
      <w:color w:val="000000" w:themeColor="text1"/>
      <w:sz w:val="22"/>
      <w:szCs w:val="22"/>
    </w:rPr>
  </w:style>
  <w:style w:type="paragraph" w:styleId="BodyText">
    <w:name w:val="Body Text"/>
    <w:basedOn w:val="Normal"/>
    <w:link w:val="BodyTextChar"/>
    <w:uiPriority w:val="1"/>
    <w:rsid w:val="00622D9D"/>
    <w:pPr>
      <w:tabs>
        <w:tab w:val="left" w:pos="720"/>
        <w:tab w:val="left" w:pos="1440"/>
        <w:tab w:val="left" w:pos="2160"/>
        <w:tab w:val="left" w:pos="2880"/>
        <w:tab w:val="left" w:pos="4680"/>
        <w:tab w:val="left" w:pos="5400"/>
        <w:tab w:val="right" w:pos="9000"/>
      </w:tabs>
      <w:spacing w:after="120" w:line="240" w:lineRule="atLeast"/>
    </w:pPr>
    <w:rPr>
      <w:lang w:eastAsia="en-GB"/>
    </w:rPr>
  </w:style>
  <w:style w:type="character" w:customStyle="1" w:styleId="BodyTextChar">
    <w:name w:val="Body Text Char"/>
    <w:basedOn w:val="DefaultParagraphFont"/>
    <w:link w:val="BodyText"/>
    <w:uiPriority w:val="1"/>
    <w:rsid w:val="00622D9D"/>
    <w:rPr>
      <w:rFonts w:ascii="Arial" w:hAnsi="Arial" w:cs="Times New Roman"/>
      <w:sz w:val="24"/>
      <w:szCs w:val="20"/>
      <w:lang w:eastAsia="en-GB"/>
    </w:rPr>
  </w:style>
  <w:style w:type="paragraph" w:customStyle="1" w:styleId="Default">
    <w:name w:val="Default"/>
    <w:rsid w:val="00622D9D"/>
    <w:pPr>
      <w:autoSpaceDE w:val="0"/>
      <w:autoSpaceDN w:val="0"/>
      <w:adjustRightInd w:val="0"/>
    </w:pPr>
    <w:rPr>
      <w:rFonts w:ascii="Arial" w:hAnsi="Arial" w:cs="Arial"/>
      <w:color w:val="000000"/>
      <w:sz w:val="24"/>
      <w:szCs w:val="24"/>
      <w:lang w:eastAsia="en-GB"/>
    </w:rPr>
  </w:style>
  <w:style w:type="paragraph" w:styleId="PlainText">
    <w:name w:val="Plain Text"/>
    <w:basedOn w:val="Normal"/>
    <w:link w:val="PlainTextChar"/>
    <w:uiPriority w:val="99"/>
    <w:unhideWhenUsed/>
    <w:rsid w:val="00622D9D"/>
    <w:pPr>
      <w:tabs>
        <w:tab w:val="left" w:pos="720"/>
        <w:tab w:val="left" w:pos="1440"/>
        <w:tab w:val="left" w:pos="2160"/>
        <w:tab w:val="left" w:pos="2880"/>
        <w:tab w:val="left" w:pos="4680"/>
        <w:tab w:val="left" w:pos="5400"/>
        <w:tab w:val="right" w:pos="9000"/>
      </w:tabs>
      <w:spacing w:line="240" w:lineRule="atLeast"/>
    </w:pPr>
    <w:rPr>
      <w:lang w:eastAsia="en-GB"/>
    </w:rPr>
  </w:style>
  <w:style w:type="character" w:customStyle="1" w:styleId="PlainTextChar">
    <w:name w:val="Plain Text Char"/>
    <w:basedOn w:val="DefaultParagraphFont"/>
    <w:link w:val="PlainText"/>
    <w:uiPriority w:val="99"/>
    <w:rsid w:val="00622D9D"/>
    <w:rPr>
      <w:rFonts w:ascii="Arial" w:hAnsi="Arial" w:cs="Times New Roman"/>
      <w:sz w:val="24"/>
      <w:szCs w:val="20"/>
      <w:lang w:eastAsia="en-GB"/>
    </w:rPr>
  </w:style>
  <w:style w:type="paragraph" w:customStyle="1" w:styleId="H3">
    <w:name w:val="H3"/>
    <w:basedOn w:val="Normal"/>
    <w:next w:val="Normal"/>
    <w:uiPriority w:val="1"/>
    <w:rsid w:val="00622D9D"/>
    <w:pPr>
      <w:keepNext/>
      <w:tabs>
        <w:tab w:val="left" w:pos="720"/>
        <w:tab w:val="left" w:pos="1440"/>
        <w:tab w:val="left" w:pos="2160"/>
        <w:tab w:val="left" w:pos="2880"/>
        <w:tab w:val="left" w:pos="4680"/>
        <w:tab w:val="left" w:pos="5400"/>
        <w:tab w:val="right" w:pos="9000"/>
      </w:tabs>
      <w:spacing w:before="100" w:after="100" w:line="240" w:lineRule="atLeast"/>
      <w:outlineLvl w:val="3"/>
    </w:pPr>
    <w:rPr>
      <w:rFonts w:ascii="Times New Roman" w:hAnsi="Times New Roman"/>
      <w:b/>
      <w:bCs/>
      <w:sz w:val="28"/>
      <w:szCs w:val="28"/>
    </w:rPr>
  </w:style>
  <w:style w:type="paragraph" w:customStyle="1" w:styleId="H5">
    <w:name w:val="H5"/>
    <w:basedOn w:val="Normal"/>
    <w:next w:val="Normal"/>
    <w:uiPriority w:val="1"/>
    <w:rsid w:val="00622D9D"/>
    <w:pPr>
      <w:keepNext/>
      <w:tabs>
        <w:tab w:val="left" w:pos="720"/>
        <w:tab w:val="left" w:pos="1440"/>
        <w:tab w:val="left" w:pos="2160"/>
        <w:tab w:val="left" w:pos="2880"/>
        <w:tab w:val="left" w:pos="4680"/>
        <w:tab w:val="left" w:pos="5400"/>
        <w:tab w:val="right" w:pos="9000"/>
      </w:tabs>
      <w:spacing w:before="100" w:after="100" w:line="240" w:lineRule="atLeast"/>
      <w:outlineLvl w:val="5"/>
    </w:pPr>
    <w:rPr>
      <w:rFonts w:ascii="Times New Roman" w:hAnsi="Times New Roman"/>
      <w:b/>
      <w:bCs/>
      <w:sz w:val="20"/>
    </w:rPr>
  </w:style>
  <w:style w:type="character" w:styleId="PageNumber">
    <w:name w:val="page number"/>
    <w:basedOn w:val="DefaultParagraphFont"/>
    <w:rsid w:val="00622D9D"/>
  </w:style>
  <w:style w:type="character" w:styleId="FollowedHyperlink">
    <w:name w:val="FollowedHyperlink"/>
    <w:rsid w:val="00622D9D"/>
    <w:rPr>
      <w:color w:val="000000"/>
      <w:u w:val="single"/>
    </w:rPr>
  </w:style>
  <w:style w:type="paragraph" w:customStyle="1" w:styleId="Formtitle">
    <w:name w:val="Form title"/>
    <w:basedOn w:val="Normal"/>
    <w:uiPriority w:val="1"/>
    <w:rsid w:val="00622D9D"/>
    <w:pPr>
      <w:tabs>
        <w:tab w:val="left" w:pos="720"/>
        <w:tab w:val="left" w:pos="1440"/>
        <w:tab w:val="left" w:pos="2160"/>
        <w:tab w:val="left" w:pos="2880"/>
        <w:tab w:val="left" w:pos="4680"/>
        <w:tab w:val="left" w:pos="5400"/>
        <w:tab w:val="right" w:pos="9000"/>
      </w:tabs>
      <w:spacing w:line="240" w:lineRule="atLeast"/>
      <w:jc w:val="center"/>
    </w:pPr>
    <w:rPr>
      <w:b/>
      <w:bCs/>
    </w:rPr>
  </w:style>
  <w:style w:type="paragraph" w:styleId="BodyTextIndent">
    <w:name w:val="Body Text Indent"/>
    <w:basedOn w:val="Normal"/>
    <w:link w:val="BodyTextIndentChar"/>
    <w:uiPriority w:val="1"/>
    <w:rsid w:val="00622D9D"/>
    <w:pPr>
      <w:tabs>
        <w:tab w:val="left" w:pos="720"/>
        <w:tab w:val="left" w:pos="1440"/>
        <w:tab w:val="left" w:pos="2160"/>
        <w:tab w:val="left" w:pos="2880"/>
        <w:tab w:val="left" w:pos="4680"/>
        <w:tab w:val="left" w:pos="5400"/>
        <w:tab w:val="right" w:pos="9000"/>
      </w:tabs>
      <w:spacing w:line="240" w:lineRule="atLeast"/>
      <w:ind w:left="709" w:hanging="709"/>
      <w:jc w:val="both"/>
    </w:pPr>
    <w:rPr>
      <w:rFonts w:ascii="Times New Roman" w:hAnsi="Times New Roman"/>
    </w:rPr>
  </w:style>
  <w:style w:type="character" w:customStyle="1" w:styleId="BodyTextIndentChar">
    <w:name w:val="Body Text Indent Char"/>
    <w:basedOn w:val="DefaultParagraphFont"/>
    <w:link w:val="BodyTextIndent"/>
    <w:uiPriority w:val="1"/>
    <w:rsid w:val="00622D9D"/>
    <w:rPr>
      <w:rFonts w:ascii="Times New Roman" w:hAnsi="Times New Roman" w:cs="Times New Roman"/>
      <w:sz w:val="24"/>
      <w:szCs w:val="20"/>
    </w:rPr>
  </w:style>
  <w:style w:type="paragraph" w:customStyle="1" w:styleId="Anxsubhead1">
    <w:name w:val="Anx subhead 1"/>
    <w:basedOn w:val="Normal"/>
    <w:uiPriority w:val="1"/>
    <w:rsid w:val="00622D9D"/>
    <w:pPr>
      <w:tabs>
        <w:tab w:val="left" w:pos="720"/>
        <w:tab w:val="left" w:pos="1440"/>
        <w:tab w:val="left" w:pos="2160"/>
        <w:tab w:val="left" w:pos="2880"/>
        <w:tab w:val="left" w:pos="4680"/>
        <w:tab w:val="left" w:pos="5400"/>
        <w:tab w:val="right" w:pos="9000"/>
      </w:tabs>
      <w:spacing w:line="240" w:lineRule="atLeast"/>
      <w:jc w:val="both"/>
    </w:pPr>
    <w:rPr>
      <w:caps/>
    </w:rPr>
  </w:style>
  <w:style w:type="paragraph" w:styleId="BodyTextIndent3">
    <w:name w:val="Body Text Indent 3"/>
    <w:basedOn w:val="Normal"/>
    <w:link w:val="BodyTextIndent3Char"/>
    <w:uiPriority w:val="1"/>
    <w:rsid w:val="00622D9D"/>
    <w:pPr>
      <w:tabs>
        <w:tab w:val="left" w:pos="720"/>
        <w:tab w:val="left" w:pos="1440"/>
        <w:tab w:val="left" w:pos="2160"/>
        <w:tab w:val="left" w:pos="2880"/>
        <w:tab w:val="left" w:pos="4680"/>
        <w:tab w:val="left" w:pos="5400"/>
        <w:tab w:val="right" w:pos="9000"/>
      </w:tabs>
      <w:spacing w:line="240" w:lineRule="atLeast"/>
      <w:ind w:hanging="720"/>
    </w:pPr>
    <w:rPr>
      <w:rFonts w:cs="Arial"/>
    </w:rPr>
  </w:style>
  <w:style w:type="character" w:customStyle="1" w:styleId="BodyTextIndent3Char">
    <w:name w:val="Body Text Indent 3 Char"/>
    <w:basedOn w:val="DefaultParagraphFont"/>
    <w:link w:val="BodyTextIndent3"/>
    <w:uiPriority w:val="1"/>
    <w:rsid w:val="00622D9D"/>
    <w:rPr>
      <w:rFonts w:ascii="Arial" w:hAnsi="Arial" w:cs="Arial"/>
      <w:sz w:val="24"/>
      <w:szCs w:val="20"/>
    </w:rPr>
  </w:style>
  <w:style w:type="paragraph" w:customStyle="1" w:styleId="Anxlead-in2">
    <w:name w:val="Anx lead-in 2"/>
    <w:basedOn w:val="Anxlead-in"/>
    <w:uiPriority w:val="1"/>
    <w:rsid w:val="00622D9D"/>
    <w:pPr>
      <w:spacing w:before="240"/>
    </w:pPr>
    <w:rPr>
      <w:b w:val="0"/>
      <w:bCs w:val="0"/>
    </w:rPr>
  </w:style>
  <w:style w:type="paragraph" w:customStyle="1" w:styleId="Anxlead-in">
    <w:name w:val="Anx lead-in"/>
    <w:basedOn w:val="Normal"/>
    <w:uiPriority w:val="1"/>
    <w:rsid w:val="00622D9D"/>
    <w:pPr>
      <w:tabs>
        <w:tab w:val="left" w:pos="720"/>
        <w:tab w:val="left" w:pos="1440"/>
        <w:tab w:val="left" w:pos="2160"/>
        <w:tab w:val="left" w:pos="2880"/>
        <w:tab w:val="left" w:pos="4680"/>
        <w:tab w:val="left" w:pos="5400"/>
        <w:tab w:val="right" w:pos="9000"/>
      </w:tabs>
      <w:spacing w:line="240" w:lineRule="atLeast"/>
      <w:jc w:val="both"/>
    </w:pPr>
    <w:rPr>
      <w:b/>
      <w:bCs/>
    </w:rPr>
  </w:style>
  <w:style w:type="paragraph" w:styleId="BodyTextIndent2">
    <w:name w:val="Body Text Indent 2"/>
    <w:basedOn w:val="Normal"/>
    <w:link w:val="BodyTextIndent2Char"/>
    <w:uiPriority w:val="1"/>
    <w:rsid w:val="00622D9D"/>
    <w:pPr>
      <w:tabs>
        <w:tab w:val="left" w:pos="720"/>
        <w:tab w:val="left" w:pos="1440"/>
        <w:tab w:val="left" w:pos="2160"/>
        <w:tab w:val="left" w:pos="2880"/>
        <w:tab w:val="left" w:pos="4680"/>
        <w:tab w:val="left" w:pos="5400"/>
        <w:tab w:val="right" w:pos="9000"/>
      </w:tabs>
      <w:spacing w:line="240" w:lineRule="atLeast"/>
      <w:ind w:left="720" w:hanging="720"/>
      <w:jc w:val="both"/>
    </w:pPr>
    <w:rPr>
      <w:rFonts w:ascii="Times New Roman" w:hAnsi="Times New Roman"/>
    </w:rPr>
  </w:style>
  <w:style w:type="character" w:customStyle="1" w:styleId="BodyTextIndent2Char">
    <w:name w:val="Body Text Indent 2 Char"/>
    <w:basedOn w:val="DefaultParagraphFont"/>
    <w:link w:val="BodyTextIndent2"/>
    <w:uiPriority w:val="1"/>
    <w:rsid w:val="00622D9D"/>
    <w:rPr>
      <w:rFonts w:ascii="Times New Roman" w:hAnsi="Times New Roman" w:cs="Times New Roman"/>
      <w:sz w:val="24"/>
      <w:szCs w:val="20"/>
    </w:rPr>
  </w:style>
  <w:style w:type="paragraph" w:styleId="TOC1">
    <w:name w:val="toc 1"/>
    <w:basedOn w:val="Normal"/>
    <w:next w:val="Normal"/>
    <w:uiPriority w:val="39"/>
    <w:qFormat/>
    <w:rsid w:val="00622D9D"/>
    <w:pPr>
      <w:tabs>
        <w:tab w:val="left" w:pos="720"/>
        <w:tab w:val="left" w:pos="1440"/>
        <w:tab w:val="left" w:pos="2160"/>
        <w:tab w:val="left" w:pos="2880"/>
        <w:tab w:val="left" w:pos="4680"/>
        <w:tab w:val="left" w:pos="5400"/>
        <w:tab w:val="right" w:pos="9000"/>
      </w:tabs>
      <w:spacing w:line="240" w:lineRule="atLeast"/>
      <w:jc w:val="both"/>
    </w:pPr>
    <w:rPr>
      <w:rFonts w:eastAsiaTheme="minorEastAsia" w:cs="Arial"/>
      <w:b/>
      <w:bCs/>
      <w:noProof/>
    </w:rPr>
  </w:style>
  <w:style w:type="paragraph" w:customStyle="1" w:styleId="TableText">
    <w:name w:val="Table Text"/>
    <w:rsid w:val="00622D9D"/>
    <w:rPr>
      <w:rFonts w:ascii="Times New Roman" w:hAnsi="Times New Roman" w:cs="Times New Roman"/>
      <w:color w:val="000000"/>
      <w:sz w:val="24"/>
      <w:szCs w:val="20"/>
      <w:lang w:val="en-US"/>
    </w:rPr>
  </w:style>
  <w:style w:type="paragraph" w:customStyle="1" w:styleId="ChapterNo">
    <w:name w:val="Chapter No"/>
    <w:basedOn w:val="Heading1"/>
    <w:uiPriority w:val="1"/>
    <w:rsid w:val="00622D9D"/>
    <w:pPr>
      <w:keepNext/>
      <w:numPr>
        <w:numId w:val="0"/>
      </w:numPr>
      <w:tabs>
        <w:tab w:val="num" w:pos="360"/>
        <w:tab w:val="left" w:pos="720"/>
        <w:tab w:val="left" w:pos="1440"/>
        <w:tab w:val="left" w:pos="2160"/>
        <w:tab w:val="left" w:pos="2880"/>
        <w:tab w:val="left" w:pos="4680"/>
        <w:tab w:val="left" w:pos="5400"/>
        <w:tab w:val="right" w:pos="9000"/>
      </w:tabs>
      <w:spacing w:after="840" w:line="240" w:lineRule="atLeast"/>
      <w:ind w:left="360" w:hanging="360"/>
      <w:jc w:val="center"/>
    </w:pPr>
    <w:rPr>
      <w:rFonts w:asciiTheme="minorHAnsi" w:eastAsiaTheme="minorEastAsia" w:hAnsiTheme="minorHAnsi" w:cs="Arial"/>
      <w:b w:val="0"/>
      <w:bCs/>
      <w:caps/>
      <w:kern w:val="0"/>
      <w:sz w:val="28"/>
      <w:szCs w:val="28"/>
    </w:rPr>
  </w:style>
  <w:style w:type="paragraph" w:customStyle="1" w:styleId="Bullets">
    <w:name w:val="Bullets"/>
    <w:basedOn w:val="Normal"/>
    <w:uiPriority w:val="1"/>
    <w:rsid w:val="00622D9D"/>
    <w:pPr>
      <w:tabs>
        <w:tab w:val="left" w:pos="720"/>
        <w:tab w:val="left" w:pos="1440"/>
        <w:tab w:val="left" w:pos="2160"/>
        <w:tab w:val="left" w:pos="2880"/>
        <w:tab w:val="left" w:pos="4680"/>
        <w:tab w:val="left" w:pos="5400"/>
        <w:tab w:val="right" w:pos="9000"/>
      </w:tabs>
      <w:spacing w:after="240" w:line="240" w:lineRule="atLeast"/>
      <w:jc w:val="both"/>
    </w:pPr>
    <w:rPr>
      <w:rFonts w:cs="Arial"/>
    </w:rPr>
  </w:style>
  <w:style w:type="character" w:customStyle="1" w:styleId="u1">
    <w:name w:val="u1"/>
    <w:rsid w:val="00622D9D"/>
    <w:rPr>
      <w:color w:val="009900"/>
      <w:sz w:val="18"/>
      <w:szCs w:val="18"/>
    </w:rPr>
  </w:style>
  <w:style w:type="character" w:customStyle="1" w:styleId="d1">
    <w:name w:val="d1"/>
    <w:rsid w:val="00622D9D"/>
    <w:rPr>
      <w:sz w:val="18"/>
      <w:szCs w:val="18"/>
    </w:rPr>
  </w:style>
  <w:style w:type="character" w:customStyle="1" w:styleId="hit1">
    <w:name w:val="hit1"/>
    <w:rsid w:val="00622D9D"/>
    <w:rPr>
      <w:b/>
      <w:bCs/>
    </w:rPr>
  </w:style>
  <w:style w:type="character" w:customStyle="1" w:styleId="largeheading1">
    <w:name w:val="largeheading1"/>
    <w:rsid w:val="00622D9D"/>
    <w:rPr>
      <w:rFonts w:ascii="Arial" w:hAnsi="Arial" w:cs="Arial" w:hint="default"/>
      <w:b/>
      <w:bCs/>
      <w:color w:val="000000"/>
      <w:sz w:val="32"/>
      <w:szCs w:val="32"/>
    </w:rPr>
  </w:style>
  <w:style w:type="paragraph" w:customStyle="1" w:styleId="05Bodytext">
    <w:name w:val="05 Body text"/>
    <w:basedOn w:val="Normal"/>
    <w:link w:val="05BodytextChar"/>
    <w:uiPriority w:val="1"/>
    <w:rsid w:val="00622D9D"/>
    <w:pPr>
      <w:tabs>
        <w:tab w:val="left" w:pos="720"/>
        <w:tab w:val="left" w:pos="1440"/>
        <w:tab w:val="left" w:pos="2160"/>
        <w:tab w:val="left" w:pos="2880"/>
        <w:tab w:val="left" w:pos="4680"/>
        <w:tab w:val="left" w:pos="5400"/>
        <w:tab w:val="right" w:pos="9000"/>
      </w:tabs>
      <w:spacing w:after="284" w:line="360" w:lineRule="auto"/>
    </w:pPr>
    <w:rPr>
      <w:sz w:val="20"/>
    </w:rPr>
  </w:style>
  <w:style w:type="paragraph" w:customStyle="1" w:styleId="02Subhead1">
    <w:name w:val="02 Subhead 1"/>
    <w:basedOn w:val="05Bodytext"/>
    <w:next w:val="Normal"/>
    <w:uiPriority w:val="1"/>
    <w:rsid w:val="00622D9D"/>
    <w:pPr>
      <w:keepNext/>
      <w:spacing w:before="280" w:after="140"/>
    </w:pPr>
    <w:rPr>
      <w:b/>
      <w:bCs/>
      <w:sz w:val="30"/>
      <w:szCs w:val="30"/>
    </w:rPr>
  </w:style>
  <w:style w:type="paragraph" w:customStyle="1" w:styleId="06Bullet1">
    <w:name w:val="06 Bullet 1"/>
    <w:basedOn w:val="05Bodytext"/>
    <w:link w:val="06Bullet1Char"/>
    <w:uiPriority w:val="1"/>
    <w:rsid w:val="00622D9D"/>
    <w:rPr>
      <w:sz w:val="24"/>
      <w:szCs w:val="24"/>
    </w:rPr>
  </w:style>
  <w:style w:type="character" w:customStyle="1" w:styleId="06Bullet1Char">
    <w:name w:val="06 Bullet 1 Char"/>
    <w:link w:val="06Bullet1"/>
    <w:uiPriority w:val="1"/>
    <w:rsid w:val="00622D9D"/>
    <w:rPr>
      <w:rFonts w:ascii="Arial" w:hAnsi="Arial" w:cs="Times New Roman"/>
      <w:sz w:val="24"/>
      <w:szCs w:val="24"/>
    </w:rPr>
  </w:style>
  <w:style w:type="numbering" w:styleId="111111">
    <w:name w:val="Outline List 2"/>
    <w:aliases w:val="Number"/>
    <w:basedOn w:val="NoList"/>
    <w:rsid w:val="00622D9D"/>
    <w:pPr>
      <w:numPr>
        <w:numId w:val="16"/>
      </w:numPr>
    </w:pPr>
  </w:style>
  <w:style w:type="paragraph" w:styleId="TOC2">
    <w:name w:val="toc 2"/>
    <w:basedOn w:val="Normal"/>
    <w:next w:val="Normal"/>
    <w:uiPriority w:val="39"/>
    <w:qFormat/>
    <w:rsid w:val="00622D9D"/>
    <w:pPr>
      <w:tabs>
        <w:tab w:val="left" w:pos="720"/>
        <w:tab w:val="left" w:pos="1440"/>
        <w:tab w:val="left" w:pos="2160"/>
        <w:tab w:val="left" w:pos="2880"/>
        <w:tab w:val="left" w:pos="4680"/>
        <w:tab w:val="left" w:pos="5400"/>
        <w:tab w:val="right" w:pos="9000"/>
      </w:tabs>
      <w:spacing w:before="120" w:line="276" w:lineRule="auto"/>
      <w:ind w:left="220"/>
    </w:pPr>
    <w:rPr>
      <w:rFonts w:asciiTheme="minorHAnsi" w:eastAsiaTheme="minorEastAsia" w:hAnsiTheme="minorHAnsi" w:cstheme="minorBidi"/>
      <w:i/>
      <w:iCs/>
      <w:sz w:val="20"/>
    </w:rPr>
  </w:style>
  <w:style w:type="paragraph" w:styleId="TOC3">
    <w:name w:val="toc 3"/>
    <w:basedOn w:val="Normal"/>
    <w:next w:val="Normal"/>
    <w:uiPriority w:val="39"/>
    <w:qFormat/>
    <w:rsid w:val="00622D9D"/>
    <w:pPr>
      <w:tabs>
        <w:tab w:val="left" w:pos="720"/>
        <w:tab w:val="left" w:pos="1440"/>
        <w:tab w:val="left" w:pos="2160"/>
        <w:tab w:val="left" w:pos="2880"/>
        <w:tab w:val="left" w:pos="4680"/>
        <w:tab w:val="left" w:pos="5400"/>
        <w:tab w:val="right" w:pos="9000"/>
      </w:tabs>
      <w:spacing w:line="276" w:lineRule="auto"/>
      <w:ind w:left="440"/>
    </w:pPr>
    <w:rPr>
      <w:rFonts w:asciiTheme="minorHAnsi" w:eastAsiaTheme="minorEastAsia" w:hAnsiTheme="minorHAnsi" w:cstheme="minorBidi"/>
      <w:sz w:val="20"/>
    </w:rPr>
  </w:style>
  <w:style w:type="table" w:styleId="TableContemporary">
    <w:name w:val="Table Contemporary"/>
    <w:basedOn w:val="TableNormal"/>
    <w:rsid w:val="00622D9D"/>
    <w:pPr>
      <w:tabs>
        <w:tab w:val="left" w:pos="720"/>
        <w:tab w:val="left" w:pos="1440"/>
        <w:tab w:val="left" w:pos="2160"/>
        <w:tab w:val="left" w:pos="2880"/>
        <w:tab w:val="left" w:pos="4680"/>
        <w:tab w:val="left" w:pos="5400"/>
        <w:tab w:val="right" w:pos="9000"/>
      </w:tabs>
    </w:pPr>
    <w:rPr>
      <w:rFonts w:ascii="Times New Roman" w:hAnsi="Times New Roman" w:cs="Times New Roman"/>
      <w:sz w:val="20"/>
      <w:szCs w:val="20"/>
      <w:lang w:eastAsia="en-GB"/>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01Chapterhead">
    <w:name w:val="01 Chapter head"/>
    <w:basedOn w:val="05Bodytext"/>
    <w:next w:val="Normal"/>
    <w:uiPriority w:val="1"/>
    <w:rsid w:val="00622D9D"/>
    <w:pPr>
      <w:keepNext/>
    </w:pPr>
    <w:rPr>
      <w:sz w:val="60"/>
      <w:szCs w:val="60"/>
    </w:rPr>
  </w:style>
  <w:style w:type="paragraph" w:customStyle="1" w:styleId="Hangingindent2">
    <w:name w:val="Hanging indent 2"/>
    <w:basedOn w:val="Normal"/>
    <w:uiPriority w:val="1"/>
    <w:rsid w:val="00622D9D"/>
    <w:pPr>
      <w:tabs>
        <w:tab w:val="left" w:pos="720"/>
        <w:tab w:val="left" w:pos="1440"/>
        <w:tab w:val="left" w:pos="2160"/>
        <w:tab w:val="left" w:pos="2880"/>
        <w:tab w:val="left" w:pos="4680"/>
        <w:tab w:val="left" w:pos="5400"/>
        <w:tab w:val="right" w:pos="9000"/>
      </w:tabs>
      <w:spacing w:line="240" w:lineRule="atLeast"/>
      <w:jc w:val="both"/>
    </w:pPr>
    <w:rPr>
      <w:rFonts w:ascii="Courier" w:hAnsi="Courier"/>
      <w:lang w:val="en-US"/>
    </w:rPr>
  </w:style>
  <w:style w:type="paragraph" w:customStyle="1" w:styleId="Hangingindent1">
    <w:name w:val="Hanging indent 1"/>
    <w:basedOn w:val="Normal"/>
    <w:uiPriority w:val="1"/>
    <w:rsid w:val="00622D9D"/>
    <w:pPr>
      <w:tabs>
        <w:tab w:val="left" w:pos="720"/>
        <w:tab w:val="left" w:pos="1440"/>
        <w:tab w:val="left" w:pos="2160"/>
        <w:tab w:val="left" w:pos="2880"/>
        <w:tab w:val="left" w:pos="4680"/>
        <w:tab w:val="left" w:pos="5400"/>
        <w:tab w:val="right" w:pos="9000"/>
      </w:tabs>
      <w:spacing w:line="240" w:lineRule="atLeast"/>
      <w:jc w:val="both"/>
    </w:pPr>
    <w:rPr>
      <w:rFonts w:ascii="Courier" w:hAnsi="Courier"/>
      <w:lang w:val="en-US"/>
    </w:rPr>
  </w:style>
  <w:style w:type="paragraph" w:customStyle="1" w:styleId="OTMBodytext1">
    <w:name w:val="OTM Body text 1"/>
    <w:basedOn w:val="NormalIndent"/>
    <w:uiPriority w:val="1"/>
    <w:rsid w:val="00622D9D"/>
    <w:pPr>
      <w:ind w:left="851"/>
      <w:jc w:val="both"/>
    </w:pPr>
    <w:rPr>
      <w:lang w:eastAsia="en-US"/>
    </w:rPr>
  </w:style>
  <w:style w:type="paragraph" w:customStyle="1" w:styleId="OTMBullet1">
    <w:name w:val="OTM Bullet 1"/>
    <w:basedOn w:val="NormalIndent"/>
    <w:link w:val="OTMBullet1Char"/>
    <w:uiPriority w:val="1"/>
    <w:rsid w:val="00622D9D"/>
    <w:rPr>
      <w:lang w:eastAsia="en-US"/>
    </w:rPr>
  </w:style>
  <w:style w:type="paragraph" w:customStyle="1" w:styleId="OTMHeading2">
    <w:name w:val="OTM Heading 2"/>
    <w:basedOn w:val="Heading2"/>
    <w:uiPriority w:val="1"/>
    <w:rsid w:val="00622D9D"/>
    <w:pPr>
      <w:numPr>
        <w:numId w:val="5"/>
      </w:numPr>
      <w:tabs>
        <w:tab w:val="left" w:pos="720"/>
        <w:tab w:val="left" w:pos="1440"/>
        <w:tab w:val="left" w:pos="2160"/>
        <w:tab w:val="left" w:pos="2880"/>
        <w:tab w:val="left" w:pos="4680"/>
        <w:tab w:val="left" w:pos="5400"/>
        <w:tab w:val="right" w:pos="9000"/>
      </w:tabs>
      <w:spacing w:line="240" w:lineRule="atLeast"/>
      <w:jc w:val="both"/>
    </w:pPr>
    <w:rPr>
      <w:rFonts w:asciiTheme="minorHAnsi" w:eastAsiaTheme="minorEastAsia" w:hAnsiTheme="minorHAnsi" w:cs="Arial"/>
      <w:b w:val="0"/>
      <w:bCs/>
      <w:kern w:val="0"/>
      <w:sz w:val="22"/>
      <w:szCs w:val="22"/>
    </w:rPr>
  </w:style>
  <w:style w:type="character" w:customStyle="1" w:styleId="OTMBullet1Char">
    <w:name w:val="OTM Bullet 1 Char"/>
    <w:link w:val="OTMBullet1"/>
    <w:uiPriority w:val="1"/>
    <w:rsid w:val="00622D9D"/>
    <w:rPr>
      <w:rFonts w:ascii="Arial" w:hAnsi="Arial" w:cs="Times New Roman"/>
      <w:sz w:val="24"/>
      <w:szCs w:val="20"/>
    </w:rPr>
  </w:style>
  <w:style w:type="paragraph" w:styleId="NormalIndent">
    <w:name w:val="Normal Indent"/>
    <w:basedOn w:val="Normal"/>
    <w:uiPriority w:val="1"/>
    <w:rsid w:val="00622D9D"/>
    <w:pPr>
      <w:tabs>
        <w:tab w:val="left" w:pos="720"/>
        <w:tab w:val="left" w:pos="1440"/>
        <w:tab w:val="left" w:pos="2160"/>
        <w:tab w:val="left" w:pos="2880"/>
        <w:tab w:val="left" w:pos="4680"/>
        <w:tab w:val="left" w:pos="5400"/>
        <w:tab w:val="right" w:pos="9000"/>
      </w:tabs>
      <w:spacing w:line="240" w:lineRule="atLeast"/>
      <w:ind w:left="720"/>
    </w:pPr>
    <w:rPr>
      <w:lang w:eastAsia="en-GB"/>
    </w:rPr>
  </w:style>
  <w:style w:type="paragraph" w:styleId="List">
    <w:name w:val="List"/>
    <w:basedOn w:val="Normal"/>
    <w:uiPriority w:val="1"/>
    <w:rsid w:val="00622D9D"/>
    <w:pPr>
      <w:tabs>
        <w:tab w:val="left" w:pos="720"/>
        <w:tab w:val="left" w:pos="1440"/>
        <w:tab w:val="left" w:pos="2160"/>
        <w:tab w:val="left" w:pos="2880"/>
        <w:tab w:val="left" w:pos="4680"/>
        <w:tab w:val="left" w:pos="5400"/>
        <w:tab w:val="right" w:pos="9000"/>
      </w:tabs>
      <w:spacing w:line="240" w:lineRule="atLeast"/>
      <w:ind w:left="283" w:hanging="283"/>
    </w:pPr>
    <w:rPr>
      <w:lang w:eastAsia="en-GB"/>
    </w:rPr>
  </w:style>
  <w:style w:type="paragraph" w:styleId="List2">
    <w:name w:val="List 2"/>
    <w:basedOn w:val="Normal"/>
    <w:uiPriority w:val="1"/>
    <w:rsid w:val="00622D9D"/>
    <w:pPr>
      <w:tabs>
        <w:tab w:val="left" w:pos="720"/>
        <w:tab w:val="left" w:pos="1440"/>
        <w:tab w:val="left" w:pos="2160"/>
        <w:tab w:val="left" w:pos="2880"/>
        <w:tab w:val="left" w:pos="4680"/>
        <w:tab w:val="left" w:pos="5400"/>
        <w:tab w:val="right" w:pos="9000"/>
      </w:tabs>
      <w:spacing w:line="240" w:lineRule="atLeast"/>
      <w:ind w:left="566" w:hanging="283"/>
    </w:pPr>
    <w:rPr>
      <w:lang w:eastAsia="en-GB"/>
    </w:rPr>
  </w:style>
  <w:style w:type="paragraph" w:styleId="Date">
    <w:name w:val="Date"/>
    <w:basedOn w:val="Normal"/>
    <w:next w:val="Normal"/>
    <w:link w:val="DateChar"/>
    <w:uiPriority w:val="1"/>
    <w:rsid w:val="00622D9D"/>
    <w:pPr>
      <w:tabs>
        <w:tab w:val="left" w:pos="720"/>
        <w:tab w:val="left" w:pos="1440"/>
        <w:tab w:val="left" w:pos="2160"/>
        <w:tab w:val="left" w:pos="2880"/>
        <w:tab w:val="left" w:pos="4680"/>
        <w:tab w:val="left" w:pos="5400"/>
        <w:tab w:val="right" w:pos="9000"/>
      </w:tabs>
      <w:spacing w:line="240" w:lineRule="atLeast"/>
    </w:pPr>
    <w:rPr>
      <w:lang w:eastAsia="en-GB"/>
    </w:rPr>
  </w:style>
  <w:style w:type="character" w:customStyle="1" w:styleId="DateChar">
    <w:name w:val="Date Char"/>
    <w:basedOn w:val="DefaultParagraphFont"/>
    <w:link w:val="Date"/>
    <w:uiPriority w:val="1"/>
    <w:rsid w:val="00622D9D"/>
    <w:rPr>
      <w:rFonts w:ascii="Arial" w:hAnsi="Arial" w:cs="Times New Roman"/>
      <w:sz w:val="24"/>
      <w:szCs w:val="20"/>
      <w:lang w:eastAsia="en-GB"/>
    </w:rPr>
  </w:style>
  <w:style w:type="paragraph" w:styleId="ListBullet">
    <w:name w:val="List Bullet"/>
    <w:basedOn w:val="Normal"/>
    <w:uiPriority w:val="1"/>
    <w:rsid w:val="00622D9D"/>
    <w:pPr>
      <w:numPr>
        <w:numId w:val="18"/>
      </w:numPr>
      <w:tabs>
        <w:tab w:val="left" w:pos="720"/>
        <w:tab w:val="left" w:pos="1440"/>
        <w:tab w:val="left" w:pos="2160"/>
        <w:tab w:val="left" w:pos="2880"/>
        <w:tab w:val="left" w:pos="4680"/>
        <w:tab w:val="left" w:pos="5400"/>
        <w:tab w:val="right" w:pos="9000"/>
      </w:tabs>
      <w:spacing w:line="240" w:lineRule="atLeast"/>
    </w:pPr>
    <w:rPr>
      <w:lang w:eastAsia="en-GB"/>
    </w:rPr>
  </w:style>
  <w:style w:type="paragraph" w:styleId="ListBullet2">
    <w:name w:val="List Bullet 2"/>
    <w:basedOn w:val="Normal"/>
    <w:uiPriority w:val="1"/>
    <w:rsid w:val="00622D9D"/>
    <w:pPr>
      <w:numPr>
        <w:numId w:val="19"/>
      </w:numPr>
      <w:tabs>
        <w:tab w:val="left" w:pos="720"/>
        <w:tab w:val="left" w:pos="1440"/>
        <w:tab w:val="left" w:pos="2160"/>
        <w:tab w:val="left" w:pos="2880"/>
        <w:tab w:val="left" w:pos="4680"/>
        <w:tab w:val="left" w:pos="5400"/>
        <w:tab w:val="right" w:pos="9000"/>
      </w:tabs>
      <w:spacing w:line="240" w:lineRule="atLeast"/>
    </w:pPr>
    <w:rPr>
      <w:lang w:eastAsia="en-GB"/>
    </w:rPr>
  </w:style>
  <w:style w:type="paragraph" w:styleId="Caption">
    <w:name w:val="caption"/>
    <w:basedOn w:val="Normal"/>
    <w:next w:val="Normal"/>
    <w:uiPriority w:val="1"/>
    <w:qFormat/>
    <w:rsid w:val="00622D9D"/>
    <w:pPr>
      <w:tabs>
        <w:tab w:val="left" w:pos="720"/>
        <w:tab w:val="left" w:pos="1440"/>
        <w:tab w:val="left" w:pos="2160"/>
        <w:tab w:val="left" w:pos="2880"/>
        <w:tab w:val="left" w:pos="4680"/>
        <w:tab w:val="left" w:pos="5400"/>
        <w:tab w:val="right" w:pos="9000"/>
      </w:tabs>
      <w:spacing w:line="240" w:lineRule="atLeast"/>
    </w:pPr>
    <w:rPr>
      <w:b/>
      <w:bCs/>
      <w:sz w:val="20"/>
      <w:lang w:eastAsia="en-GB"/>
    </w:rPr>
  </w:style>
  <w:style w:type="paragraph" w:styleId="Title">
    <w:name w:val="Title"/>
    <w:basedOn w:val="Normal"/>
    <w:link w:val="TitleChar"/>
    <w:uiPriority w:val="1"/>
    <w:qFormat/>
    <w:rsid w:val="00622D9D"/>
    <w:pPr>
      <w:tabs>
        <w:tab w:val="left" w:pos="720"/>
        <w:tab w:val="left" w:pos="1440"/>
        <w:tab w:val="left" w:pos="2160"/>
        <w:tab w:val="left" w:pos="2880"/>
        <w:tab w:val="left" w:pos="4680"/>
        <w:tab w:val="left" w:pos="5400"/>
        <w:tab w:val="right" w:pos="9000"/>
      </w:tabs>
      <w:spacing w:before="240" w:after="60" w:line="240" w:lineRule="atLeast"/>
      <w:jc w:val="center"/>
      <w:outlineLvl w:val="0"/>
    </w:pPr>
    <w:rPr>
      <w:rFonts w:cs="Arial"/>
      <w:b/>
      <w:bCs/>
      <w:sz w:val="32"/>
      <w:szCs w:val="32"/>
      <w:lang w:eastAsia="en-GB"/>
    </w:rPr>
  </w:style>
  <w:style w:type="character" w:customStyle="1" w:styleId="TitleChar">
    <w:name w:val="Title Char"/>
    <w:basedOn w:val="DefaultParagraphFont"/>
    <w:link w:val="Title"/>
    <w:uiPriority w:val="1"/>
    <w:rsid w:val="00622D9D"/>
    <w:rPr>
      <w:rFonts w:ascii="Arial" w:hAnsi="Arial" w:cs="Arial"/>
      <w:b/>
      <w:bCs/>
      <w:sz w:val="32"/>
      <w:szCs w:val="32"/>
      <w:lang w:eastAsia="en-GB"/>
    </w:rPr>
  </w:style>
  <w:style w:type="paragraph" w:styleId="BodyTextFirstIndent">
    <w:name w:val="Body Text First Indent"/>
    <w:basedOn w:val="BodyText"/>
    <w:link w:val="BodyTextFirstIndentChar"/>
    <w:uiPriority w:val="1"/>
    <w:rsid w:val="00622D9D"/>
    <w:pPr>
      <w:ind w:firstLine="210"/>
    </w:pPr>
  </w:style>
  <w:style w:type="character" w:customStyle="1" w:styleId="BodyTextFirstIndentChar">
    <w:name w:val="Body Text First Indent Char"/>
    <w:basedOn w:val="BodyTextChar"/>
    <w:link w:val="BodyTextFirstIndent"/>
    <w:uiPriority w:val="1"/>
    <w:rsid w:val="00622D9D"/>
    <w:rPr>
      <w:rFonts w:ascii="Arial" w:hAnsi="Arial" w:cs="Times New Roman"/>
      <w:sz w:val="24"/>
      <w:szCs w:val="20"/>
      <w:lang w:eastAsia="en-GB"/>
    </w:rPr>
  </w:style>
  <w:style w:type="paragraph" w:styleId="BodyTextFirstIndent2">
    <w:name w:val="Body Text First Indent 2"/>
    <w:basedOn w:val="BodyTextIndent"/>
    <w:link w:val="BodyTextFirstIndent2Char"/>
    <w:uiPriority w:val="1"/>
    <w:rsid w:val="00622D9D"/>
    <w:pPr>
      <w:spacing w:after="120"/>
      <w:ind w:left="283" w:firstLine="210"/>
      <w:jc w:val="left"/>
    </w:pPr>
    <w:rPr>
      <w:lang w:eastAsia="en-GB"/>
    </w:rPr>
  </w:style>
  <w:style w:type="character" w:customStyle="1" w:styleId="BodyTextFirstIndent2Char">
    <w:name w:val="Body Text First Indent 2 Char"/>
    <w:basedOn w:val="BodyTextIndentChar"/>
    <w:link w:val="BodyTextFirstIndent2"/>
    <w:uiPriority w:val="1"/>
    <w:rsid w:val="00622D9D"/>
    <w:rPr>
      <w:rFonts w:ascii="Times New Roman" w:hAnsi="Times New Roman" w:cs="Times New Roman"/>
      <w:sz w:val="24"/>
      <w:szCs w:val="20"/>
      <w:lang w:eastAsia="en-GB"/>
    </w:rPr>
  </w:style>
  <w:style w:type="character" w:customStyle="1" w:styleId="05BodytextChar">
    <w:name w:val="05 Body text Char"/>
    <w:link w:val="05Bodytext"/>
    <w:uiPriority w:val="1"/>
    <w:rsid w:val="00622D9D"/>
    <w:rPr>
      <w:rFonts w:ascii="Arial" w:hAnsi="Arial" w:cs="Times New Roman"/>
      <w:sz w:val="20"/>
      <w:szCs w:val="20"/>
    </w:rPr>
  </w:style>
  <w:style w:type="paragraph" w:styleId="DocumentMap">
    <w:name w:val="Document Map"/>
    <w:basedOn w:val="Normal"/>
    <w:link w:val="DocumentMapChar"/>
    <w:uiPriority w:val="1"/>
    <w:rsid w:val="00622D9D"/>
    <w:pPr>
      <w:tabs>
        <w:tab w:val="left" w:pos="720"/>
        <w:tab w:val="left" w:pos="1440"/>
        <w:tab w:val="left" w:pos="2160"/>
        <w:tab w:val="left" w:pos="2880"/>
        <w:tab w:val="left" w:pos="4680"/>
        <w:tab w:val="left" w:pos="5400"/>
        <w:tab w:val="right" w:pos="9000"/>
      </w:tabs>
      <w:spacing w:line="240" w:lineRule="atLeast"/>
    </w:pPr>
    <w:rPr>
      <w:rFonts w:ascii="Tahoma" w:hAnsi="Tahoma" w:cs="Tahoma"/>
      <w:sz w:val="20"/>
      <w:lang w:eastAsia="en-GB"/>
    </w:rPr>
  </w:style>
  <w:style w:type="character" w:customStyle="1" w:styleId="DocumentMapChar">
    <w:name w:val="Document Map Char"/>
    <w:basedOn w:val="DefaultParagraphFont"/>
    <w:link w:val="DocumentMap"/>
    <w:uiPriority w:val="1"/>
    <w:rsid w:val="00622D9D"/>
    <w:rPr>
      <w:rFonts w:ascii="Tahoma" w:hAnsi="Tahoma" w:cs="Tahoma"/>
      <w:sz w:val="20"/>
      <w:szCs w:val="20"/>
      <w:lang w:eastAsia="en-GB"/>
    </w:rPr>
  </w:style>
  <w:style w:type="paragraph" w:customStyle="1" w:styleId="T1">
    <w:name w:val="T1"/>
    <w:basedOn w:val="Normal"/>
    <w:uiPriority w:val="1"/>
    <w:rsid w:val="00622D9D"/>
    <w:pPr>
      <w:tabs>
        <w:tab w:val="left" w:pos="720"/>
        <w:tab w:val="left" w:pos="1440"/>
        <w:tab w:val="left" w:pos="2160"/>
        <w:tab w:val="left" w:pos="2880"/>
        <w:tab w:val="left" w:pos="4680"/>
        <w:tab w:val="left" w:pos="5400"/>
        <w:tab w:val="right" w:pos="9000"/>
      </w:tabs>
      <w:spacing w:before="160" w:line="240" w:lineRule="atLeast"/>
      <w:jc w:val="both"/>
    </w:pPr>
    <w:rPr>
      <w:rFonts w:ascii="Times New Roman" w:hAnsi="Times New Roman"/>
      <w:sz w:val="21"/>
      <w:szCs w:val="21"/>
    </w:rPr>
  </w:style>
  <w:style w:type="character" w:styleId="HTMLAcronym">
    <w:name w:val="HTML Acronym"/>
    <w:uiPriority w:val="99"/>
    <w:unhideWhenUsed/>
    <w:rsid w:val="00622D9D"/>
  </w:style>
  <w:style w:type="paragraph" w:styleId="EndnoteText">
    <w:name w:val="endnote text"/>
    <w:basedOn w:val="Normal"/>
    <w:link w:val="EndnoteTextChar"/>
    <w:uiPriority w:val="99"/>
    <w:unhideWhenUsed/>
    <w:rsid w:val="00622D9D"/>
    <w:pPr>
      <w:tabs>
        <w:tab w:val="left" w:pos="720"/>
        <w:tab w:val="left" w:pos="1440"/>
        <w:tab w:val="left" w:pos="2160"/>
        <w:tab w:val="left" w:pos="2880"/>
        <w:tab w:val="left" w:pos="4680"/>
        <w:tab w:val="left" w:pos="5400"/>
        <w:tab w:val="right" w:pos="9000"/>
      </w:tabs>
      <w:spacing w:line="240" w:lineRule="atLeast"/>
      <w:jc w:val="both"/>
    </w:pPr>
    <w:rPr>
      <w:rFonts w:ascii="Times New Roman" w:hAnsi="Times New Roman"/>
      <w:sz w:val="20"/>
    </w:rPr>
  </w:style>
  <w:style w:type="character" w:customStyle="1" w:styleId="EndnoteTextChar">
    <w:name w:val="Endnote Text Char"/>
    <w:basedOn w:val="DefaultParagraphFont"/>
    <w:link w:val="EndnoteText"/>
    <w:uiPriority w:val="99"/>
    <w:rsid w:val="00622D9D"/>
    <w:rPr>
      <w:rFonts w:ascii="Times New Roman" w:hAnsi="Times New Roman" w:cs="Times New Roman"/>
      <w:sz w:val="20"/>
      <w:szCs w:val="20"/>
    </w:rPr>
  </w:style>
  <w:style w:type="character" w:styleId="EndnoteReference">
    <w:name w:val="endnote reference"/>
    <w:basedOn w:val="DefaultParagraphFont"/>
    <w:uiPriority w:val="99"/>
    <w:unhideWhenUsed/>
    <w:rsid w:val="00622D9D"/>
    <w:rPr>
      <w:vertAlign w:val="superscript"/>
    </w:rPr>
  </w:style>
  <w:style w:type="paragraph" w:styleId="Revision">
    <w:name w:val="Revision"/>
    <w:hidden/>
    <w:uiPriority w:val="99"/>
    <w:semiHidden/>
    <w:rsid w:val="00622D9D"/>
    <w:rPr>
      <w:rFonts w:eastAsiaTheme="minorHAnsi"/>
    </w:rPr>
  </w:style>
  <w:style w:type="paragraph" w:styleId="TOCHeading">
    <w:name w:val="TOC Heading"/>
    <w:basedOn w:val="Heading1"/>
    <w:next w:val="Normal"/>
    <w:uiPriority w:val="39"/>
    <w:unhideWhenUsed/>
    <w:qFormat/>
    <w:rsid w:val="00622D9D"/>
    <w:pPr>
      <w:keepNext/>
      <w:keepLines/>
      <w:numPr>
        <w:numId w:val="0"/>
      </w:numPr>
      <w:tabs>
        <w:tab w:val="num" w:pos="360"/>
        <w:tab w:val="left" w:pos="720"/>
        <w:tab w:val="left" w:pos="1440"/>
        <w:tab w:val="left" w:pos="2160"/>
        <w:tab w:val="left" w:pos="2880"/>
        <w:tab w:val="left" w:pos="4680"/>
        <w:tab w:val="left" w:pos="5400"/>
        <w:tab w:val="right" w:pos="9000"/>
      </w:tabs>
      <w:spacing w:before="480" w:after="200" w:line="276" w:lineRule="auto"/>
      <w:ind w:left="360" w:hanging="360"/>
    </w:pPr>
    <w:rPr>
      <w:rFonts w:asciiTheme="majorHAnsi" w:eastAsiaTheme="majorEastAsia" w:hAnsiTheme="majorHAnsi" w:cstheme="majorBidi"/>
      <w:b w:val="0"/>
      <w:bCs/>
      <w:color w:val="2F5496" w:themeColor="accent1" w:themeShade="BF"/>
      <w:kern w:val="0"/>
      <w:sz w:val="28"/>
      <w:szCs w:val="28"/>
      <w:lang w:val="en-US" w:eastAsia="ja-JP"/>
    </w:rPr>
  </w:style>
  <w:style w:type="paragraph" w:styleId="TOC4">
    <w:name w:val="toc 4"/>
    <w:basedOn w:val="Normal"/>
    <w:next w:val="Normal"/>
    <w:uiPriority w:val="39"/>
    <w:unhideWhenUsed/>
    <w:rsid w:val="00622D9D"/>
    <w:pPr>
      <w:tabs>
        <w:tab w:val="left" w:pos="720"/>
        <w:tab w:val="left" w:pos="1440"/>
        <w:tab w:val="left" w:pos="2160"/>
        <w:tab w:val="left" w:pos="2880"/>
        <w:tab w:val="left" w:pos="4680"/>
        <w:tab w:val="left" w:pos="5400"/>
        <w:tab w:val="right" w:pos="9000"/>
      </w:tabs>
      <w:spacing w:line="276" w:lineRule="auto"/>
      <w:ind w:left="660"/>
    </w:pPr>
    <w:rPr>
      <w:rFonts w:asciiTheme="minorHAnsi" w:eastAsiaTheme="minorEastAsia" w:hAnsiTheme="minorHAnsi" w:cstheme="minorBidi"/>
      <w:sz w:val="20"/>
    </w:rPr>
  </w:style>
  <w:style w:type="paragraph" w:styleId="TOC5">
    <w:name w:val="toc 5"/>
    <w:basedOn w:val="Normal"/>
    <w:next w:val="Normal"/>
    <w:uiPriority w:val="39"/>
    <w:unhideWhenUsed/>
    <w:rsid w:val="00622D9D"/>
    <w:pPr>
      <w:tabs>
        <w:tab w:val="left" w:pos="720"/>
        <w:tab w:val="left" w:pos="1440"/>
        <w:tab w:val="left" w:pos="2160"/>
        <w:tab w:val="left" w:pos="2880"/>
        <w:tab w:val="left" w:pos="4680"/>
        <w:tab w:val="left" w:pos="5400"/>
        <w:tab w:val="right" w:pos="9000"/>
      </w:tabs>
      <w:spacing w:line="276" w:lineRule="auto"/>
      <w:ind w:left="880"/>
    </w:pPr>
    <w:rPr>
      <w:rFonts w:asciiTheme="minorHAnsi" w:eastAsiaTheme="minorEastAsia" w:hAnsiTheme="minorHAnsi" w:cstheme="minorBidi"/>
      <w:sz w:val="20"/>
    </w:rPr>
  </w:style>
  <w:style w:type="paragraph" w:styleId="TOC6">
    <w:name w:val="toc 6"/>
    <w:basedOn w:val="Normal"/>
    <w:next w:val="Normal"/>
    <w:uiPriority w:val="39"/>
    <w:unhideWhenUsed/>
    <w:rsid w:val="00622D9D"/>
    <w:pPr>
      <w:tabs>
        <w:tab w:val="left" w:pos="720"/>
        <w:tab w:val="left" w:pos="1440"/>
        <w:tab w:val="left" w:pos="2160"/>
        <w:tab w:val="left" w:pos="2880"/>
        <w:tab w:val="left" w:pos="4680"/>
        <w:tab w:val="left" w:pos="5400"/>
        <w:tab w:val="right" w:pos="9000"/>
      </w:tabs>
      <w:spacing w:line="276" w:lineRule="auto"/>
      <w:ind w:left="1100"/>
    </w:pPr>
    <w:rPr>
      <w:rFonts w:asciiTheme="minorHAnsi" w:eastAsiaTheme="minorEastAsia" w:hAnsiTheme="minorHAnsi" w:cstheme="minorBidi"/>
      <w:sz w:val="20"/>
    </w:rPr>
  </w:style>
  <w:style w:type="paragraph" w:styleId="TOC7">
    <w:name w:val="toc 7"/>
    <w:basedOn w:val="Normal"/>
    <w:next w:val="Normal"/>
    <w:uiPriority w:val="39"/>
    <w:unhideWhenUsed/>
    <w:rsid w:val="00622D9D"/>
    <w:pPr>
      <w:tabs>
        <w:tab w:val="left" w:pos="720"/>
        <w:tab w:val="left" w:pos="1440"/>
        <w:tab w:val="left" w:pos="2160"/>
        <w:tab w:val="left" w:pos="2880"/>
        <w:tab w:val="left" w:pos="4680"/>
        <w:tab w:val="left" w:pos="5400"/>
        <w:tab w:val="right" w:pos="9000"/>
      </w:tabs>
      <w:spacing w:line="276" w:lineRule="auto"/>
      <w:ind w:left="1320"/>
    </w:pPr>
    <w:rPr>
      <w:rFonts w:asciiTheme="minorHAnsi" w:eastAsiaTheme="minorEastAsia" w:hAnsiTheme="minorHAnsi" w:cstheme="minorBidi"/>
      <w:sz w:val="20"/>
    </w:rPr>
  </w:style>
  <w:style w:type="paragraph" w:styleId="TOC8">
    <w:name w:val="toc 8"/>
    <w:basedOn w:val="Normal"/>
    <w:next w:val="Normal"/>
    <w:uiPriority w:val="39"/>
    <w:unhideWhenUsed/>
    <w:rsid w:val="00622D9D"/>
    <w:pPr>
      <w:tabs>
        <w:tab w:val="left" w:pos="720"/>
        <w:tab w:val="left" w:pos="1440"/>
        <w:tab w:val="left" w:pos="2160"/>
        <w:tab w:val="left" w:pos="2880"/>
        <w:tab w:val="left" w:pos="4680"/>
        <w:tab w:val="left" w:pos="5400"/>
        <w:tab w:val="right" w:pos="9000"/>
      </w:tabs>
      <w:spacing w:line="276" w:lineRule="auto"/>
      <w:ind w:left="1540"/>
    </w:pPr>
    <w:rPr>
      <w:rFonts w:asciiTheme="minorHAnsi" w:eastAsiaTheme="minorEastAsia" w:hAnsiTheme="minorHAnsi" w:cstheme="minorBidi"/>
      <w:sz w:val="20"/>
    </w:rPr>
  </w:style>
  <w:style w:type="paragraph" w:styleId="TOC9">
    <w:name w:val="toc 9"/>
    <w:basedOn w:val="Normal"/>
    <w:next w:val="Normal"/>
    <w:uiPriority w:val="39"/>
    <w:unhideWhenUsed/>
    <w:rsid w:val="00622D9D"/>
    <w:pPr>
      <w:tabs>
        <w:tab w:val="left" w:pos="720"/>
        <w:tab w:val="left" w:pos="1440"/>
        <w:tab w:val="left" w:pos="2160"/>
        <w:tab w:val="left" w:pos="2880"/>
        <w:tab w:val="left" w:pos="4680"/>
        <w:tab w:val="left" w:pos="5400"/>
        <w:tab w:val="right" w:pos="9000"/>
      </w:tabs>
      <w:spacing w:line="276" w:lineRule="auto"/>
      <w:ind w:left="1760"/>
    </w:pPr>
    <w:rPr>
      <w:rFonts w:asciiTheme="minorHAnsi" w:eastAsiaTheme="minorEastAsia" w:hAnsiTheme="minorHAnsi" w:cstheme="minorBidi"/>
      <w:sz w:val="20"/>
    </w:rPr>
  </w:style>
  <w:style w:type="numbering" w:customStyle="1" w:styleId="NoList2">
    <w:name w:val="No List2"/>
    <w:next w:val="NoList"/>
    <w:uiPriority w:val="99"/>
    <w:semiHidden/>
    <w:unhideWhenUsed/>
    <w:rsid w:val="00622D9D"/>
  </w:style>
  <w:style w:type="numbering" w:customStyle="1" w:styleId="NoList3">
    <w:name w:val="No List3"/>
    <w:next w:val="NoList"/>
    <w:uiPriority w:val="99"/>
    <w:semiHidden/>
    <w:unhideWhenUsed/>
    <w:rsid w:val="00622D9D"/>
  </w:style>
  <w:style w:type="paragraph" w:customStyle="1" w:styleId="09-Bodytext">
    <w:name w:val="09-Body text"/>
    <w:basedOn w:val="Normal"/>
    <w:uiPriority w:val="1"/>
    <w:qFormat/>
    <w:rsid w:val="00622D9D"/>
    <w:pPr>
      <w:tabs>
        <w:tab w:val="left" w:pos="720"/>
        <w:tab w:val="left" w:pos="1440"/>
        <w:tab w:val="left" w:pos="2160"/>
        <w:tab w:val="left" w:pos="2880"/>
        <w:tab w:val="left" w:pos="4680"/>
        <w:tab w:val="left" w:pos="5400"/>
        <w:tab w:val="right" w:pos="9000"/>
      </w:tabs>
      <w:spacing w:line="240" w:lineRule="atLeast"/>
    </w:pPr>
    <w:rPr>
      <w:sz w:val="22"/>
      <w:szCs w:val="22"/>
    </w:rPr>
  </w:style>
  <w:style w:type="paragraph" w:customStyle="1" w:styleId="11-Bullet1">
    <w:name w:val="11-Bullet 1"/>
    <w:basedOn w:val="09-Bodytext"/>
    <w:uiPriority w:val="1"/>
    <w:qFormat/>
    <w:rsid w:val="00622D9D"/>
  </w:style>
  <w:style w:type="paragraph" w:customStyle="1" w:styleId="17-Subhead3">
    <w:name w:val="17-Subhead 3"/>
    <w:basedOn w:val="Normal"/>
    <w:next w:val="Normal"/>
    <w:uiPriority w:val="1"/>
    <w:qFormat/>
    <w:rsid w:val="00622D9D"/>
    <w:pPr>
      <w:keepNext/>
      <w:keepLines/>
      <w:tabs>
        <w:tab w:val="left" w:pos="720"/>
        <w:tab w:val="left" w:pos="1440"/>
        <w:tab w:val="left" w:pos="2160"/>
        <w:tab w:val="left" w:pos="2880"/>
        <w:tab w:val="left" w:pos="4680"/>
        <w:tab w:val="left" w:pos="5400"/>
        <w:tab w:val="right" w:pos="9000"/>
      </w:tabs>
      <w:spacing w:before="280" w:after="140" w:line="240" w:lineRule="atLeast"/>
      <w:outlineLvl w:val="3"/>
    </w:pPr>
    <w:rPr>
      <w:b/>
      <w:bCs/>
      <w:color w:val="000000" w:themeColor="text1"/>
      <w:sz w:val="22"/>
      <w:szCs w:val="22"/>
    </w:rPr>
  </w:style>
  <w:style w:type="character" w:customStyle="1" w:styleId="04-Normalcharacter">
    <w:name w:val="04-Normal character"/>
    <w:uiPriority w:val="1"/>
    <w:qFormat/>
    <w:rsid w:val="00622D9D"/>
  </w:style>
  <w:style w:type="numbering" w:customStyle="1" w:styleId="Number1">
    <w:name w:val="Number1"/>
    <w:basedOn w:val="NoList"/>
    <w:next w:val="111111"/>
    <w:rsid w:val="00622D9D"/>
    <w:pPr>
      <w:numPr>
        <w:numId w:val="31"/>
      </w:numPr>
    </w:pPr>
  </w:style>
  <w:style w:type="numbering" w:customStyle="1" w:styleId="NoList4">
    <w:name w:val="No List4"/>
    <w:next w:val="NoList"/>
    <w:uiPriority w:val="99"/>
    <w:semiHidden/>
    <w:unhideWhenUsed/>
    <w:rsid w:val="00622D9D"/>
  </w:style>
  <w:style w:type="table" w:customStyle="1" w:styleId="TableGrid1">
    <w:name w:val="Table Grid1"/>
    <w:basedOn w:val="TableNormal"/>
    <w:next w:val="TableGrid"/>
    <w:uiPriority w:val="59"/>
    <w:rsid w:val="00622D9D"/>
    <w:rPr>
      <w:rFonts w:ascii="Arial" w:hAnsi="Arial" w:cs="Times New Roman"/>
      <w:sz w:val="24"/>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622D9D"/>
  </w:style>
  <w:style w:type="numbering" w:customStyle="1" w:styleId="Number2">
    <w:name w:val="Number2"/>
    <w:basedOn w:val="NoList"/>
    <w:next w:val="111111"/>
    <w:rsid w:val="00622D9D"/>
    <w:pPr>
      <w:numPr>
        <w:numId w:val="21"/>
      </w:numPr>
    </w:pPr>
  </w:style>
  <w:style w:type="table" w:customStyle="1" w:styleId="TableContemporary1">
    <w:name w:val="Table Contemporary1"/>
    <w:basedOn w:val="TableNormal"/>
    <w:next w:val="TableContemporary"/>
    <w:rsid w:val="00622D9D"/>
    <w:pPr>
      <w:tabs>
        <w:tab w:val="left" w:pos="720"/>
        <w:tab w:val="left" w:pos="1440"/>
        <w:tab w:val="left" w:pos="2160"/>
        <w:tab w:val="left" w:pos="2880"/>
        <w:tab w:val="left" w:pos="4680"/>
        <w:tab w:val="left" w:pos="5400"/>
        <w:tab w:val="right" w:pos="9000"/>
      </w:tabs>
    </w:pPr>
    <w:rPr>
      <w:rFonts w:ascii="Times New Roman" w:hAnsi="Times New Roman" w:cs="Times New Roman"/>
      <w:sz w:val="20"/>
      <w:szCs w:val="20"/>
      <w:lang w:eastAsia="en-GB"/>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customStyle="1" w:styleId="BodyTextChar1">
    <w:name w:val="Body Text Char1"/>
    <w:rsid w:val="00622D9D"/>
    <w:rPr>
      <w:b/>
      <w:sz w:val="24"/>
      <w:lang w:eastAsia="en-US"/>
    </w:rPr>
  </w:style>
  <w:style w:type="numbering" w:customStyle="1" w:styleId="NoList21">
    <w:name w:val="No List21"/>
    <w:next w:val="NoList"/>
    <w:uiPriority w:val="99"/>
    <w:semiHidden/>
    <w:unhideWhenUsed/>
    <w:rsid w:val="00622D9D"/>
  </w:style>
  <w:style w:type="numbering" w:customStyle="1" w:styleId="NoList31">
    <w:name w:val="No List31"/>
    <w:next w:val="NoList"/>
    <w:uiPriority w:val="99"/>
    <w:semiHidden/>
    <w:unhideWhenUsed/>
    <w:rsid w:val="00622D9D"/>
  </w:style>
  <w:style w:type="table" w:customStyle="1" w:styleId="TableGrid2">
    <w:name w:val="Table Grid2"/>
    <w:basedOn w:val="TableNormal"/>
    <w:next w:val="TableGrid"/>
    <w:rsid w:val="00622D9D"/>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622D9D"/>
    <w:rPr>
      <w:rFonts w:ascii="Arial" w:hAnsi="Arial" w:cs="Times New Roman"/>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IntenseEmphasis">
    <w:name w:val="Intense Emphasis"/>
    <w:basedOn w:val="DefaultParagraphFont"/>
    <w:uiPriority w:val="21"/>
    <w:qFormat/>
    <w:rsid w:val="00622D9D"/>
    <w:rPr>
      <w:rFonts w:ascii="Arial" w:hAnsi="Arial"/>
      <w:b/>
      <w:i/>
      <w:iCs/>
      <w:color w:val="7030A0"/>
      <w:sz w:val="24"/>
      <w:u w:val="single"/>
    </w:rPr>
  </w:style>
  <w:style w:type="paragraph" w:customStyle="1" w:styleId="Body">
    <w:name w:val="Body"/>
    <w:link w:val="BodyChar"/>
    <w:autoRedefine/>
    <w:qFormat/>
    <w:rsid w:val="00541E21"/>
    <w:pPr>
      <w:ind w:left="-142"/>
      <w:jc w:val="both"/>
    </w:pPr>
    <w:rPr>
      <w:rFonts w:ascii="Arial" w:hAnsi="Arial" w:cs="Arial"/>
      <w:b/>
      <w:sz w:val="24"/>
      <w:lang w:val="en" w:eastAsia="en-GB"/>
    </w:rPr>
  </w:style>
  <w:style w:type="character" w:customStyle="1" w:styleId="BodyChar">
    <w:name w:val="Body Char"/>
    <w:basedOn w:val="DefaultParagraphFont"/>
    <w:link w:val="Body"/>
    <w:rsid w:val="00541E21"/>
    <w:rPr>
      <w:rFonts w:ascii="Arial" w:hAnsi="Arial" w:cs="Arial"/>
      <w:b/>
      <w:sz w:val="24"/>
      <w:lang w:val="en" w:eastAsia="en-GB"/>
    </w:rPr>
  </w:style>
  <w:style w:type="table" w:customStyle="1" w:styleId="TableGrid4">
    <w:name w:val="Table Grid4"/>
    <w:basedOn w:val="TableNormal"/>
    <w:next w:val="TableGrid"/>
    <w:uiPriority w:val="59"/>
    <w:rsid w:val="00622D9D"/>
    <w:rPr>
      <w:rFonts w:ascii="Arial" w:hAnsi="Arial" w:cs="Times New Roman"/>
      <w:sz w:val="24"/>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1">
    <w:name w:val="st1"/>
    <w:basedOn w:val="DefaultParagraphFont"/>
    <w:rsid w:val="00622D9D"/>
  </w:style>
  <w:style w:type="character" w:customStyle="1" w:styleId="Hyperlink1">
    <w:name w:val="Hyperlink1"/>
    <w:basedOn w:val="DefaultParagraphFont"/>
    <w:unhideWhenUsed/>
    <w:rsid w:val="00F27332"/>
    <w:rPr>
      <w:color w:val="4472C4" w:themeColor="accent1"/>
      <w:u w:val="single"/>
    </w:rPr>
  </w:style>
  <w:style w:type="paragraph" w:customStyle="1" w:styleId="TOC11">
    <w:name w:val="TOC 11"/>
    <w:basedOn w:val="Normal"/>
    <w:next w:val="Normal"/>
    <w:uiPriority w:val="39"/>
    <w:qFormat/>
    <w:rsid w:val="00622D9D"/>
    <w:pPr>
      <w:tabs>
        <w:tab w:val="left" w:pos="720"/>
        <w:tab w:val="left" w:pos="1440"/>
        <w:tab w:val="left" w:pos="2160"/>
        <w:tab w:val="left" w:pos="2880"/>
        <w:tab w:val="left" w:pos="4680"/>
        <w:tab w:val="left" w:pos="5400"/>
        <w:tab w:val="right" w:pos="9000"/>
      </w:tabs>
      <w:spacing w:line="240" w:lineRule="atLeast"/>
      <w:jc w:val="both"/>
    </w:pPr>
    <w:rPr>
      <w:rFonts w:eastAsia="Calibri" w:cs="Arial"/>
      <w:b/>
      <w:bCs/>
      <w:noProof/>
    </w:rPr>
  </w:style>
  <w:style w:type="paragraph" w:customStyle="1" w:styleId="TOC21">
    <w:name w:val="TOC 21"/>
    <w:basedOn w:val="Normal"/>
    <w:next w:val="Normal"/>
    <w:uiPriority w:val="39"/>
    <w:qFormat/>
    <w:rsid w:val="00622D9D"/>
    <w:pPr>
      <w:tabs>
        <w:tab w:val="left" w:pos="720"/>
        <w:tab w:val="left" w:pos="1440"/>
        <w:tab w:val="left" w:pos="2160"/>
        <w:tab w:val="left" w:pos="2880"/>
        <w:tab w:val="left" w:pos="4680"/>
        <w:tab w:val="left" w:pos="5400"/>
        <w:tab w:val="right" w:pos="9000"/>
      </w:tabs>
      <w:spacing w:before="120" w:line="276" w:lineRule="auto"/>
      <w:ind w:left="220"/>
    </w:pPr>
    <w:rPr>
      <w:rFonts w:ascii="Calibri" w:eastAsia="Calibri" w:hAnsi="Calibri" w:cs="Calibri"/>
      <w:i/>
      <w:iCs/>
      <w:sz w:val="20"/>
    </w:rPr>
  </w:style>
  <w:style w:type="paragraph" w:customStyle="1" w:styleId="TOC31">
    <w:name w:val="TOC 31"/>
    <w:basedOn w:val="Normal"/>
    <w:next w:val="Normal"/>
    <w:uiPriority w:val="39"/>
    <w:qFormat/>
    <w:rsid w:val="00622D9D"/>
    <w:pPr>
      <w:tabs>
        <w:tab w:val="left" w:pos="720"/>
        <w:tab w:val="left" w:pos="1440"/>
        <w:tab w:val="left" w:pos="2160"/>
        <w:tab w:val="left" w:pos="2880"/>
        <w:tab w:val="left" w:pos="4680"/>
        <w:tab w:val="left" w:pos="5400"/>
        <w:tab w:val="right" w:pos="9000"/>
      </w:tabs>
      <w:spacing w:line="276" w:lineRule="auto"/>
      <w:ind w:left="440"/>
    </w:pPr>
    <w:rPr>
      <w:rFonts w:ascii="Calibri" w:eastAsia="Calibri" w:hAnsi="Calibri" w:cs="Calibri"/>
      <w:sz w:val="20"/>
    </w:rPr>
  </w:style>
  <w:style w:type="paragraph" w:customStyle="1" w:styleId="Revision1">
    <w:name w:val="Revision1"/>
    <w:next w:val="Revision"/>
    <w:hidden/>
    <w:uiPriority w:val="99"/>
    <w:semiHidden/>
    <w:rsid w:val="00622D9D"/>
    <w:rPr>
      <w:rFonts w:eastAsia="Calibri"/>
    </w:rPr>
  </w:style>
  <w:style w:type="paragraph" w:customStyle="1" w:styleId="TOCHeading1">
    <w:name w:val="TOC Heading1"/>
    <w:basedOn w:val="Heading1"/>
    <w:next w:val="Normal"/>
    <w:uiPriority w:val="39"/>
    <w:unhideWhenUsed/>
    <w:qFormat/>
    <w:rsid w:val="00622D9D"/>
    <w:pPr>
      <w:keepNext/>
      <w:keepLines/>
      <w:numPr>
        <w:numId w:val="0"/>
      </w:numPr>
      <w:tabs>
        <w:tab w:val="num" w:pos="360"/>
        <w:tab w:val="left" w:pos="720"/>
        <w:tab w:val="left" w:pos="1440"/>
        <w:tab w:val="left" w:pos="2160"/>
        <w:tab w:val="left" w:pos="2880"/>
        <w:tab w:val="left" w:pos="4680"/>
        <w:tab w:val="left" w:pos="5400"/>
        <w:tab w:val="right" w:pos="9000"/>
      </w:tabs>
      <w:spacing w:before="480" w:after="200" w:line="276" w:lineRule="auto"/>
      <w:ind w:left="360" w:hanging="360"/>
    </w:pPr>
    <w:rPr>
      <w:rFonts w:ascii="Cambria" w:hAnsi="Cambria"/>
      <w:b w:val="0"/>
      <w:bCs/>
      <w:color w:val="2F5496" w:themeColor="accent1" w:themeShade="BF"/>
      <w:kern w:val="0"/>
      <w:sz w:val="28"/>
      <w:szCs w:val="28"/>
      <w:lang w:val="en-US" w:eastAsia="ja-JP"/>
    </w:rPr>
  </w:style>
  <w:style w:type="paragraph" w:customStyle="1" w:styleId="TOC41">
    <w:name w:val="TOC 41"/>
    <w:basedOn w:val="Normal"/>
    <w:next w:val="Normal"/>
    <w:uiPriority w:val="39"/>
    <w:unhideWhenUsed/>
    <w:rsid w:val="00622D9D"/>
    <w:pPr>
      <w:tabs>
        <w:tab w:val="left" w:pos="720"/>
        <w:tab w:val="left" w:pos="1440"/>
        <w:tab w:val="left" w:pos="2160"/>
        <w:tab w:val="left" w:pos="2880"/>
        <w:tab w:val="left" w:pos="4680"/>
        <w:tab w:val="left" w:pos="5400"/>
        <w:tab w:val="right" w:pos="9000"/>
      </w:tabs>
      <w:spacing w:line="276" w:lineRule="auto"/>
      <w:ind w:left="660"/>
    </w:pPr>
    <w:rPr>
      <w:rFonts w:ascii="Calibri" w:eastAsia="Calibri" w:hAnsi="Calibri" w:cs="Calibri"/>
      <w:sz w:val="20"/>
    </w:rPr>
  </w:style>
  <w:style w:type="paragraph" w:customStyle="1" w:styleId="TOC51">
    <w:name w:val="TOC 51"/>
    <w:basedOn w:val="Normal"/>
    <w:next w:val="Normal"/>
    <w:uiPriority w:val="39"/>
    <w:unhideWhenUsed/>
    <w:rsid w:val="00622D9D"/>
    <w:pPr>
      <w:tabs>
        <w:tab w:val="left" w:pos="720"/>
        <w:tab w:val="left" w:pos="1440"/>
        <w:tab w:val="left" w:pos="2160"/>
        <w:tab w:val="left" w:pos="2880"/>
        <w:tab w:val="left" w:pos="4680"/>
        <w:tab w:val="left" w:pos="5400"/>
        <w:tab w:val="right" w:pos="9000"/>
      </w:tabs>
      <w:spacing w:line="276" w:lineRule="auto"/>
      <w:ind w:left="880"/>
    </w:pPr>
    <w:rPr>
      <w:rFonts w:ascii="Calibri" w:eastAsia="Calibri" w:hAnsi="Calibri" w:cs="Calibri"/>
      <w:sz w:val="20"/>
    </w:rPr>
  </w:style>
  <w:style w:type="paragraph" w:customStyle="1" w:styleId="TOC61">
    <w:name w:val="TOC 61"/>
    <w:basedOn w:val="Normal"/>
    <w:next w:val="Normal"/>
    <w:uiPriority w:val="39"/>
    <w:unhideWhenUsed/>
    <w:rsid w:val="00622D9D"/>
    <w:pPr>
      <w:tabs>
        <w:tab w:val="left" w:pos="720"/>
        <w:tab w:val="left" w:pos="1440"/>
        <w:tab w:val="left" w:pos="2160"/>
        <w:tab w:val="left" w:pos="2880"/>
        <w:tab w:val="left" w:pos="4680"/>
        <w:tab w:val="left" w:pos="5400"/>
        <w:tab w:val="right" w:pos="9000"/>
      </w:tabs>
      <w:spacing w:line="276" w:lineRule="auto"/>
      <w:ind w:left="1100"/>
    </w:pPr>
    <w:rPr>
      <w:rFonts w:ascii="Calibri" w:eastAsia="Calibri" w:hAnsi="Calibri" w:cs="Calibri"/>
      <w:sz w:val="20"/>
    </w:rPr>
  </w:style>
  <w:style w:type="paragraph" w:customStyle="1" w:styleId="TOC71">
    <w:name w:val="TOC 71"/>
    <w:basedOn w:val="Normal"/>
    <w:next w:val="Normal"/>
    <w:uiPriority w:val="39"/>
    <w:unhideWhenUsed/>
    <w:rsid w:val="00622D9D"/>
    <w:pPr>
      <w:tabs>
        <w:tab w:val="left" w:pos="720"/>
        <w:tab w:val="left" w:pos="1440"/>
        <w:tab w:val="left" w:pos="2160"/>
        <w:tab w:val="left" w:pos="2880"/>
        <w:tab w:val="left" w:pos="4680"/>
        <w:tab w:val="left" w:pos="5400"/>
        <w:tab w:val="right" w:pos="9000"/>
      </w:tabs>
      <w:spacing w:line="276" w:lineRule="auto"/>
      <w:ind w:left="1320"/>
    </w:pPr>
    <w:rPr>
      <w:rFonts w:ascii="Calibri" w:eastAsia="Calibri" w:hAnsi="Calibri" w:cs="Calibri"/>
      <w:sz w:val="20"/>
    </w:rPr>
  </w:style>
  <w:style w:type="paragraph" w:customStyle="1" w:styleId="TOC81">
    <w:name w:val="TOC 81"/>
    <w:basedOn w:val="Normal"/>
    <w:next w:val="Normal"/>
    <w:uiPriority w:val="39"/>
    <w:unhideWhenUsed/>
    <w:rsid w:val="00622D9D"/>
    <w:pPr>
      <w:tabs>
        <w:tab w:val="left" w:pos="720"/>
        <w:tab w:val="left" w:pos="1440"/>
        <w:tab w:val="left" w:pos="2160"/>
        <w:tab w:val="left" w:pos="2880"/>
        <w:tab w:val="left" w:pos="4680"/>
        <w:tab w:val="left" w:pos="5400"/>
        <w:tab w:val="right" w:pos="9000"/>
      </w:tabs>
      <w:spacing w:line="276" w:lineRule="auto"/>
      <w:ind w:left="1540"/>
    </w:pPr>
    <w:rPr>
      <w:rFonts w:ascii="Calibri" w:eastAsia="Calibri" w:hAnsi="Calibri" w:cs="Calibri"/>
      <w:sz w:val="20"/>
    </w:rPr>
  </w:style>
  <w:style w:type="paragraph" w:customStyle="1" w:styleId="TOC91">
    <w:name w:val="TOC 91"/>
    <w:basedOn w:val="Normal"/>
    <w:next w:val="Normal"/>
    <w:uiPriority w:val="39"/>
    <w:unhideWhenUsed/>
    <w:rsid w:val="00622D9D"/>
    <w:pPr>
      <w:tabs>
        <w:tab w:val="left" w:pos="720"/>
        <w:tab w:val="left" w:pos="1440"/>
        <w:tab w:val="left" w:pos="2160"/>
        <w:tab w:val="left" w:pos="2880"/>
        <w:tab w:val="left" w:pos="4680"/>
        <w:tab w:val="left" w:pos="5400"/>
        <w:tab w:val="right" w:pos="9000"/>
      </w:tabs>
      <w:spacing w:line="276" w:lineRule="auto"/>
      <w:ind w:left="1760"/>
    </w:pPr>
    <w:rPr>
      <w:rFonts w:ascii="Calibri" w:eastAsia="Calibri" w:hAnsi="Calibri" w:cs="Calibri"/>
      <w:sz w:val="20"/>
    </w:rPr>
  </w:style>
  <w:style w:type="numbering" w:customStyle="1" w:styleId="NoList111">
    <w:name w:val="No List111"/>
    <w:next w:val="NoList"/>
    <w:uiPriority w:val="99"/>
    <w:semiHidden/>
    <w:unhideWhenUsed/>
    <w:rsid w:val="00622D9D"/>
  </w:style>
  <w:style w:type="table" w:customStyle="1" w:styleId="TableGrid5">
    <w:name w:val="Table Grid5"/>
    <w:basedOn w:val="TableNormal"/>
    <w:next w:val="TableGrid"/>
    <w:uiPriority w:val="39"/>
    <w:rsid w:val="00622D9D"/>
    <w:rPr>
      <w:rFonts w:ascii="Arial" w:eastAsia="Calibri" w:hAnsi="Arial" w:cs="Arial"/>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622D9D"/>
  </w:style>
  <w:style w:type="table" w:customStyle="1" w:styleId="TableGrid6">
    <w:name w:val="Table Grid6"/>
    <w:basedOn w:val="TableNormal"/>
    <w:next w:val="TableGrid"/>
    <w:uiPriority w:val="59"/>
    <w:rsid w:val="00622D9D"/>
    <w:rPr>
      <w:rFonts w:ascii="Arial" w:hAnsi="Arial" w:cs="Times New Roman"/>
      <w:sz w:val="24"/>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NoList"/>
    <w:uiPriority w:val="99"/>
    <w:semiHidden/>
    <w:unhideWhenUsed/>
    <w:rsid w:val="00622D9D"/>
  </w:style>
  <w:style w:type="table" w:customStyle="1" w:styleId="TableContemporary2">
    <w:name w:val="Table Contemporary2"/>
    <w:basedOn w:val="TableNormal"/>
    <w:next w:val="TableContemporary"/>
    <w:rsid w:val="00622D9D"/>
    <w:pPr>
      <w:tabs>
        <w:tab w:val="left" w:pos="720"/>
        <w:tab w:val="left" w:pos="1440"/>
        <w:tab w:val="left" w:pos="2160"/>
        <w:tab w:val="left" w:pos="2880"/>
        <w:tab w:val="left" w:pos="4680"/>
        <w:tab w:val="left" w:pos="5400"/>
        <w:tab w:val="right" w:pos="9000"/>
      </w:tabs>
    </w:pPr>
    <w:rPr>
      <w:rFonts w:ascii="Times New Roman" w:hAnsi="Times New Roman" w:cs="Times New Roman"/>
      <w:sz w:val="20"/>
      <w:szCs w:val="20"/>
      <w:lang w:eastAsia="en-GB"/>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22">
    <w:name w:val="No List22"/>
    <w:next w:val="NoList"/>
    <w:uiPriority w:val="99"/>
    <w:semiHidden/>
    <w:unhideWhenUsed/>
    <w:rsid w:val="00622D9D"/>
  </w:style>
  <w:style w:type="numbering" w:customStyle="1" w:styleId="NoList32">
    <w:name w:val="No List32"/>
    <w:next w:val="NoList"/>
    <w:uiPriority w:val="99"/>
    <w:semiHidden/>
    <w:unhideWhenUsed/>
    <w:rsid w:val="00622D9D"/>
  </w:style>
  <w:style w:type="numbering" w:customStyle="1" w:styleId="Number11">
    <w:name w:val="Number11"/>
    <w:basedOn w:val="NoList"/>
    <w:next w:val="111111"/>
    <w:rsid w:val="00622D9D"/>
  </w:style>
  <w:style w:type="numbering" w:customStyle="1" w:styleId="NoList41">
    <w:name w:val="No List41"/>
    <w:next w:val="NoList"/>
    <w:uiPriority w:val="99"/>
    <w:semiHidden/>
    <w:unhideWhenUsed/>
    <w:rsid w:val="00622D9D"/>
  </w:style>
  <w:style w:type="table" w:customStyle="1" w:styleId="TableGrid11">
    <w:name w:val="Table Grid11"/>
    <w:basedOn w:val="TableNormal"/>
    <w:next w:val="TableGrid"/>
    <w:uiPriority w:val="59"/>
    <w:rsid w:val="00622D9D"/>
    <w:rPr>
      <w:rFonts w:ascii="Arial" w:hAnsi="Arial" w:cs="Times New Roman"/>
      <w:sz w:val="24"/>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
    <w:name w:val="No List112"/>
    <w:next w:val="NoList"/>
    <w:uiPriority w:val="99"/>
    <w:semiHidden/>
    <w:unhideWhenUsed/>
    <w:rsid w:val="00622D9D"/>
  </w:style>
  <w:style w:type="table" w:customStyle="1" w:styleId="TableContemporary11">
    <w:name w:val="Table Contemporary11"/>
    <w:basedOn w:val="TableNormal"/>
    <w:next w:val="TableContemporary"/>
    <w:rsid w:val="00622D9D"/>
    <w:pPr>
      <w:tabs>
        <w:tab w:val="left" w:pos="720"/>
        <w:tab w:val="left" w:pos="1440"/>
        <w:tab w:val="left" w:pos="2160"/>
        <w:tab w:val="left" w:pos="2880"/>
        <w:tab w:val="left" w:pos="4680"/>
        <w:tab w:val="left" w:pos="5400"/>
        <w:tab w:val="right" w:pos="9000"/>
      </w:tabs>
    </w:pPr>
    <w:rPr>
      <w:rFonts w:ascii="Times New Roman" w:hAnsi="Times New Roman" w:cs="Times New Roman"/>
      <w:sz w:val="20"/>
      <w:szCs w:val="20"/>
      <w:lang w:eastAsia="en-GB"/>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211">
    <w:name w:val="No List211"/>
    <w:next w:val="NoList"/>
    <w:uiPriority w:val="99"/>
    <w:semiHidden/>
    <w:unhideWhenUsed/>
    <w:rsid w:val="00622D9D"/>
  </w:style>
  <w:style w:type="numbering" w:customStyle="1" w:styleId="NoList311">
    <w:name w:val="No List311"/>
    <w:next w:val="NoList"/>
    <w:uiPriority w:val="99"/>
    <w:semiHidden/>
    <w:unhideWhenUsed/>
    <w:rsid w:val="00622D9D"/>
  </w:style>
  <w:style w:type="table" w:customStyle="1" w:styleId="TableGrid21">
    <w:name w:val="Table Grid21"/>
    <w:basedOn w:val="TableNormal"/>
    <w:next w:val="TableGrid"/>
    <w:rsid w:val="00622D9D"/>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622D9D"/>
    <w:rPr>
      <w:rFonts w:ascii="Arial" w:hAnsi="Arial" w:cs="Times New Roman"/>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622D9D"/>
  </w:style>
  <w:style w:type="table" w:customStyle="1" w:styleId="TableGrid7">
    <w:name w:val="Table Grid7"/>
    <w:basedOn w:val="TableNormal"/>
    <w:next w:val="TableGrid"/>
    <w:uiPriority w:val="59"/>
    <w:rsid w:val="00622D9D"/>
    <w:rPr>
      <w:rFonts w:ascii="Arial" w:hAnsi="Arial" w:cs="Times New Roman"/>
      <w:sz w:val="24"/>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NoList"/>
    <w:uiPriority w:val="99"/>
    <w:semiHidden/>
    <w:unhideWhenUsed/>
    <w:rsid w:val="00622D9D"/>
  </w:style>
  <w:style w:type="table" w:customStyle="1" w:styleId="TableContemporary3">
    <w:name w:val="Table Contemporary3"/>
    <w:basedOn w:val="TableNormal"/>
    <w:next w:val="TableContemporary"/>
    <w:rsid w:val="00622D9D"/>
    <w:pPr>
      <w:tabs>
        <w:tab w:val="left" w:pos="720"/>
        <w:tab w:val="left" w:pos="1440"/>
        <w:tab w:val="left" w:pos="2160"/>
        <w:tab w:val="left" w:pos="2880"/>
        <w:tab w:val="left" w:pos="4680"/>
        <w:tab w:val="left" w:pos="5400"/>
        <w:tab w:val="right" w:pos="9000"/>
      </w:tabs>
    </w:pPr>
    <w:rPr>
      <w:rFonts w:ascii="Times New Roman" w:hAnsi="Times New Roman" w:cs="Times New Roman"/>
      <w:sz w:val="20"/>
      <w:szCs w:val="20"/>
      <w:lang w:eastAsia="en-GB"/>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23">
    <w:name w:val="No List23"/>
    <w:next w:val="NoList"/>
    <w:uiPriority w:val="99"/>
    <w:semiHidden/>
    <w:unhideWhenUsed/>
    <w:rsid w:val="00622D9D"/>
  </w:style>
  <w:style w:type="numbering" w:customStyle="1" w:styleId="NoList33">
    <w:name w:val="No List33"/>
    <w:next w:val="NoList"/>
    <w:uiPriority w:val="99"/>
    <w:semiHidden/>
    <w:unhideWhenUsed/>
    <w:rsid w:val="00622D9D"/>
  </w:style>
  <w:style w:type="numbering" w:customStyle="1" w:styleId="Number12">
    <w:name w:val="Number12"/>
    <w:basedOn w:val="NoList"/>
    <w:next w:val="111111"/>
    <w:rsid w:val="00622D9D"/>
  </w:style>
  <w:style w:type="numbering" w:customStyle="1" w:styleId="NoList42">
    <w:name w:val="No List42"/>
    <w:next w:val="NoList"/>
    <w:uiPriority w:val="99"/>
    <w:semiHidden/>
    <w:unhideWhenUsed/>
    <w:rsid w:val="00622D9D"/>
  </w:style>
  <w:style w:type="table" w:customStyle="1" w:styleId="TableGrid12">
    <w:name w:val="Table Grid12"/>
    <w:basedOn w:val="TableNormal"/>
    <w:next w:val="TableGrid"/>
    <w:uiPriority w:val="59"/>
    <w:rsid w:val="00622D9D"/>
    <w:rPr>
      <w:rFonts w:ascii="Arial" w:hAnsi="Arial" w:cs="Times New Roman"/>
      <w:sz w:val="24"/>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
    <w:name w:val="No List113"/>
    <w:next w:val="NoList"/>
    <w:uiPriority w:val="99"/>
    <w:semiHidden/>
    <w:unhideWhenUsed/>
    <w:rsid w:val="00622D9D"/>
  </w:style>
  <w:style w:type="table" w:customStyle="1" w:styleId="TableContemporary12">
    <w:name w:val="Table Contemporary12"/>
    <w:basedOn w:val="TableNormal"/>
    <w:next w:val="TableContemporary"/>
    <w:rsid w:val="00622D9D"/>
    <w:pPr>
      <w:tabs>
        <w:tab w:val="left" w:pos="720"/>
        <w:tab w:val="left" w:pos="1440"/>
        <w:tab w:val="left" w:pos="2160"/>
        <w:tab w:val="left" w:pos="2880"/>
        <w:tab w:val="left" w:pos="4680"/>
        <w:tab w:val="left" w:pos="5400"/>
        <w:tab w:val="right" w:pos="9000"/>
      </w:tabs>
    </w:pPr>
    <w:rPr>
      <w:rFonts w:ascii="Times New Roman" w:hAnsi="Times New Roman" w:cs="Times New Roman"/>
      <w:sz w:val="20"/>
      <w:szCs w:val="20"/>
      <w:lang w:eastAsia="en-GB"/>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212">
    <w:name w:val="No List212"/>
    <w:next w:val="NoList"/>
    <w:uiPriority w:val="99"/>
    <w:semiHidden/>
    <w:unhideWhenUsed/>
    <w:rsid w:val="00622D9D"/>
  </w:style>
  <w:style w:type="numbering" w:customStyle="1" w:styleId="NoList312">
    <w:name w:val="No List312"/>
    <w:next w:val="NoList"/>
    <w:uiPriority w:val="99"/>
    <w:semiHidden/>
    <w:unhideWhenUsed/>
    <w:rsid w:val="00622D9D"/>
  </w:style>
  <w:style w:type="table" w:customStyle="1" w:styleId="TableGrid22">
    <w:name w:val="Table Grid22"/>
    <w:basedOn w:val="TableNormal"/>
    <w:next w:val="TableGrid"/>
    <w:rsid w:val="00622D9D"/>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622D9D"/>
    <w:rPr>
      <w:rFonts w:ascii="Arial" w:hAnsi="Arial" w:cs="Times New Roman"/>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622D9D"/>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622D9D"/>
  </w:style>
  <w:style w:type="table" w:customStyle="1" w:styleId="TableGrid9">
    <w:name w:val="Table Grid9"/>
    <w:basedOn w:val="TableNormal"/>
    <w:next w:val="TableGrid"/>
    <w:uiPriority w:val="39"/>
    <w:rsid w:val="00622D9D"/>
    <w:rPr>
      <w:rFonts w:ascii="Arial" w:hAnsi="Arial" w:cs="Times New Roman"/>
      <w:sz w:val="24"/>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uiPriority w:val="99"/>
    <w:semiHidden/>
    <w:unhideWhenUsed/>
    <w:rsid w:val="00622D9D"/>
  </w:style>
  <w:style w:type="table" w:customStyle="1" w:styleId="TableContemporary4">
    <w:name w:val="Table Contemporary4"/>
    <w:basedOn w:val="TableNormal"/>
    <w:next w:val="TableContemporary"/>
    <w:rsid w:val="00622D9D"/>
    <w:pPr>
      <w:tabs>
        <w:tab w:val="left" w:pos="720"/>
        <w:tab w:val="left" w:pos="1440"/>
        <w:tab w:val="left" w:pos="2160"/>
        <w:tab w:val="left" w:pos="2880"/>
        <w:tab w:val="left" w:pos="4680"/>
        <w:tab w:val="left" w:pos="5400"/>
        <w:tab w:val="right" w:pos="9000"/>
      </w:tabs>
    </w:pPr>
    <w:rPr>
      <w:rFonts w:ascii="Times New Roman" w:hAnsi="Times New Roman" w:cs="Times New Roman"/>
      <w:sz w:val="20"/>
      <w:szCs w:val="20"/>
      <w:lang w:eastAsia="en-GB"/>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24">
    <w:name w:val="No List24"/>
    <w:next w:val="NoList"/>
    <w:uiPriority w:val="99"/>
    <w:semiHidden/>
    <w:unhideWhenUsed/>
    <w:rsid w:val="00622D9D"/>
  </w:style>
  <w:style w:type="numbering" w:customStyle="1" w:styleId="NoList34">
    <w:name w:val="No List34"/>
    <w:next w:val="NoList"/>
    <w:uiPriority w:val="99"/>
    <w:semiHidden/>
    <w:unhideWhenUsed/>
    <w:rsid w:val="00622D9D"/>
  </w:style>
  <w:style w:type="numbering" w:customStyle="1" w:styleId="Number13">
    <w:name w:val="Number13"/>
    <w:basedOn w:val="NoList"/>
    <w:next w:val="111111"/>
    <w:rsid w:val="00622D9D"/>
  </w:style>
  <w:style w:type="numbering" w:customStyle="1" w:styleId="NoList43">
    <w:name w:val="No List43"/>
    <w:next w:val="NoList"/>
    <w:uiPriority w:val="99"/>
    <w:semiHidden/>
    <w:unhideWhenUsed/>
    <w:rsid w:val="00622D9D"/>
  </w:style>
  <w:style w:type="table" w:customStyle="1" w:styleId="TableGrid13">
    <w:name w:val="Table Grid13"/>
    <w:basedOn w:val="TableNormal"/>
    <w:next w:val="TableGrid"/>
    <w:uiPriority w:val="59"/>
    <w:rsid w:val="00622D9D"/>
    <w:rPr>
      <w:rFonts w:ascii="Arial" w:hAnsi="Arial" w:cs="Times New Roman"/>
      <w:sz w:val="24"/>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
    <w:name w:val="No List114"/>
    <w:next w:val="NoList"/>
    <w:uiPriority w:val="99"/>
    <w:semiHidden/>
    <w:unhideWhenUsed/>
    <w:rsid w:val="00622D9D"/>
  </w:style>
  <w:style w:type="table" w:customStyle="1" w:styleId="TableContemporary13">
    <w:name w:val="Table Contemporary13"/>
    <w:basedOn w:val="TableNormal"/>
    <w:next w:val="TableContemporary"/>
    <w:rsid w:val="00622D9D"/>
    <w:pPr>
      <w:tabs>
        <w:tab w:val="left" w:pos="720"/>
        <w:tab w:val="left" w:pos="1440"/>
        <w:tab w:val="left" w:pos="2160"/>
        <w:tab w:val="left" w:pos="2880"/>
        <w:tab w:val="left" w:pos="4680"/>
        <w:tab w:val="left" w:pos="5400"/>
        <w:tab w:val="right" w:pos="9000"/>
      </w:tabs>
    </w:pPr>
    <w:rPr>
      <w:rFonts w:ascii="Times New Roman" w:hAnsi="Times New Roman" w:cs="Times New Roman"/>
      <w:sz w:val="20"/>
      <w:szCs w:val="20"/>
      <w:lang w:eastAsia="en-GB"/>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213">
    <w:name w:val="No List213"/>
    <w:next w:val="NoList"/>
    <w:uiPriority w:val="99"/>
    <w:semiHidden/>
    <w:unhideWhenUsed/>
    <w:rsid w:val="00622D9D"/>
  </w:style>
  <w:style w:type="numbering" w:customStyle="1" w:styleId="NoList313">
    <w:name w:val="No List313"/>
    <w:next w:val="NoList"/>
    <w:uiPriority w:val="99"/>
    <w:semiHidden/>
    <w:unhideWhenUsed/>
    <w:rsid w:val="00622D9D"/>
  </w:style>
  <w:style w:type="table" w:customStyle="1" w:styleId="TableGrid23">
    <w:name w:val="Table Grid23"/>
    <w:basedOn w:val="TableNormal"/>
    <w:next w:val="TableGrid"/>
    <w:rsid w:val="00622D9D"/>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59"/>
    <w:rsid w:val="00622D9D"/>
    <w:rPr>
      <w:rFonts w:ascii="Arial" w:hAnsi="Arial" w:cs="Times New Roman"/>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622D9D"/>
    <w:rPr>
      <w:rFonts w:ascii="Arial" w:hAnsi="Arial" w:cs="Times New Roman"/>
      <w:sz w:val="24"/>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
    <w:name w:val="No List1111"/>
    <w:next w:val="NoList"/>
    <w:uiPriority w:val="99"/>
    <w:semiHidden/>
    <w:unhideWhenUsed/>
    <w:rsid w:val="00622D9D"/>
  </w:style>
  <w:style w:type="table" w:customStyle="1" w:styleId="TableGrid51">
    <w:name w:val="Table Grid51"/>
    <w:basedOn w:val="TableNormal"/>
    <w:next w:val="TableGrid"/>
    <w:uiPriority w:val="39"/>
    <w:rsid w:val="00622D9D"/>
    <w:rPr>
      <w:rFonts w:ascii="Arial" w:eastAsia="Calibri" w:hAnsi="Arial" w:cs="Arial"/>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
    <w:name w:val="No List51"/>
    <w:next w:val="NoList"/>
    <w:uiPriority w:val="99"/>
    <w:semiHidden/>
    <w:unhideWhenUsed/>
    <w:rsid w:val="00622D9D"/>
  </w:style>
  <w:style w:type="table" w:customStyle="1" w:styleId="TableGrid61">
    <w:name w:val="Table Grid61"/>
    <w:basedOn w:val="TableNormal"/>
    <w:next w:val="TableGrid"/>
    <w:uiPriority w:val="59"/>
    <w:rsid w:val="00622D9D"/>
    <w:rPr>
      <w:rFonts w:ascii="Arial" w:hAnsi="Arial" w:cs="Times New Roman"/>
      <w:sz w:val="24"/>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
    <w:name w:val="No List121"/>
    <w:next w:val="NoList"/>
    <w:uiPriority w:val="99"/>
    <w:semiHidden/>
    <w:unhideWhenUsed/>
    <w:rsid w:val="00622D9D"/>
  </w:style>
  <w:style w:type="table" w:customStyle="1" w:styleId="TableContemporary21">
    <w:name w:val="Table Contemporary21"/>
    <w:basedOn w:val="TableNormal"/>
    <w:next w:val="TableContemporary"/>
    <w:rsid w:val="00622D9D"/>
    <w:pPr>
      <w:tabs>
        <w:tab w:val="left" w:pos="720"/>
        <w:tab w:val="left" w:pos="1440"/>
        <w:tab w:val="left" w:pos="2160"/>
        <w:tab w:val="left" w:pos="2880"/>
        <w:tab w:val="left" w:pos="4680"/>
        <w:tab w:val="left" w:pos="5400"/>
        <w:tab w:val="right" w:pos="9000"/>
      </w:tabs>
    </w:pPr>
    <w:rPr>
      <w:rFonts w:ascii="Times New Roman" w:hAnsi="Times New Roman" w:cs="Times New Roman"/>
      <w:sz w:val="20"/>
      <w:szCs w:val="20"/>
      <w:lang w:eastAsia="en-GB"/>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221">
    <w:name w:val="No List221"/>
    <w:next w:val="NoList"/>
    <w:uiPriority w:val="99"/>
    <w:semiHidden/>
    <w:unhideWhenUsed/>
    <w:rsid w:val="00622D9D"/>
  </w:style>
  <w:style w:type="numbering" w:customStyle="1" w:styleId="NoList321">
    <w:name w:val="No List321"/>
    <w:next w:val="NoList"/>
    <w:uiPriority w:val="99"/>
    <w:semiHidden/>
    <w:unhideWhenUsed/>
    <w:rsid w:val="00622D9D"/>
  </w:style>
  <w:style w:type="numbering" w:customStyle="1" w:styleId="Number111">
    <w:name w:val="Number111"/>
    <w:basedOn w:val="NoList"/>
    <w:next w:val="111111"/>
    <w:rsid w:val="00622D9D"/>
  </w:style>
  <w:style w:type="numbering" w:customStyle="1" w:styleId="NoList411">
    <w:name w:val="No List411"/>
    <w:next w:val="NoList"/>
    <w:uiPriority w:val="99"/>
    <w:semiHidden/>
    <w:unhideWhenUsed/>
    <w:rsid w:val="00622D9D"/>
  </w:style>
  <w:style w:type="table" w:customStyle="1" w:styleId="TableGrid111">
    <w:name w:val="Table Grid111"/>
    <w:basedOn w:val="TableNormal"/>
    <w:next w:val="TableGrid"/>
    <w:uiPriority w:val="59"/>
    <w:rsid w:val="00622D9D"/>
    <w:rPr>
      <w:rFonts w:ascii="Arial" w:hAnsi="Arial" w:cs="Times New Roman"/>
      <w:sz w:val="24"/>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
    <w:name w:val="No List1121"/>
    <w:next w:val="NoList"/>
    <w:uiPriority w:val="99"/>
    <w:semiHidden/>
    <w:unhideWhenUsed/>
    <w:rsid w:val="00622D9D"/>
  </w:style>
  <w:style w:type="table" w:customStyle="1" w:styleId="TableContemporary111">
    <w:name w:val="Table Contemporary111"/>
    <w:basedOn w:val="TableNormal"/>
    <w:next w:val="TableContemporary"/>
    <w:rsid w:val="00622D9D"/>
    <w:pPr>
      <w:tabs>
        <w:tab w:val="left" w:pos="720"/>
        <w:tab w:val="left" w:pos="1440"/>
        <w:tab w:val="left" w:pos="2160"/>
        <w:tab w:val="left" w:pos="2880"/>
        <w:tab w:val="left" w:pos="4680"/>
        <w:tab w:val="left" w:pos="5400"/>
        <w:tab w:val="right" w:pos="9000"/>
      </w:tabs>
    </w:pPr>
    <w:rPr>
      <w:rFonts w:ascii="Times New Roman" w:hAnsi="Times New Roman" w:cs="Times New Roman"/>
      <w:sz w:val="20"/>
      <w:szCs w:val="20"/>
      <w:lang w:eastAsia="en-GB"/>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2111">
    <w:name w:val="No List2111"/>
    <w:next w:val="NoList"/>
    <w:uiPriority w:val="99"/>
    <w:semiHidden/>
    <w:unhideWhenUsed/>
    <w:rsid w:val="00622D9D"/>
  </w:style>
  <w:style w:type="numbering" w:customStyle="1" w:styleId="NoList3111">
    <w:name w:val="No List3111"/>
    <w:next w:val="NoList"/>
    <w:uiPriority w:val="99"/>
    <w:semiHidden/>
    <w:unhideWhenUsed/>
    <w:rsid w:val="00622D9D"/>
  </w:style>
  <w:style w:type="table" w:customStyle="1" w:styleId="TableGrid211">
    <w:name w:val="Table Grid211"/>
    <w:basedOn w:val="TableNormal"/>
    <w:next w:val="TableGrid"/>
    <w:rsid w:val="00622D9D"/>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59"/>
    <w:rsid w:val="00622D9D"/>
    <w:rPr>
      <w:rFonts w:ascii="Arial" w:hAnsi="Arial" w:cs="Times New Roman"/>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
    <w:name w:val="No List61"/>
    <w:next w:val="NoList"/>
    <w:uiPriority w:val="99"/>
    <w:semiHidden/>
    <w:unhideWhenUsed/>
    <w:rsid w:val="00622D9D"/>
  </w:style>
  <w:style w:type="table" w:customStyle="1" w:styleId="TableGrid71">
    <w:name w:val="Table Grid71"/>
    <w:basedOn w:val="TableNormal"/>
    <w:next w:val="TableGrid"/>
    <w:uiPriority w:val="59"/>
    <w:rsid w:val="00622D9D"/>
    <w:rPr>
      <w:rFonts w:ascii="Arial" w:hAnsi="Arial" w:cs="Times New Roman"/>
      <w:sz w:val="24"/>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
    <w:name w:val="No List131"/>
    <w:next w:val="NoList"/>
    <w:uiPriority w:val="99"/>
    <w:semiHidden/>
    <w:unhideWhenUsed/>
    <w:rsid w:val="00622D9D"/>
  </w:style>
  <w:style w:type="table" w:customStyle="1" w:styleId="TableContemporary31">
    <w:name w:val="Table Contemporary31"/>
    <w:basedOn w:val="TableNormal"/>
    <w:next w:val="TableContemporary"/>
    <w:rsid w:val="00622D9D"/>
    <w:pPr>
      <w:tabs>
        <w:tab w:val="left" w:pos="720"/>
        <w:tab w:val="left" w:pos="1440"/>
        <w:tab w:val="left" w:pos="2160"/>
        <w:tab w:val="left" w:pos="2880"/>
        <w:tab w:val="left" w:pos="4680"/>
        <w:tab w:val="left" w:pos="5400"/>
        <w:tab w:val="right" w:pos="9000"/>
      </w:tabs>
    </w:pPr>
    <w:rPr>
      <w:rFonts w:ascii="Times New Roman" w:hAnsi="Times New Roman" w:cs="Times New Roman"/>
      <w:sz w:val="20"/>
      <w:szCs w:val="20"/>
      <w:lang w:eastAsia="en-GB"/>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231">
    <w:name w:val="No List231"/>
    <w:next w:val="NoList"/>
    <w:uiPriority w:val="99"/>
    <w:semiHidden/>
    <w:unhideWhenUsed/>
    <w:rsid w:val="00622D9D"/>
  </w:style>
  <w:style w:type="numbering" w:customStyle="1" w:styleId="NoList331">
    <w:name w:val="No List331"/>
    <w:next w:val="NoList"/>
    <w:uiPriority w:val="99"/>
    <w:semiHidden/>
    <w:unhideWhenUsed/>
    <w:rsid w:val="00622D9D"/>
  </w:style>
  <w:style w:type="numbering" w:customStyle="1" w:styleId="Number121">
    <w:name w:val="Number121"/>
    <w:basedOn w:val="NoList"/>
    <w:next w:val="111111"/>
    <w:rsid w:val="00622D9D"/>
  </w:style>
  <w:style w:type="numbering" w:customStyle="1" w:styleId="NoList421">
    <w:name w:val="No List421"/>
    <w:next w:val="NoList"/>
    <w:uiPriority w:val="99"/>
    <w:semiHidden/>
    <w:unhideWhenUsed/>
    <w:rsid w:val="00622D9D"/>
  </w:style>
  <w:style w:type="table" w:customStyle="1" w:styleId="TableGrid121">
    <w:name w:val="Table Grid121"/>
    <w:basedOn w:val="TableNormal"/>
    <w:next w:val="TableGrid"/>
    <w:uiPriority w:val="59"/>
    <w:rsid w:val="00622D9D"/>
    <w:rPr>
      <w:rFonts w:ascii="Arial" w:hAnsi="Arial" w:cs="Times New Roman"/>
      <w:sz w:val="24"/>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1">
    <w:name w:val="No List1131"/>
    <w:next w:val="NoList"/>
    <w:uiPriority w:val="99"/>
    <w:semiHidden/>
    <w:unhideWhenUsed/>
    <w:rsid w:val="00622D9D"/>
  </w:style>
  <w:style w:type="table" w:customStyle="1" w:styleId="TableContemporary121">
    <w:name w:val="Table Contemporary121"/>
    <w:basedOn w:val="TableNormal"/>
    <w:next w:val="TableContemporary"/>
    <w:rsid w:val="00622D9D"/>
    <w:pPr>
      <w:tabs>
        <w:tab w:val="left" w:pos="720"/>
        <w:tab w:val="left" w:pos="1440"/>
        <w:tab w:val="left" w:pos="2160"/>
        <w:tab w:val="left" w:pos="2880"/>
        <w:tab w:val="left" w:pos="4680"/>
        <w:tab w:val="left" w:pos="5400"/>
        <w:tab w:val="right" w:pos="9000"/>
      </w:tabs>
    </w:pPr>
    <w:rPr>
      <w:rFonts w:ascii="Times New Roman" w:hAnsi="Times New Roman" w:cs="Times New Roman"/>
      <w:sz w:val="20"/>
      <w:szCs w:val="20"/>
      <w:lang w:eastAsia="en-GB"/>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NoList2121">
    <w:name w:val="No List2121"/>
    <w:next w:val="NoList"/>
    <w:uiPriority w:val="99"/>
    <w:semiHidden/>
    <w:unhideWhenUsed/>
    <w:rsid w:val="00622D9D"/>
  </w:style>
  <w:style w:type="numbering" w:customStyle="1" w:styleId="NoList3121">
    <w:name w:val="No List3121"/>
    <w:next w:val="NoList"/>
    <w:uiPriority w:val="99"/>
    <w:semiHidden/>
    <w:unhideWhenUsed/>
    <w:rsid w:val="00622D9D"/>
  </w:style>
  <w:style w:type="table" w:customStyle="1" w:styleId="TableGrid221">
    <w:name w:val="Table Grid221"/>
    <w:basedOn w:val="TableNormal"/>
    <w:next w:val="TableGrid"/>
    <w:rsid w:val="00622D9D"/>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next w:val="TableGrid"/>
    <w:uiPriority w:val="59"/>
    <w:rsid w:val="00622D9D"/>
    <w:rPr>
      <w:rFonts w:ascii="Arial" w:hAnsi="Arial" w:cs="Times New Roman"/>
      <w:sz w:val="24"/>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39"/>
    <w:rsid w:val="00622D9D"/>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6-Subhead2">
    <w:name w:val="16-Subhead 2"/>
    <w:basedOn w:val="Normal"/>
    <w:next w:val="Normal"/>
    <w:uiPriority w:val="1"/>
    <w:qFormat/>
    <w:rsid w:val="00622D9D"/>
    <w:pPr>
      <w:keepNext/>
      <w:keepLines/>
      <w:tabs>
        <w:tab w:val="left" w:pos="454"/>
        <w:tab w:val="left" w:pos="567"/>
        <w:tab w:val="left" w:pos="720"/>
        <w:tab w:val="left" w:pos="1440"/>
        <w:tab w:val="left" w:pos="2160"/>
        <w:tab w:val="left" w:pos="2880"/>
        <w:tab w:val="left" w:pos="4680"/>
        <w:tab w:val="left" w:pos="5400"/>
        <w:tab w:val="right" w:pos="9000"/>
      </w:tabs>
      <w:spacing w:before="240" w:line="240" w:lineRule="atLeast"/>
      <w:ind w:right="2268"/>
      <w:outlineLvl w:val="2"/>
    </w:pPr>
    <w:rPr>
      <w:b/>
      <w:bCs/>
      <w:color w:val="006B8D"/>
      <w:sz w:val="22"/>
      <w:szCs w:val="22"/>
      <w:lang w:eastAsia="en-GB"/>
    </w:rPr>
  </w:style>
  <w:style w:type="character" w:customStyle="1" w:styleId="01-Bold">
    <w:name w:val="01-Bold"/>
    <w:basedOn w:val="DefaultParagraphFont"/>
    <w:uiPriority w:val="1"/>
    <w:qFormat/>
    <w:rsid w:val="00622D9D"/>
    <w:rPr>
      <w:b/>
    </w:rPr>
  </w:style>
  <w:style w:type="paragraph" w:customStyle="1" w:styleId="paragraph">
    <w:name w:val="paragraph"/>
    <w:basedOn w:val="Normal"/>
    <w:uiPriority w:val="1"/>
    <w:rsid w:val="00622D9D"/>
    <w:pPr>
      <w:tabs>
        <w:tab w:val="left" w:pos="720"/>
        <w:tab w:val="left" w:pos="1440"/>
        <w:tab w:val="left" w:pos="2160"/>
        <w:tab w:val="left" w:pos="2880"/>
        <w:tab w:val="left" w:pos="4680"/>
        <w:tab w:val="left" w:pos="5400"/>
        <w:tab w:val="right" w:pos="9000"/>
      </w:tabs>
      <w:spacing w:beforeAutospacing="1" w:afterAutospacing="1" w:line="240" w:lineRule="atLeast"/>
    </w:pPr>
    <w:rPr>
      <w:rFonts w:ascii="Times New Roman" w:hAnsi="Times New Roman"/>
      <w:lang w:eastAsia="en-GB"/>
    </w:rPr>
  </w:style>
  <w:style w:type="character" w:customStyle="1" w:styleId="normaltextrun">
    <w:name w:val="normaltextrun"/>
    <w:basedOn w:val="DefaultParagraphFont"/>
    <w:rsid w:val="00622D9D"/>
  </w:style>
  <w:style w:type="paragraph" w:styleId="Subtitle">
    <w:name w:val="Subtitle"/>
    <w:basedOn w:val="Normal"/>
    <w:next w:val="Normal"/>
    <w:link w:val="SubtitleChar"/>
    <w:uiPriority w:val="4"/>
    <w:qFormat/>
    <w:rsid w:val="00622D9D"/>
    <w:pPr>
      <w:tabs>
        <w:tab w:val="left" w:pos="720"/>
        <w:tab w:val="left" w:pos="1440"/>
        <w:tab w:val="left" w:pos="2160"/>
        <w:tab w:val="left" w:pos="2880"/>
        <w:tab w:val="left" w:pos="4680"/>
        <w:tab w:val="left" w:pos="5400"/>
        <w:tab w:val="right" w:pos="9000"/>
      </w:tabs>
      <w:spacing w:line="240" w:lineRule="atLeast"/>
      <w:jc w:val="both"/>
    </w:pPr>
    <w:rPr>
      <w:rFonts w:eastAsiaTheme="minorEastAsia"/>
      <w:color w:val="5A5A5A"/>
    </w:rPr>
  </w:style>
  <w:style w:type="character" w:customStyle="1" w:styleId="SubtitleChar">
    <w:name w:val="Subtitle Char"/>
    <w:basedOn w:val="DefaultParagraphFont"/>
    <w:link w:val="Subtitle"/>
    <w:uiPriority w:val="4"/>
    <w:rsid w:val="00622D9D"/>
    <w:rPr>
      <w:rFonts w:ascii="Arial" w:eastAsiaTheme="minorEastAsia" w:hAnsi="Arial" w:cs="Times New Roman"/>
      <w:color w:val="5A5A5A"/>
      <w:sz w:val="24"/>
      <w:szCs w:val="20"/>
    </w:rPr>
  </w:style>
  <w:style w:type="paragraph" w:styleId="Quote">
    <w:name w:val="Quote"/>
    <w:basedOn w:val="Normal"/>
    <w:next w:val="Normal"/>
    <w:link w:val="QuoteChar"/>
    <w:uiPriority w:val="29"/>
    <w:qFormat/>
    <w:rsid w:val="00622D9D"/>
    <w:pPr>
      <w:tabs>
        <w:tab w:val="left" w:pos="720"/>
        <w:tab w:val="left" w:pos="1440"/>
        <w:tab w:val="left" w:pos="2160"/>
        <w:tab w:val="left" w:pos="2880"/>
        <w:tab w:val="left" w:pos="4680"/>
        <w:tab w:val="left" w:pos="5400"/>
        <w:tab w:val="right" w:pos="9000"/>
      </w:tabs>
      <w:spacing w:before="200" w:line="240" w:lineRule="atLeast"/>
      <w:ind w:left="864" w:right="864"/>
      <w:jc w:val="center"/>
    </w:pPr>
    <w:rPr>
      <w:i/>
      <w:iCs/>
      <w:color w:val="404040" w:themeColor="text1" w:themeTint="BF"/>
    </w:rPr>
  </w:style>
  <w:style w:type="character" w:customStyle="1" w:styleId="QuoteChar">
    <w:name w:val="Quote Char"/>
    <w:basedOn w:val="DefaultParagraphFont"/>
    <w:link w:val="Quote"/>
    <w:uiPriority w:val="29"/>
    <w:rsid w:val="00622D9D"/>
    <w:rPr>
      <w:rFonts w:ascii="Arial" w:hAnsi="Arial" w:cs="Times New Roman"/>
      <w:i/>
      <w:iCs/>
      <w:color w:val="404040" w:themeColor="text1" w:themeTint="BF"/>
      <w:sz w:val="24"/>
      <w:szCs w:val="20"/>
    </w:rPr>
  </w:style>
  <w:style w:type="paragraph" w:styleId="IntenseQuote">
    <w:name w:val="Intense Quote"/>
    <w:basedOn w:val="Normal"/>
    <w:next w:val="Normal"/>
    <w:link w:val="IntenseQuoteChar"/>
    <w:uiPriority w:val="30"/>
    <w:qFormat/>
    <w:rsid w:val="00622D9D"/>
    <w:pPr>
      <w:tabs>
        <w:tab w:val="left" w:pos="720"/>
        <w:tab w:val="left" w:pos="1440"/>
        <w:tab w:val="left" w:pos="2160"/>
        <w:tab w:val="left" w:pos="2880"/>
        <w:tab w:val="left" w:pos="4680"/>
        <w:tab w:val="left" w:pos="5400"/>
        <w:tab w:val="right" w:pos="9000"/>
      </w:tabs>
      <w:spacing w:before="360" w:after="360" w:line="240" w:lineRule="atLeast"/>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622D9D"/>
    <w:rPr>
      <w:rFonts w:ascii="Arial" w:hAnsi="Arial" w:cs="Times New Roman"/>
      <w:i/>
      <w:iCs/>
      <w:color w:val="4472C4" w:themeColor="accent1"/>
      <w:sz w:val="24"/>
      <w:szCs w:val="20"/>
    </w:rPr>
  </w:style>
  <w:style w:type="table" w:customStyle="1" w:styleId="PlainTable411">
    <w:name w:val="Plain Table 411"/>
    <w:basedOn w:val="TableNormal"/>
    <w:next w:val="PlainTable4"/>
    <w:uiPriority w:val="44"/>
    <w:rsid w:val="006D45D6"/>
    <w:rPr>
      <w:rFonts w:ascii="Arial" w:hAnsi="Arial"/>
      <w:sz w:val="24"/>
    </w:rPr>
    <w:tblPr>
      <w:tblStyleRowBandSize w:val="1"/>
      <w:tblStyleColBandSize w:val="1"/>
    </w:tblPr>
    <w:tblStylePr w:type="firstRow">
      <w:rPr>
        <w:b/>
        <w:bCs/>
      </w:rPr>
    </w:tblStylePr>
    <w:tblStylePr w:type="lastRow">
      <w:rPr>
        <w:b/>
        <w:bCs/>
      </w:rPr>
      <w:tblPr/>
      <w:tcPr>
        <w:shd w:val="clear" w:color="auto" w:fill="F2F2F2"/>
      </w:tcPr>
    </w:tblStylePr>
    <w:tblStylePr w:type="firstCol">
      <w:rPr>
        <w:b/>
        <w:bCs/>
      </w:rPr>
    </w:tblStylePr>
    <w:tblStylePr w:type="lastCol">
      <w:rPr>
        <w:b/>
        <w:bCs/>
      </w:rPr>
    </w:tblStylePr>
    <w:tblStylePr w:type="band1Horz">
      <w:tblPr/>
      <w:tcPr>
        <w:shd w:val="clear" w:color="auto" w:fill="F2F2F2"/>
      </w:tcPr>
    </w:tblStylePr>
  </w:style>
  <w:style w:type="character" w:styleId="UnresolvedMention">
    <w:name w:val="Unresolved Mention"/>
    <w:basedOn w:val="DefaultParagraphFont"/>
    <w:uiPriority w:val="99"/>
    <w:semiHidden/>
    <w:unhideWhenUsed/>
    <w:rsid w:val="0035552F"/>
    <w:rPr>
      <w:color w:val="605E5C"/>
      <w:shd w:val="clear" w:color="auto" w:fill="E1DFDD"/>
    </w:rPr>
  </w:style>
  <w:style w:type="character" w:customStyle="1" w:styleId="ui-provider">
    <w:name w:val="ui-provider"/>
    <w:basedOn w:val="DefaultParagraphFont"/>
    <w:rsid w:val="00C0622B"/>
  </w:style>
  <w:style w:type="table" w:customStyle="1" w:styleId="TableGrid10">
    <w:name w:val="Table Grid10"/>
    <w:basedOn w:val="TableNormal"/>
    <w:next w:val="TableGrid"/>
    <w:uiPriority w:val="39"/>
    <w:rsid w:val="00232FDA"/>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F27332"/>
    <w:pPr>
      <w:widowControl w:val="0"/>
      <w:autoSpaceDE w:val="0"/>
      <w:autoSpaceDN w:val="0"/>
    </w:pPr>
    <w:rPr>
      <w:rFonts w:eastAsia="Arial" w:cs="Arial"/>
      <w:sz w:val="22"/>
      <w:szCs w:val="22"/>
      <w:lang w:eastAsia="en-GB" w:bidi="en-GB"/>
    </w:rPr>
  </w:style>
  <w:style w:type="table" w:styleId="PlainTable3">
    <w:name w:val="Plain Table 3"/>
    <w:basedOn w:val="TableNormal"/>
    <w:uiPriority w:val="43"/>
    <w:rsid w:val="00A70F29"/>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879976">
      <w:bodyDiv w:val="1"/>
      <w:marLeft w:val="0"/>
      <w:marRight w:val="0"/>
      <w:marTop w:val="0"/>
      <w:marBottom w:val="0"/>
      <w:divBdr>
        <w:top w:val="none" w:sz="0" w:space="0" w:color="auto"/>
        <w:left w:val="none" w:sz="0" w:space="0" w:color="auto"/>
        <w:bottom w:val="none" w:sz="0" w:space="0" w:color="auto"/>
        <w:right w:val="none" w:sz="0" w:space="0" w:color="auto"/>
      </w:divBdr>
    </w:div>
    <w:div w:id="125392288">
      <w:bodyDiv w:val="1"/>
      <w:marLeft w:val="0"/>
      <w:marRight w:val="0"/>
      <w:marTop w:val="0"/>
      <w:marBottom w:val="0"/>
      <w:divBdr>
        <w:top w:val="none" w:sz="0" w:space="0" w:color="auto"/>
        <w:left w:val="none" w:sz="0" w:space="0" w:color="auto"/>
        <w:bottom w:val="none" w:sz="0" w:space="0" w:color="auto"/>
        <w:right w:val="none" w:sz="0" w:space="0" w:color="auto"/>
      </w:divBdr>
    </w:div>
    <w:div w:id="226770164">
      <w:bodyDiv w:val="1"/>
      <w:marLeft w:val="0"/>
      <w:marRight w:val="0"/>
      <w:marTop w:val="0"/>
      <w:marBottom w:val="0"/>
      <w:divBdr>
        <w:top w:val="none" w:sz="0" w:space="0" w:color="auto"/>
        <w:left w:val="none" w:sz="0" w:space="0" w:color="auto"/>
        <w:bottom w:val="none" w:sz="0" w:space="0" w:color="auto"/>
        <w:right w:val="none" w:sz="0" w:space="0" w:color="auto"/>
      </w:divBdr>
    </w:div>
    <w:div w:id="235676862">
      <w:bodyDiv w:val="1"/>
      <w:marLeft w:val="0"/>
      <w:marRight w:val="0"/>
      <w:marTop w:val="0"/>
      <w:marBottom w:val="0"/>
      <w:divBdr>
        <w:top w:val="none" w:sz="0" w:space="0" w:color="auto"/>
        <w:left w:val="none" w:sz="0" w:space="0" w:color="auto"/>
        <w:bottom w:val="none" w:sz="0" w:space="0" w:color="auto"/>
        <w:right w:val="none" w:sz="0" w:space="0" w:color="auto"/>
      </w:divBdr>
    </w:div>
    <w:div w:id="361446434">
      <w:bodyDiv w:val="1"/>
      <w:marLeft w:val="0"/>
      <w:marRight w:val="0"/>
      <w:marTop w:val="0"/>
      <w:marBottom w:val="0"/>
      <w:divBdr>
        <w:top w:val="none" w:sz="0" w:space="0" w:color="auto"/>
        <w:left w:val="none" w:sz="0" w:space="0" w:color="auto"/>
        <w:bottom w:val="none" w:sz="0" w:space="0" w:color="auto"/>
        <w:right w:val="none" w:sz="0" w:space="0" w:color="auto"/>
      </w:divBdr>
    </w:div>
    <w:div w:id="393625747">
      <w:bodyDiv w:val="1"/>
      <w:marLeft w:val="0"/>
      <w:marRight w:val="0"/>
      <w:marTop w:val="0"/>
      <w:marBottom w:val="0"/>
      <w:divBdr>
        <w:top w:val="none" w:sz="0" w:space="0" w:color="auto"/>
        <w:left w:val="none" w:sz="0" w:space="0" w:color="auto"/>
        <w:bottom w:val="none" w:sz="0" w:space="0" w:color="auto"/>
        <w:right w:val="none" w:sz="0" w:space="0" w:color="auto"/>
      </w:divBdr>
    </w:div>
    <w:div w:id="412238125">
      <w:bodyDiv w:val="1"/>
      <w:marLeft w:val="0"/>
      <w:marRight w:val="0"/>
      <w:marTop w:val="0"/>
      <w:marBottom w:val="0"/>
      <w:divBdr>
        <w:top w:val="none" w:sz="0" w:space="0" w:color="auto"/>
        <w:left w:val="none" w:sz="0" w:space="0" w:color="auto"/>
        <w:bottom w:val="none" w:sz="0" w:space="0" w:color="auto"/>
        <w:right w:val="none" w:sz="0" w:space="0" w:color="auto"/>
      </w:divBdr>
    </w:div>
    <w:div w:id="460878145">
      <w:bodyDiv w:val="1"/>
      <w:marLeft w:val="0"/>
      <w:marRight w:val="0"/>
      <w:marTop w:val="0"/>
      <w:marBottom w:val="0"/>
      <w:divBdr>
        <w:top w:val="none" w:sz="0" w:space="0" w:color="auto"/>
        <w:left w:val="none" w:sz="0" w:space="0" w:color="auto"/>
        <w:bottom w:val="none" w:sz="0" w:space="0" w:color="auto"/>
        <w:right w:val="none" w:sz="0" w:space="0" w:color="auto"/>
      </w:divBdr>
    </w:div>
    <w:div w:id="495001197">
      <w:bodyDiv w:val="1"/>
      <w:marLeft w:val="0"/>
      <w:marRight w:val="0"/>
      <w:marTop w:val="0"/>
      <w:marBottom w:val="0"/>
      <w:divBdr>
        <w:top w:val="none" w:sz="0" w:space="0" w:color="auto"/>
        <w:left w:val="none" w:sz="0" w:space="0" w:color="auto"/>
        <w:bottom w:val="none" w:sz="0" w:space="0" w:color="auto"/>
        <w:right w:val="none" w:sz="0" w:space="0" w:color="auto"/>
      </w:divBdr>
    </w:div>
    <w:div w:id="550307036">
      <w:bodyDiv w:val="1"/>
      <w:marLeft w:val="0"/>
      <w:marRight w:val="0"/>
      <w:marTop w:val="0"/>
      <w:marBottom w:val="0"/>
      <w:divBdr>
        <w:top w:val="none" w:sz="0" w:space="0" w:color="auto"/>
        <w:left w:val="none" w:sz="0" w:space="0" w:color="auto"/>
        <w:bottom w:val="none" w:sz="0" w:space="0" w:color="auto"/>
        <w:right w:val="none" w:sz="0" w:space="0" w:color="auto"/>
      </w:divBdr>
    </w:div>
    <w:div w:id="588659096">
      <w:bodyDiv w:val="1"/>
      <w:marLeft w:val="0"/>
      <w:marRight w:val="0"/>
      <w:marTop w:val="0"/>
      <w:marBottom w:val="0"/>
      <w:divBdr>
        <w:top w:val="none" w:sz="0" w:space="0" w:color="auto"/>
        <w:left w:val="none" w:sz="0" w:space="0" w:color="auto"/>
        <w:bottom w:val="none" w:sz="0" w:space="0" w:color="auto"/>
        <w:right w:val="none" w:sz="0" w:space="0" w:color="auto"/>
      </w:divBdr>
    </w:div>
    <w:div w:id="630406339">
      <w:bodyDiv w:val="1"/>
      <w:marLeft w:val="0"/>
      <w:marRight w:val="0"/>
      <w:marTop w:val="0"/>
      <w:marBottom w:val="0"/>
      <w:divBdr>
        <w:top w:val="none" w:sz="0" w:space="0" w:color="auto"/>
        <w:left w:val="none" w:sz="0" w:space="0" w:color="auto"/>
        <w:bottom w:val="none" w:sz="0" w:space="0" w:color="auto"/>
        <w:right w:val="none" w:sz="0" w:space="0" w:color="auto"/>
      </w:divBdr>
    </w:div>
    <w:div w:id="669024168">
      <w:bodyDiv w:val="1"/>
      <w:marLeft w:val="0"/>
      <w:marRight w:val="0"/>
      <w:marTop w:val="0"/>
      <w:marBottom w:val="0"/>
      <w:divBdr>
        <w:top w:val="none" w:sz="0" w:space="0" w:color="auto"/>
        <w:left w:val="none" w:sz="0" w:space="0" w:color="auto"/>
        <w:bottom w:val="none" w:sz="0" w:space="0" w:color="auto"/>
        <w:right w:val="none" w:sz="0" w:space="0" w:color="auto"/>
      </w:divBdr>
    </w:div>
    <w:div w:id="723214856">
      <w:bodyDiv w:val="1"/>
      <w:marLeft w:val="0"/>
      <w:marRight w:val="0"/>
      <w:marTop w:val="0"/>
      <w:marBottom w:val="0"/>
      <w:divBdr>
        <w:top w:val="none" w:sz="0" w:space="0" w:color="auto"/>
        <w:left w:val="none" w:sz="0" w:space="0" w:color="auto"/>
        <w:bottom w:val="none" w:sz="0" w:space="0" w:color="auto"/>
        <w:right w:val="none" w:sz="0" w:space="0" w:color="auto"/>
      </w:divBdr>
    </w:div>
    <w:div w:id="951597582">
      <w:bodyDiv w:val="1"/>
      <w:marLeft w:val="0"/>
      <w:marRight w:val="0"/>
      <w:marTop w:val="0"/>
      <w:marBottom w:val="0"/>
      <w:divBdr>
        <w:top w:val="none" w:sz="0" w:space="0" w:color="auto"/>
        <w:left w:val="none" w:sz="0" w:space="0" w:color="auto"/>
        <w:bottom w:val="none" w:sz="0" w:space="0" w:color="auto"/>
        <w:right w:val="none" w:sz="0" w:space="0" w:color="auto"/>
      </w:divBdr>
    </w:div>
    <w:div w:id="1107389104">
      <w:bodyDiv w:val="1"/>
      <w:marLeft w:val="0"/>
      <w:marRight w:val="0"/>
      <w:marTop w:val="0"/>
      <w:marBottom w:val="0"/>
      <w:divBdr>
        <w:top w:val="none" w:sz="0" w:space="0" w:color="auto"/>
        <w:left w:val="none" w:sz="0" w:space="0" w:color="auto"/>
        <w:bottom w:val="none" w:sz="0" w:space="0" w:color="auto"/>
        <w:right w:val="none" w:sz="0" w:space="0" w:color="auto"/>
      </w:divBdr>
    </w:div>
    <w:div w:id="1155873102">
      <w:bodyDiv w:val="1"/>
      <w:marLeft w:val="0"/>
      <w:marRight w:val="0"/>
      <w:marTop w:val="0"/>
      <w:marBottom w:val="0"/>
      <w:divBdr>
        <w:top w:val="none" w:sz="0" w:space="0" w:color="auto"/>
        <w:left w:val="none" w:sz="0" w:space="0" w:color="auto"/>
        <w:bottom w:val="none" w:sz="0" w:space="0" w:color="auto"/>
        <w:right w:val="none" w:sz="0" w:space="0" w:color="auto"/>
      </w:divBdr>
    </w:div>
    <w:div w:id="1172572986">
      <w:bodyDiv w:val="1"/>
      <w:marLeft w:val="0"/>
      <w:marRight w:val="0"/>
      <w:marTop w:val="0"/>
      <w:marBottom w:val="0"/>
      <w:divBdr>
        <w:top w:val="none" w:sz="0" w:space="0" w:color="auto"/>
        <w:left w:val="none" w:sz="0" w:space="0" w:color="auto"/>
        <w:bottom w:val="none" w:sz="0" w:space="0" w:color="auto"/>
        <w:right w:val="none" w:sz="0" w:space="0" w:color="auto"/>
      </w:divBdr>
    </w:div>
    <w:div w:id="1266384187">
      <w:bodyDiv w:val="1"/>
      <w:marLeft w:val="0"/>
      <w:marRight w:val="0"/>
      <w:marTop w:val="0"/>
      <w:marBottom w:val="0"/>
      <w:divBdr>
        <w:top w:val="none" w:sz="0" w:space="0" w:color="auto"/>
        <w:left w:val="none" w:sz="0" w:space="0" w:color="auto"/>
        <w:bottom w:val="none" w:sz="0" w:space="0" w:color="auto"/>
        <w:right w:val="none" w:sz="0" w:space="0" w:color="auto"/>
      </w:divBdr>
    </w:div>
    <w:div w:id="1393968319">
      <w:bodyDiv w:val="1"/>
      <w:marLeft w:val="0"/>
      <w:marRight w:val="0"/>
      <w:marTop w:val="0"/>
      <w:marBottom w:val="0"/>
      <w:divBdr>
        <w:top w:val="none" w:sz="0" w:space="0" w:color="auto"/>
        <w:left w:val="none" w:sz="0" w:space="0" w:color="auto"/>
        <w:bottom w:val="none" w:sz="0" w:space="0" w:color="auto"/>
        <w:right w:val="none" w:sz="0" w:space="0" w:color="auto"/>
      </w:divBdr>
    </w:div>
    <w:div w:id="1742866934">
      <w:bodyDiv w:val="1"/>
      <w:marLeft w:val="0"/>
      <w:marRight w:val="0"/>
      <w:marTop w:val="0"/>
      <w:marBottom w:val="0"/>
      <w:divBdr>
        <w:top w:val="none" w:sz="0" w:space="0" w:color="auto"/>
        <w:left w:val="none" w:sz="0" w:space="0" w:color="auto"/>
        <w:bottom w:val="none" w:sz="0" w:space="0" w:color="auto"/>
        <w:right w:val="none" w:sz="0" w:space="0" w:color="auto"/>
      </w:divBdr>
    </w:div>
    <w:div w:id="1878346019">
      <w:bodyDiv w:val="1"/>
      <w:marLeft w:val="0"/>
      <w:marRight w:val="0"/>
      <w:marTop w:val="0"/>
      <w:marBottom w:val="0"/>
      <w:divBdr>
        <w:top w:val="none" w:sz="0" w:space="0" w:color="auto"/>
        <w:left w:val="none" w:sz="0" w:space="0" w:color="auto"/>
        <w:bottom w:val="none" w:sz="0" w:space="0" w:color="auto"/>
        <w:right w:val="none" w:sz="0" w:space="0" w:color="auto"/>
      </w:divBdr>
    </w:div>
    <w:div w:id="1957061098">
      <w:bodyDiv w:val="1"/>
      <w:marLeft w:val="0"/>
      <w:marRight w:val="0"/>
      <w:marTop w:val="0"/>
      <w:marBottom w:val="0"/>
      <w:divBdr>
        <w:top w:val="none" w:sz="0" w:space="0" w:color="auto"/>
        <w:left w:val="none" w:sz="0" w:space="0" w:color="auto"/>
        <w:bottom w:val="none" w:sz="0" w:space="0" w:color="auto"/>
        <w:right w:val="none" w:sz="0" w:space="0" w:color="auto"/>
      </w:divBdr>
    </w:div>
    <w:div w:id="2001035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8.png"/><Relationship Id="rId26" Type="http://schemas.openxmlformats.org/officeDocument/2006/relationships/hyperlink" Target="mailto:John.Cook@aib.gov.uk" TargetMode="External"/><Relationship Id="rId39" Type="http://schemas.openxmlformats.org/officeDocument/2006/relationships/hyperlink" Target="https://www.gov.scot/publications/scottish-public-finance-manual/" TargetMode="External"/><Relationship Id="rId21" Type="http://schemas.openxmlformats.org/officeDocument/2006/relationships/hyperlink" Target="https://www.aib.gov.uk/about-aib/corporate/2020-business-strategy" TargetMode="External"/><Relationship Id="rId34" Type="http://schemas.openxmlformats.org/officeDocument/2006/relationships/image" Target="media/image10.png"/><Relationship Id="rId42" Type="http://schemas.openxmlformats.org/officeDocument/2006/relationships/hyperlink" Target="http://www.civilservicepensionscheme.org.uk" TargetMode="External"/><Relationship Id="rId47" Type="http://schemas.openxmlformats.org/officeDocument/2006/relationships/hyperlink" Target="https://www.audit-scotland.gov.uk/uploads/docs/report/2021/as_code_audit_practice_21.pdf" TargetMode="External"/><Relationship Id="rId50" Type="http://schemas.openxmlformats.org/officeDocument/2006/relationships/image" Target="media/image13.png"/><Relationship Id="rId55" Type="http://schemas.microsoft.com/office/2007/relationships/hdphoto" Target="media/hdphoto5.wdp"/><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chart" Target="charts/chart2.xml"/><Relationship Id="rId11" Type="http://schemas.microsoft.com/office/2007/relationships/hdphoto" Target="media/hdphoto1.wdp"/><Relationship Id="rId24" Type="http://schemas.openxmlformats.org/officeDocument/2006/relationships/hyperlink" Target="https://aib.gov.uk/scottish-statutory-debt-solutions-statistics-financial-year-2022-23-excel" TargetMode="External"/><Relationship Id="rId32" Type="http://schemas.openxmlformats.org/officeDocument/2006/relationships/hyperlink" Target="https://aib.gov.uk/guidance/corporate/corporate-responsibility/environment/aib-environmental-policy-statement" TargetMode="External"/><Relationship Id="rId37" Type="http://schemas.openxmlformats.org/officeDocument/2006/relationships/hyperlink" Target="https://aib.gov.uk/register-interests" TargetMode="External"/><Relationship Id="rId40" Type="http://schemas.openxmlformats.org/officeDocument/2006/relationships/hyperlink" Target="https://www.gov.uk/government/organisations/review-body-on-senior-salaries" TargetMode="External"/><Relationship Id="rId45" Type="http://schemas.openxmlformats.org/officeDocument/2006/relationships/hyperlink" Target="https://aib.gov.uk/sites/default/files/amended_trade_union_report.pdf" TargetMode="External"/><Relationship Id="rId53" Type="http://schemas.microsoft.com/office/2007/relationships/hdphoto" Target="media/hdphoto4.wdp"/><Relationship Id="rId58" Type="http://schemas.openxmlformats.org/officeDocument/2006/relationships/hyperlink" Target="http://www.aib.gov.uk" TargetMode="External"/><Relationship Id="rId5" Type="http://schemas.openxmlformats.org/officeDocument/2006/relationships/settings" Target="settings.xml"/><Relationship Id="rId61" Type="http://schemas.openxmlformats.org/officeDocument/2006/relationships/theme" Target="theme/theme1.xml"/><Relationship Id="rId19" Type="http://schemas.openxmlformats.org/officeDocument/2006/relationships/hyperlink" Target="https://aib.gov.uk/aib-2022-23-business-plan?_gl=1*5szsr3*_ga*MTE5MjQxOTUyLjE1ODUxNDkyNDc.*_ga_LFLDF92T3M*MTY5Mjc5NTk2OS4yNy4xLjE2OTI3OTYwMDQuMC4wLjA." TargetMode="External"/><Relationship Id="rId14" Type="http://schemas.openxmlformats.org/officeDocument/2006/relationships/image" Target="media/image4.png"/><Relationship Id="rId22" Type="http://schemas.openxmlformats.org/officeDocument/2006/relationships/hyperlink" Target="https://www.aib.gov.uk/about-aib/corporate/2020-business-strategy" TargetMode="External"/><Relationship Id="rId27" Type="http://schemas.openxmlformats.org/officeDocument/2006/relationships/hyperlink" Target="https://aib.gov.uk/scottish-statutory-debt-solutions-statistics-financial-year-2022-23-excel" TargetMode="External"/><Relationship Id="rId30" Type="http://schemas.openxmlformats.org/officeDocument/2006/relationships/chart" Target="charts/chart3.xml"/><Relationship Id="rId35" Type="http://schemas.microsoft.com/office/2007/relationships/hdphoto" Target="media/hdphoto3.wdp"/><Relationship Id="rId43" Type="http://schemas.openxmlformats.org/officeDocument/2006/relationships/hyperlink" Target="https://www.civilservicepensionscheme.org.uk/about-us/" TargetMode="External"/><Relationship Id="rId48" Type="http://schemas.openxmlformats.org/officeDocument/2006/relationships/hyperlink" Target="http://www.audit-scotland.gov.uk/our-work/annual-audits" TargetMode="External"/><Relationship Id="rId56" Type="http://schemas.openxmlformats.org/officeDocument/2006/relationships/image" Target="media/image17.png"/><Relationship Id="rId8" Type="http://schemas.openxmlformats.org/officeDocument/2006/relationships/endnotes" Target="endnotes.xml"/><Relationship Id="rId51" Type="http://schemas.openxmlformats.org/officeDocument/2006/relationships/image" Target="media/image14.png"/><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7.jpeg"/><Relationship Id="rId25" Type="http://schemas.openxmlformats.org/officeDocument/2006/relationships/image" Target="media/image9.jpeg"/><Relationship Id="rId33" Type="http://schemas.openxmlformats.org/officeDocument/2006/relationships/hyperlink" Target="https://treesforlife.org.uk/groves/108652/" TargetMode="External"/><Relationship Id="rId38" Type="http://schemas.openxmlformats.org/officeDocument/2006/relationships/hyperlink" Target="https://beta.gov.scot/publications/board-guide-members-management-advisory-boards/" TargetMode="External"/><Relationship Id="rId46" Type="http://schemas.openxmlformats.org/officeDocument/2006/relationships/image" Target="media/image12.png"/><Relationship Id="rId59" Type="http://schemas.openxmlformats.org/officeDocument/2006/relationships/footer" Target="footer1.xml"/><Relationship Id="rId20" Type="http://schemas.openxmlformats.org/officeDocument/2006/relationships/hyperlink" Target="https://nationalperformance.gov.scot/" TargetMode="External"/><Relationship Id="rId41" Type="http://schemas.openxmlformats.org/officeDocument/2006/relationships/hyperlink" Target="https://www.civilservicecommission.org.uk/" TargetMode="External"/><Relationship Id="rId54"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https://www.aib.gov.uk/guidance/information-management/data-protection" TargetMode="External"/><Relationship Id="rId28" Type="http://schemas.openxmlformats.org/officeDocument/2006/relationships/chart" Target="charts/chart1.xml"/><Relationship Id="rId36" Type="http://schemas.openxmlformats.org/officeDocument/2006/relationships/image" Target="media/image11.png"/><Relationship Id="rId49" Type="http://schemas.openxmlformats.org/officeDocument/2006/relationships/hyperlink" Target="http://www.frc.org.uk/auditorsresponsibilities" TargetMode="External"/><Relationship Id="rId57" Type="http://schemas.openxmlformats.org/officeDocument/2006/relationships/image" Target="media/image18.jpeg"/><Relationship Id="rId10" Type="http://schemas.openxmlformats.org/officeDocument/2006/relationships/image" Target="media/image2.png"/><Relationship Id="rId31" Type="http://schemas.openxmlformats.org/officeDocument/2006/relationships/chart" Target="charts/chart4.xml"/><Relationship Id="rId44" Type="http://schemas.openxmlformats.org/officeDocument/2006/relationships/hyperlink" Target="https://www.livingwage.org.uk/" TargetMode="External"/><Relationship Id="rId52" Type="http://schemas.openxmlformats.org/officeDocument/2006/relationships/image" Target="media/image15.png"/><Relationship Id="rId60"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n300369\Objective\Director\Cache\erdm.scotland.gov.uk%208443%20uA6213\A38589339\AiB%20-%20Annual%20Report%20and%20Accounts%202022-23%20-%20Statistical%20charts%20for%20performance%20analysis.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n300369\Objective\Director\Cache\erdm.scotland.gov.uk%208443%20uA6213\A38589339\AiB%20-%20Annual%20Report%20and%20Accounts%202022-23%20-%20Statistical%20charts%20for%20performance%20analysis.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n300369\AppData\Local\Microsoft\Windows\INetCache\Content.Outlook\5ZU0HUQ0\AiB%20-%20Annual%20report%20and%20accounts%2022-23%20-%20KPI%20processing%20times%20charts.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n300369\AppData\Local\Microsoft\Windows\INetCache\Content.Outlook\5ZU0HUQ0\AiB%20-%20Annual%20report%20and%20accounts%2022-23%20-%20KPI%20processing%20times%20charts.xlsx" TargetMode="Externa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7153706250047814E-2"/>
          <c:y val="9.4428971568535441E-2"/>
          <c:w val="0.92779331145460842"/>
          <c:h val="0.85944772187421103"/>
        </c:manualLayout>
      </c:layout>
      <c:lineChart>
        <c:grouping val="standard"/>
        <c:varyColors val="0"/>
        <c:ser>
          <c:idx val="0"/>
          <c:order val="0"/>
          <c:tx>
            <c:strRef>
              <c:f>Sheet1!$A$2</c:f>
              <c:strCache>
                <c:ptCount val="1"/>
                <c:pt idx="0">
                  <c:v>Number of personal insolvencies</c:v>
                </c:pt>
              </c:strCache>
            </c:strRef>
          </c:tx>
          <c:spPr>
            <a:ln w="28575" cap="rnd">
              <a:solidFill>
                <a:srgbClr val="C00000"/>
              </a:solidFill>
              <a:round/>
            </a:ln>
            <a:effectLst/>
          </c:spPr>
          <c:marker>
            <c:symbol val="none"/>
          </c:marker>
          <c:cat>
            <c:strRef>
              <c:f>Sheet1!$B$1:$L$1</c:f>
              <c:strCache>
                <c:ptCount val="11"/>
                <c:pt idx="0">
                  <c:v>2012-13</c:v>
                </c:pt>
                <c:pt idx="1">
                  <c:v>2013-14</c:v>
                </c:pt>
                <c:pt idx="2">
                  <c:v>2014-15</c:v>
                </c:pt>
                <c:pt idx="3">
                  <c:v>2015-16</c:v>
                </c:pt>
                <c:pt idx="4">
                  <c:v>2016-17</c:v>
                </c:pt>
                <c:pt idx="5">
                  <c:v>2017-18</c:v>
                </c:pt>
                <c:pt idx="6">
                  <c:v>2018-19</c:v>
                </c:pt>
                <c:pt idx="7">
                  <c:v>2019-20</c:v>
                </c:pt>
                <c:pt idx="8">
                  <c:v>2020-21</c:v>
                </c:pt>
                <c:pt idx="9">
                  <c:v>2021-22</c:v>
                </c:pt>
                <c:pt idx="10">
                  <c:v>2022-23</c:v>
                </c:pt>
              </c:strCache>
            </c:strRef>
          </c:cat>
          <c:val>
            <c:numRef>
              <c:f>Sheet1!$B$2:$L$2</c:f>
              <c:numCache>
                <c:formatCode>#,##0</c:formatCode>
                <c:ptCount val="11"/>
                <c:pt idx="0">
                  <c:v>17015</c:v>
                </c:pt>
                <c:pt idx="1">
                  <c:v>13793</c:v>
                </c:pt>
                <c:pt idx="2">
                  <c:v>11167</c:v>
                </c:pt>
                <c:pt idx="3">
                  <c:v>8474</c:v>
                </c:pt>
                <c:pt idx="4">
                  <c:v>10032</c:v>
                </c:pt>
                <c:pt idx="5">
                  <c:v>10602</c:v>
                </c:pt>
                <c:pt idx="6">
                  <c:v>12788</c:v>
                </c:pt>
                <c:pt idx="7">
                  <c:v>13491</c:v>
                </c:pt>
                <c:pt idx="8">
                  <c:v>7594</c:v>
                </c:pt>
                <c:pt idx="9">
                  <c:v>7765</c:v>
                </c:pt>
                <c:pt idx="10">
                  <c:v>8004</c:v>
                </c:pt>
              </c:numCache>
            </c:numRef>
          </c:val>
          <c:smooth val="0"/>
          <c:extLst>
            <c:ext xmlns:c16="http://schemas.microsoft.com/office/drawing/2014/chart" uri="{C3380CC4-5D6E-409C-BE32-E72D297353CC}">
              <c16:uniqueId val="{00000000-99C8-472D-ABF5-030596EA4458}"/>
            </c:ext>
          </c:extLst>
        </c:ser>
        <c:ser>
          <c:idx val="1"/>
          <c:order val="1"/>
          <c:tx>
            <c:strRef>
              <c:f>Sheet1!$A$3</c:f>
              <c:strCache>
                <c:ptCount val="1"/>
                <c:pt idx="0">
                  <c:v>of which: Awards of bankruptcy</c:v>
                </c:pt>
              </c:strCache>
            </c:strRef>
          </c:tx>
          <c:spPr>
            <a:ln w="28575" cap="rnd">
              <a:solidFill>
                <a:srgbClr val="FF0000"/>
              </a:solidFill>
              <a:prstDash val="dash"/>
              <a:round/>
            </a:ln>
            <a:effectLst/>
          </c:spPr>
          <c:marker>
            <c:symbol val="none"/>
          </c:marker>
          <c:cat>
            <c:strRef>
              <c:f>Sheet1!$B$1:$L$1</c:f>
              <c:strCache>
                <c:ptCount val="11"/>
                <c:pt idx="0">
                  <c:v>2012-13</c:v>
                </c:pt>
                <c:pt idx="1">
                  <c:v>2013-14</c:v>
                </c:pt>
                <c:pt idx="2">
                  <c:v>2014-15</c:v>
                </c:pt>
                <c:pt idx="3">
                  <c:v>2015-16</c:v>
                </c:pt>
                <c:pt idx="4">
                  <c:v>2016-17</c:v>
                </c:pt>
                <c:pt idx="5">
                  <c:v>2017-18</c:v>
                </c:pt>
                <c:pt idx="6">
                  <c:v>2018-19</c:v>
                </c:pt>
                <c:pt idx="7">
                  <c:v>2019-20</c:v>
                </c:pt>
                <c:pt idx="8">
                  <c:v>2020-21</c:v>
                </c:pt>
                <c:pt idx="9">
                  <c:v>2021-22</c:v>
                </c:pt>
                <c:pt idx="10">
                  <c:v>2022-23</c:v>
                </c:pt>
              </c:strCache>
            </c:strRef>
          </c:cat>
          <c:val>
            <c:numRef>
              <c:f>Sheet1!$B$3:$L$3</c:f>
              <c:numCache>
                <c:formatCode>#,##0</c:formatCode>
                <c:ptCount val="11"/>
                <c:pt idx="0">
                  <c:v>8838</c:v>
                </c:pt>
                <c:pt idx="1">
                  <c:v>7112</c:v>
                </c:pt>
                <c:pt idx="2">
                  <c:v>6730</c:v>
                </c:pt>
                <c:pt idx="3">
                  <c:v>3765</c:v>
                </c:pt>
                <c:pt idx="4">
                  <c:v>4562</c:v>
                </c:pt>
                <c:pt idx="5">
                  <c:v>4644</c:v>
                </c:pt>
                <c:pt idx="6">
                  <c:v>4873</c:v>
                </c:pt>
                <c:pt idx="7">
                  <c:v>4748</c:v>
                </c:pt>
                <c:pt idx="8">
                  <c:v>2331</c:v>
                </c:pt>
                <c:pt idx="9">
                  <c:v>2301</c:v>
                </c:pt>
                <c:pt idx="10">
                  <c:v>2360</c:v>
                </c:pt>
              </c:numCache>
            </c:numRef>
          </c:val>
          <c:smooth val="0"/>
          <c:extLst>
            <c:ext xmlns:c16="http://schemas.microsoft.com/office/drawing/2014/chart" uri="{C3380CC4-5D6E-409C-BE32-E72D297353CC}">
              <c16:uniqueId val="{00000001-99C8-472D-ABF5-030596EA4458}"/>
            </c:ext>
          </c:extLst>
        </c:ser>
        <c:ser>
          <c:idx val="2"/>
          <c:order val="2"/>
          <c:tx>
            <c:strRef>
              <c:f>Sheet1!$A$4</c:f>
              <c:strCache>
                <c:ptCount val="1"/>
                <c:pt idx="0">
                  <c:v>of which: Protected trust deeds</c:v>
                </c:pt>
              </c:strCache>
            </c:strRef>
          </c:tx>
          <c:spPr>
            <a:ln w="28575" cap="rnd">
              <a:solidFill>
                <a:srgbClr val="FF9999"/>
              </a:solidFill>
              <a:prstDash val="lgDashDot"/>
              <a:round/>
            </a:ln>
            <a:effectLst/>
          </c:spPr>
          <c:marker>
            <c:symbol val="none"/>
          </c:marker>
          <c:cat>
            <c:strRef>
              <c:f>Sheet1!$B$1:$L$1</c:f>
              <c:strCache>
                <c:ptCount val="11"/>
                <c:pt idx="0">
                  <c:v>2012-13</c:v>
                </c:pt>
                <c:pt idx="1">
                  <c:v>2013-14</c:v>
                </c:pt>
                <c:pt idx="2">
                  <c:v>2014-15</c:v>
                </c:pt>
                <c:pt idx="3">
                  <c:v>2015-16</c:v>
                </c:pt>
                <c:pt idx="4">
                  <c:v>2016-17</c:v>
                </c:pt>
                <c:pt idx="5">
                  <c:v>2017-18</c:v>
                </c:pt>
                <c:pt idx="6">
                  <c:v>2018-19</c:v>
                </c:pt>
                <c:pt idx="7">
                  <c:v>2019-20</c:v>
                </c:pt>
                <c:pt idx="8">
                  <c:v>2020-21</c:v>
                </c:pt>
                <c:pt idx="9">
                  <c:v>2021-22</c:v>
                </c:pt>
                <c:pt idx="10">
                  <c:v>2022-23</c:v>
                </c:pt>
              </c:strCache>
            </c:strRef>
          </c:cat>
          <c:val>
            <c:numRef>
              <c:f>Sheet1!$B$4:$L$4</c:f>
              <c:numCache>
                <c:formatCode>#,##0</c:formatCode>
                <c:ptCount val="11"/>
                <c:pt idx="0">
                  <c:v>8177</c:v>
                </c:pt>
                <c:pt idx="1">
                  <c:v>6681</c:v>
                </c:pt>
                <c:pt idx="2">
                  <c:v>4437</c:v>
                </c:pt>
                <c:pt idx="3">
                  <c:v>4709</c:v>
                </c:pt>
                <c:pt idx="4">
                  <c:v>5470</c:v>
                </c:pt>
                <c:pt idx="5">
                  <c:v>5958</c:v>
                </c:pt>
                <c:pt idx="6">
                  <c:v>7915</c:v>
                </c:pt>
                <c:pt idx="7">
                  <c:v>8743</c:v>
                </c:pt>
                <c:pt idx="8">
                  <c:v>5263</c:v>
                </c:pt>
                <c:pt idx="9">
                  <c:v>5464</c:v>
                </c:pt>
                <c:pt idx="10">
                  <c:v>5644</c:v>
                </c:pt>
              </c:numCache>
            </c:numRef>
          </c:val>
          <c:smooth val="0"/>
          <c:extLst>
            <c:ext xmlns:c16="http://schemas.microsoft.com/office/drawing/2014/chart" uri="{C3380CC4-5D6E-409C-BE32-E72D297353CC}">
              <c16:uniqueId val="{00000002-99C8-472D-ABF5-030596EA4458}"/>
            </c:ext>
          </c:extLst>
        </c:ser>
        <c:ser>
          <c:idx val="3"/>
          <c:order val="3"/>
          <c:tx>
            <c:strRef>
              <c:f>Sheet1!$A$5</c:f>
              <c:strCache>
                <c:ptCount val="1"/>
                <c:pt idx="0">
                  <c:v>Number of approved DPPs under the DAS</c:v>
                </c:pt>
              </c:strCache>
            </c:strRef>
          </c:tx>
          <c:spPr>
            <a:ln w="28575" cap="rnd">
              <a:solidFill>
                <a:schemeClr val="accent4"/>
              </a:solidFill>
              <a:round/>
            </a:ln>
            <a:effectLst/>
          </c:spPr>
          <c:marker>
            <c:symbol val="none"/>
          </c:marker>
          <c:cat>
            <c:strRef>
              <c:f>Sheet1!$B$1:$L$1</c:f>
              <c:strCache>
                <c:ptCount val="11"/>
                <c:pt idx="0">
                  <c:v>2012-13</c:v>
                </c:pt>
                <c:pt idx="1">
                  <c:v>2013-14</c:v>
                </c:pt>
                <c:pt idx="2">
                  <c:v>2014-15</c:v>
                </c:pt>
                <c:pt idx="3">
                  <c:v>2015-16</c:v>
                </c:pt>
                <c:pt idx="4">
                  <c:v>2016-17</c:v>
                </c:pt>
                <c:pt idx="5">
                  <c:v>2017-18</c:v>
                </c:pt>
                <c:pt idx="6">
                  <c:v>2018-19</c:v>
                </c:pt>
                <c:pt idx="7">
                  <c:v>2019-20</c:v>
                </c:pt>
                <c:pt idx="8">
                  <c:v>2020-21</c:v>
                </c:pt>
                <c:pt idx="9">
                  <c:v>2021-22</c:v>
                </c:pt>
                <c:pt idx="10">
                  <c:v>2022-23</c:v>
                </c:pt>
              </c:strCache>
            </c:strRef>
          </c:cat>
          <c:val>
            <c:numRef>
              <c:f>Sheet1!$B$5:$L$5</c:f>
              <c:numCache>
                <c:formatCode>#,##0</c:formatCode>
                <c:ptCount val="11"/>
                <c:pt idx="0">
                  <c:v>4632</c:v>
                </c:pt>
                <c:pt idx="1">
                  <c:v>4575</c:v>
                </c:pt>
                <c:pt idx="2">
                  <c:v>4156</c:v>
                </c:pt>
                <c:pt idx="3">
                  <c:v>2043</c:v>
                </c:pt>
                <c:pt idx="4">
                  <c:v>2233</c:v>
                </c:pt>
                <c:pt idx="5">
                  <c:v>2318</c:v>
                </c:pt>
                <c:pt idx="6">
                  <c:v>2544</c:v>
                </c:pt>
                <c:pt idx="7">
                  <c:v>3130</c:v>
                </c:pt>
                <c:pt idx="8">
                  <c:v>3677</c:v>
                </c:pt>
                <c:pt idx="9">
                  <c:v>4489</c:v>
                </c:pt>
                <c:pt idx="10">
                  <c:v>4947</c:v>
                </c:pt>
              </c:numCache>
            </c:numRef>
          </c:val>
          <c:smooth val="0"/>
          <c:extLst>
            <c:ext xmlns:c16="http://schemas.microsoft.com/office/drawing/2014/chart" uri="{C3380CC4-5D6E-409C-BE32-E72D297353CC}">
              <c16:uniqueId val="{00000003-99C8-472D-ABF5-030596EA4458}"/>
            </c:ext>
          </c:extLst>
        </c:ser>
        <c:dLbls>
          <c:showLegendKey val="0"/>
          <c:showVal val="0"/>
          <c:showCatName val="0"/>
          <c:showSerName val="0"/>
          <c:showPercent val="0"/>
          <c:showBubbleSize val="0"/>
        </c:dLbls>
        <c:smooth val="0"/>
        <c:axId val="557941808"/>
        <c:axId val="557939512"/>
      </c:lineChart>
      <c:catAx>
        <c:axId val="557941808"/>
        <c:scaling>
          <c:orientation val="minMax"/>
        </c:scaling>
        <c:delete val="0"/>
        <c:axPos val="b"/>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557939512"/>
        <c:crossesAt val="0"/>
        <c:auto val="1"/>
        <c:lblAlgn val="ctr"/>
        <c:lblOffset val="100"/>
        <c:noMultiLvlLbl val="0"/>
      </c:catAx>
      <c:valAx>
        <c:axId val="5579395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55794180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9527702713405115E-2"/>
          <c:y val="0.1010284248553576"/>
          <c:w val="0.92541931499125107"/>
          <c:h val="0.84560871410046778"/>
        </c:manualLayout>
      </c:layout>
      <c:lineChart>
        <c:grouping val="standard"/>
        <c:varyColors val="0"/>
        <c:ser>
          <c:idx val="0"/>
          <c:order val="0"/>
          <c:tx>
            <c:strRef>
              <c:f>Sheet2!$A$4</c:f>
              <c:strCache>
                <c:ptCount val="1"/>
                <c:pt idx="0">
                  <c:v>Total corporate insolvencies</c:v>
                </c:pt>
              </c:strCache>
            </c:strRef>
          </c:tx>
          <c:spPr>
            <a:ln w="28575" cap="rnd">
              <a:solidFill>
                <a:srgbClr val="C00000"/>
              </a:solidFill>
              <a:round/>
            </a:ln>
            <a:effectLst/>
          </c:spPr>
          <c:marker>
            <c:symbol val="none"/>
          </c:marker>
          <c:cat>
            <c:strRef>
              <c:f>Sheet2!$B$3:$L$3</c:f>
              <c:strCache>
                <c:ptCount val="11"/>
                <c:pt idx="0">
                  <c:v>2012-13</c:v>
                </c:pt>
                <c:pt idx="1">
                  <c:v>2013-14</c:v>
                </c:pt>
                <c:pt idx="2">
                  <c:v>2014-15</c:v>
                </c:pt>
                <c:pt idx="3">
                  <c:v>2015-16</c:v>
                </c:pt>
                <c:pt idx="4">
                  <c:v>2016-17</c:v>
                </c:pt>
                <c:pt idx="5">
                  <c:v>2017-18</c:v>
                </c:pt>
                <c:pt idx="6">
                  <c:v>2018-19</c:v>
                </c:pt>
                <c:pt idx="7">
                  <c:v>2019-20</c:v>
                </c:pt>
                <c:pt idx="8">
                  <c:v>2020-21</c:v>
                </c:pt>
                <c:pt idx="9">
                  <c:v>2021-22</c:v>
                </c:pt>
                <c:pt idx="10">
                  <c:v>2022-23</c:v>
                </c:pt>
              </c:strCache>
            </c:strRef>
          </c:cat>
          <c:val>
            <c:numRef>
              <c:f>Sheet2!$B$4:$L$4</c:f>
              <c:numCache>
                <c:formatCode>#,##0</c:formatCode>
                <c:ptCount val="11"/>
                <c:pt idx="0">
                  <c:v>1022</c:v>
                </c:pt>
                <c:pt idx="1">
                  <c:v>925</c:v>
                </c:pt>
                <c:pt idx="2">
                  <c:v>849</c:v>
                </c:pt>
                <c:pt idx="3">
                  <c:v>902</c:v>
                </c:pt>
                <c:pt idx="4">
                  <c:v>846</c:v>
                </c:pt>
                <c:pt idx="5">
                  <c:v>884</c:v>
                </c:pt>
                <c:pt idx="6">
                  <c:v>966</c:v>
                </c:pt>
                <c:pt idx="7">
                  <c:v>948</c:v>
                </c:pt>
                <c:pt idx="8">
                  <c:v>442</c:v>
                </c:pt>
                <c:pt idx="9">
                  <c:v>854</c:v>
                </c:pt>
                <c:pt idx="10">
                  <c:v>1132</c:v>
                </c:pt>
              </c:numCache>
            </c:numRef>
          </c:val>
          <c:smooth val="0"/>
          <c:extLst>
            <c:ext xmlns:c16="http://schemas.microsoft.com/office/drawing/2014/chart" uri="{C3380CC4-5D6E-409C-BE32-E72D297353CC}">
              <c16:uniqueId val="{00000000-A1D3-4C67-B190-0FB0DFBDF01B}"/>
            </c:ext>
          </c:extLst>
        </c:ser>
        <c:ser>
          <c:idx val="1"/>
          <c:order val="1"/>
          <c:tx>
            <c:strRef>
              <c:f>Sheet2!$A$5</c:f>
              <c:strCache>
                <c:ptCount val="1"/>
                <c:pt idx="0">
                  <c:v>Members' voluntary liquidations</c:v>
                </c:pt>
              </c:strCache>
            </c:strRef>
          </c:tx>
          <c:spPr>
            <a:ln w="28575" cap="rnd">
              <a:solidFill>
                <a:srgbClr val="FF9999"/>
              </a:solidFill>
              <a:round/>
            </a:ln>
            <a:effectLst/>
          </c:spPr>
          <c:marker>
            <c:symbol val="none"/>
          </c:marker>
          <c:cat>
            <c:strRef>
              <c:f>Sheet2!$B$3:$L$3</c:f>
              <c:strCache>
                <c:ptCount val="11"/>
                <c:pt idx="0">
                  <c:v>2012-13</c:v>
                </c:pt>
                <c:pt idx="1">
                  <c:v>2013-14</c:v>
                </c:pt>
                <c:pt idx="2">
                  <c:v>2014-15</c:v>
                </c:pt>
                <c:pt idx="3">
                  <c:v>2015-16</c:v>
                </c:pt>
                <c:pt idx="4">
                  <c:v>2016-17</c:v>
                </c:pt>
                <c:pt idx="5">
                  <c:v>2017-18</c:v>
                </c:pt>
                <c:pt idx="6">
                  <c:v>2018-19</c:v>
                </c:pt>
                <c:pt idx="7">
                  <c:v>2019-20</c:v>
                </c:pt>
                <c:pt idx="8">
                  <c:v>2020-21</c:v>
                </c:pt>
                <c:pt idx="9">
                  <c:v>2021-22</c:v>
                </c:pt>
                <c:pt idx="10">
                  <c:v>2022-23</c:v>
                </c:pt>
              </c:strCache>
            </c:strRef>
          </c:cat>
          <c:val>
            <c:numRef>
              <c:f>Sheet2!$B$5:$L$5</c:f>
              <c:numCache>
                <c:formatCode>#,##0</c:formatCode>
                <c:ptCount val="11"/>
                <c:pt idx="0">
                  <c:v>250</c:v>
                </c:pt>
                <c:pt idx="1">
                  <c:v>358</c:v>
                </c:pt>
                <c:pt idx="2">
                  <c:v>480</c:v>
                </c:pt>
                <c:pt idx="3">
                  <c:v>810</c:v>
                </c:pt>
                <c:pt idx="4">
                  <c:v>597</c:v>
                </c:pt>
                <c:pt idx="5">
                  <c:v>533</c:v>
                </c:pt>
                <c:pt idx="6">
                  <c:v>507</c:v>
                </c:pt>
                <c:pt idx="7" formatCode="General">
                  <c:v>705</c:v>
                </c:pt>
                <c:pt idx="8" formatCode="General">
                  <c:v>879</c:v>
                </c:pt>
                <c:pt idx="9" formatCode="General">
                  <c:v>717</c:v>
                </c:pt>
                <c:pt idx="10" formatCode="General">
                  <c:v>632</c:v>
                </c:pt>
              </c:numCache>
            </c:numRef>
          </c:val>
          <c:smooth val="0"/>
          <c:extLst>
            <c:ext xmlns:c16="http://schemas.microsoft.com/office/drawing/2014/chart" uri="{C3380CC4-5D6E-409C-BE32-E72D297353CC}">
              <c16:uniqueId val="{00000001-A1D3-4C67-B190-0FB0DFBDF01B}"/>
            </c:ext>
          </c:extLst>
        </c:ser>
        <c:dLbls>
          <c:showLegendKey val="0"/>
          <c:showVal val="0"/>
          <c:showCatName val="0"/>
          <c:showSerName val="0"/>
          <c:showPercent val="0"/>
          <c:showBubbleSize val="0"/>
        </c:dLbls>
        <c:smooth val="0"/>
        <c:axId val="360765560"/>
        <c:axId val="360765888"/>
      </c:lineChart>
      <c:catAx>
        <c:axId val="360765560"/>
        <c:scaling>
          <c:orientation val="minMax"/>
        </c:scaling>
        <c:delete val="0"/>
        <c:axPos val="b"/>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360765888"/>
        <c:crosses val="autoZero"/>
        <c:auto val="1"/>
        <c:lblAlgn val="ctr"/>
        <c:lblOffset val="100"/>
        <c:noMultiLvlLbl val="0"/>
      </c:catAx>
      <c:valAx>
        <c:axId val="3607658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36076556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solidFill>
                <a:latin typeface="Arial" panose="020B0604020202020204" pitchFamily="34" charset="0"/>
                <a:ea typeface="+mn-ea"/>
                <a:cs typeface="Arial" panose="020B0604020202020204" pitchFamily="34" charset="0"/>
              </a:defRPr>
            </a:pPr>
            <a:r>
              <a:rPr lang="en-GB" b="1">
                <a:solidFill>
                  <a:schemeClr val="tx1"/>
                </a:solidFill>
                <a:latin typeface="Arial" panose="020B0604020202020204" pitchFamily="34" charset="0"/>
                <a:cs typeface="Arial" panose="020B0604020202020204" pitchFamily="34" charset="0"/>
              </a:rPr>
              <a:t>KPI-1 : AiB processing time (days) by quarter 2016-2023</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Arial" panose="020B0604020202020204" pitchFamily="34" charset="0"/>
              <a:ea typeface="+mn-ea"/>
              <a:cs typeface="Arial" panose="020B0604020202020204" pitchFamily="34" charset="0"/>
            </a:defRPr>
          </a:pPr>
          <a:endParaRPr lang="en-US"/>
        </a:p>
      </c:txPr>
    </c:title>
    <c:autoTitleDeleted val="0"/>
    <c:plotArea>
      <c:layout/>
      <c:lineChart>
        <c:grouping val="standard"/>
        <c:varyColors val="0"/>
        <c:ser>
          <c:idx val="0"/>
          <c:order val="0"/>
          <c:tx>
            <c:strRef>
              <c:f>Sheet2!$K$2</c:f>
              <c:strCache>
                <c:ptCount val="1"/>
                <c:pt idx="0">
                  <c:v>Bankruptcy</c:v>
                </c:pt>
              </c:strCache>
            </c:strRef>
          </c:tx>
          <c:spPr>
            <a:ln w="28575" cap="rnd">
              <a:solidFill>
                <a:schemeClr val="accent1"/>
              </a:solidFill>
              <a:round/>
            </a:ln>
            <a:effectLst/>
          </c:spPr>
          <c:marker>
            <c:symbol val="none"/>
          </c:marker>
          <c:cat>
            <c:strRef>
              <c:f>Sheet2!$J$3:$J$30</c:f>
              <c:strCache>
                <c:ptCount val="25"/>
                <c:pt idx="0">
                  <c:v>2016-17</c:v>
                </c:pt>
                <c:pt idx="4">
                  <c:v>2017-18</c:v>
                </c:pt>
                <c:pt idx="8">
                  <c:v>2018-19</c:v>
                </c:pt>
                <c:pt idx="12">
                  <c:v>2019-20</c:v>
                </c:pt>
                <c:pt idx="16">
                  <c:v>2020-21</c:v>
                </c:pt>
                <c:pt idx="20">
                  <c:v>2021-22</c:v>
                </c:pt>
                <c:pt idx="24">
                  <c:v>2022-23</c:v>
                </c:pt>
              </c:strCache>
            </c:strRef>
          </c:cat>
          <c:val>
            <c:numRef>
              <c:f>Sheet2!$K$3:$K$30</c:f>
              <c:numCache>
                <c:formatCode>General</c:formatCode>
                <c:ptCount val="28"/>
                <c:pt idx="0">
                  <c:v>1.4</c:v>
                </c:pt>
                <c:pt idx="1">
                  <c:v>1.3</c:v>
                </c:pt>
                <c:pt idx="2">
                  <c:v>1.4</c:v>
                </c:pt>
                <c:pt idx="3">
                  <c:v>1.4</c:v>
                </c:pt>
                <c:pt idx="4">
                  <c:v>1.3</c:v>
                </c:pt>
                <c:pt idx="5">
                  <c:v>1.2</c:v>
                </c:pt>
                <c:pt idx="6">
                  <c:v>1.4</c:v>
                </c:pt>
                <c:pt idx="7">
                  <c:v>1.5</c:v>
                </c:pt>
                <c:pt idx="8">
                  <c:v>1.3</c:v>
                </c:pt>
                <c:pt idx="9">
                  <c:v>1.2</c:v>
                </c:pt>
                <c:pt idx="10">
                  <c:v>1.3</c:v>
                </c:pt>
                <c:pt idx="11">
                  <c:v>1.3</c:v>
                </c:pt>
                <c:pt idx="16">
                  <c:v>0.9</c:v>
                </c:pt>
                <c:pt idx="17">
                  <c:v>0.8</c:v>
                </c:pt>
                <c:pt idx="18">
                  <c:v>0.9</c:v>
                </c:pt>
                <c:pt idx="19">
                  <c:v>0.9</c:v>
                </c:pt>
                <c:pt idx="20">
                  <c:v>0.9</c:v>
                </c:pt>
                <c:pt idx="21">
                  <c:v>1.1000000000000001</c:v>
                </c:pt>
                <c:pt idx="22">
                  <c:v>1.4</c:v>
                </c:pt>
                <c:pt idx="23">
                  <c:v>1.5</c:v>
                </c:pt>
                <c:pt idx="24">
                  <c:v>1.4</c:v>
                </c:pt>
                <c:pt idx="25">
                  <c:v>1.2</c:v>
                </c:pt>
                <c:pt idx="26">
                  <c:v>1</c:v>
                </c:pt>
                <c:pt idx="27">
                  <c:v>1.1000000000000001</c:v>
                </c:pt>
              </c:numCache>
            </c:numRef>
          </c:val>
          <c:smooth val="0"/>
          <c:extLst>
            <c:ext xmlns:c16="http://schemas.microsoft.com/office/drawing/2014/chart" uri="{C3380CC4-5D6E-409C-BE32-E72D297353CC}">
              <c16:uniqueId val="{00000000-6957-41E4-BDC9-034261A0D400}"/>
            </c:ext>
          </c:extLst>
        </c:ser>
        <c:ser>
          <c:idx val="1"/>
          <c:order val="1"/>
          <c:tx>
            <c:strRef>
              <c:f>Sheet2!$L$2</c:f>
              <c:strCache>
                <c:ptCount val="1"/>
                <c:pt idx="0">
                  <c:v>PTD</c:v>
                </c:pt>
              </c:strCache>
            </c:strRef>
          </c:tx>
          <c:spPr>
            <a:ln w="28575" cap="rnd">
              <a:solidFill>
                <a:schemeClr val="accent2"/>
              </a:solidFill>
              <a:round/>
            </a:ln>
            <a:effectLst/>
          </c:spPr>
          <c:marker>
            <c:symbol val="none"/>
          </c:marker>
          <c:cat>
            <c:strRef>
              <c:f>Sheet2!$J$3:$J$30</c:f>
              <c:strCache>
                <c:ptCount val="25"/>
                <c:pt idx="0">
                  <c:v>2016-17</c:v>
                </c:pt>
                <c:pt idx="4">
                  <c:v>2017-18</c:v>
                </c:pt>
                <c:pt idx="8">
                  <c:v>2018-19</c:v>
                </c:pt>
                <c:pt idx="12">
                  <c:v>2019-20</c:v>
                </c:pt>
                <c:pt idx="16">
                  <c:v>2020-21</c:v>
                </c:pt>
                <c:pt idx="20">
                  <c:v>2021-22</c:v>
                </c:pt>
                <c:pt idx="24">
                  <c:v>2022-23</c:v>
                </c:pt>
              </c:strCache>
            </c:strRef>
          </c:cat>
          <c:val>
            <c:numRef>
              <c:f>Sheet2!$L$3:$L$30</c:f>
              <c:numCache>
                <c:formatCode>General</c:formatCode>
                <c:ptCount val="28"/>
                <c:pt idx="0">
                  <c:v>1.5</c:v>
                </c:pt>
                <c:pt idx="1">
                  <c:v>1.7</c:v>
                </c:pt>
                <c:pt idx="2">
                  <c:v>1.6</c:v>
                </c:pt>
                <c:pt idx="3">
                  <c:v>1.6</c:v>
                </c:pt>
                <c:pt idx="4">
                  <c:v>1.9</c:v>
                </c:pt>
                <c:pt idx="5">
                  <c:v>1.5</c:v>
                </c:pt>
                <c:pt idx="6">
                  <c:v>1.8</c:v>
                </c:pt>
                <c:pt idx="7">
                  <c:v>1.6</c:v>
                </c:pt>
                <c:pt idx="8">
                  <c:v>1.5</c:v>
                </c:pt>
                <c:pt idx="9">
                  <c:v>1.3</c:v>
                </c:pt>
                <c:pt idx="10">
                  <c:v>1.5</c:v>
                </c:pt>
                <c:pt idx="11">
                  <c:v>1.4</c:v>
                </c:pt>
                <c:pt idx="16">
                  <c:v>0.9</c:v>
                </c:pt>
                <c:pt idx="17">
                  <c:v>1</c:v>
                </c:pt>
                <c:pt idx="18">
                  <c:v>1.1000000000000001</c:v>
                </c:pt>
                <c:pt idx="19">
                  <c:v>1.1000000000000001</c:v>
                </c:pt>
                <c:pt idx="20">
                  <c:v>1</c:v>
                </c:pt>
                <c:pt idx="21">
                  <c:v>1.1000000000000001</c:v>
                </c:pt>
                <c:pt idx="22">
                  <c:v>1.1000000000000001</c:v>
                </c:pt>
                <c:pt idx="23">
                  <c:v>1</c:v>
                </c:pt>
                <c:pt idx="24">
                  <c:v>1</c:v>
                </c:pt>
                <c:pt idx="25">
                  <c:v>0.9</c:v>
                </c:pt>
                <c:pt idx="26">
                  <c:v>0.9</c:v>
                </c:pt>
                <c:pt idx="27">
                  <c:v>1</c:v>
                </c:pt>
              </c:numCache>
            </c:numRef>
          </c:val>
          <c:smooth val="0"/>
          <c:extLst>
            <c:ext xmlns:c16="http://schemas.microsoft.com/office/drawing/2014/chart" uri="{C3380CC4-5D6E-409C-BE32-E72D297353CC}">
              <c16:uniqueId val="{00000001-6957-41E4-BDC9-034261A0D400}"/>
            </c:ext>
          </c:extLst>
        </c:ser>
        <c:ser>
          <c:idx val="2"/>
          <c:order val="2"/>
          <c:tx>
            <c:strRef>
              <c:f>Sheet2!$M$2</c:f>
              <c:strCache>
                <c:ptCount val="1"/>
                <c:pt idx="0">
                  <c:v>DPP under DAS</c:v>
                </c:pt>
              </c:strCache>
            </c:strRef>
          </c:tx>
          <c:spPr>
            <a:ln w="28575" cap="rnd">
              <a:solidFill>
                <a:schemeClr val="accent3"/>
              </a:solidFill>
              <a:round/>
            </a:ln>
            <a:effectLst/>
          </c:spPr>
          <c:marker>
            <c:symbol val="none"/>
          </c:marker>
          <c:cat>
            <c:strRef>
              <c:f>Sheet2!$J$3:$J$30</c:f>
              <c:strCache>
                <c:ptCount val="25"/>
                <c:pt idx="0">
                  <c:v>2016-17</c:v>
                </c:pt>
                <c:pt idx="4">
                  <c:v>2017-18</c:v>
                </c:pt>
                <c:pt idx="8">
                  <c:v>2018-19</c:v>
                </c:pt>
                <c:pt idx="12">
                  <c:v>2019-20</c:v>
                </c:pt>
                <c:pt idx="16">
                  <c:v>2020-21</c:v>
                </c:pt>
                <c:pt idx="20">
                  <c:v>2021-22</c:v>
                </c:pt>
                <c:pt idx="24">
                  <c:v>2022-23</c:v>
                </c:pt>
              </c:strCache>
            </c:strRef>
          </c:cat>
          <c:val>
            <c:numRef>
              <c:f>Sheet2!$M$3:$M$30</c:f>
              <c:numCache>
                <c:formatCode>General</c:formatCode>
                <c:ptCount val="28"/>
                <c:pt idx="0">
                  <c:v>8.5</c:v>
                </c:pt>
                <c:pt idx="1">
                  <c:v>6</c:v>
                </c:pt>
                <c:pt idx="2">
                  <c:v>7.3</c:v>
                </c:pt>
                <c:pt idx="3">
                  <c:v>6.9</c:v>
                </c:pt>
                <c:pt idx="4">
                  <c:v>3.2</c:v>
                </c:pt>
                <c:pt idx="5">
                  <c:v>3.4</c:v>
                </c:pt>
                <c:pt idx="6">
                  <c:v>4.7</c:v>
                </c:pt>
                <c:pt idx="7">
                  <c:v>4.0999999999999996</c:v>
                </c:pt>
                <c:pt idx="8">
                  <c:v>3.9</c:v>
                </c:pt>
                <c:pt idx="9">
                  <c:v>2.8</c:v>
                </c:pt>
                <c:pt idx="10">
                  <c:v>4.9000000000000004</c:v>
                </c:pt>
                <c:pt idx="11">
                  <c:v>5.2</c:v>
                </c:pt>
                <c:pt idx="16">
                  <c:v>3.7</c:v>
                </c:pt>
                <c:pt idx="17">
                  <c:v>1.5</c:v>
                </c:pt>
                <c:pt idx="18">
                  <c:v>1.7</c:v>
                </c:pt>
                <c:pt idx="19">
                  <c:v>2.1</c:v>
                </c:pt>
                <c:pt idx="20">
                  <c:v>2.1</c:v>
                </c:pt>
                <c:pt idx="21">
                  <c:v>2.2000000000000002</c:v>
                </c:pt>
                <c:pt idx="22">
                  <c:v>2</c:v>
                </c:pt>
                <c:pt idx="23">
                  <c:v>1.7</c:v>
                </c:pt>
                <c:pt idx="24">
                  <c:v>2</c:v>
                </c:pt>
                <c:pt idx="25">
                  <c:v>2.2999999999999998</c:v>
                </c:pt>
                <c:pt idx="26">
                  <c:v>2.8</c:v>
                </c:pt>
                <c:pt idx="27">
                  <c:v>1.9</c:v>
                </c:pt>
              </c:numCache>
            </c:numRef>
          </c:val>
          <c:smooth val="0"/>
          <c:extLst>
            <c:ext xmlns:c16="http://schemas.microsoft.com/office/drawing/2014/chart" uri="{C3380CC4-5D6E-409C-BE32-E72D297353CC}">
              <c16:uniqueId val="{00000002-6957-41E4-BDC9-034261A0D400}"/>
            </c:ext>
          </c:extLst>
        </c:ser>
        <c:ser>
          <c:idx val="3"/>
          <c:order val="3"/>
          <c:tx>
            <c:strRef>
              <c:f>Sheet2!$N$2</c:f>
              <c:strCache>
                <c:ptCount val="1"/>
              </c:strCache>
            </c:strRef>
          </c:tx>
          <c:spPr>
            <a:ln w="28575" cap="rnd">
              <a:solidFill>
                <a:schemeClr val="accent4"/>
              </a:solidFill>
              <a:round/>
            </a:ln>
            <a:effectLst/>
          </c:spPr>
          <c:marker>
            <c:symbol val="none"/>
          </c:marker>
          <c:cat>
            <c:strRef>
              <c:f>Sheet2!$J$3:$J$30</c:f>
              <c:strCache>
                <c:ptCount val="25"/>
                <c:pt idx="0">
                  <c:v>2016-17</c:v>
                </c:pt>
                <c:pt idx="4">
                  <c:v>2017-18</c:v>
                </c:pt>
                <c:pt idx="8">
                  <c:v>2018-19</c:v>
                </c:pt>
                <c:pt idx="12">
                  <c:v>2019-20</c:v>
                </c:pt>
                <c:pt idx="16">
                  <c:v>2020-21</c:v>
                </c:pt>
                <c:pt idx="20">
                  <c:v>2021-22</c:v>
                </c:pt>
                <c:pt idx="24">
                  <c:v>2022-23</c:v>
                </c:pt>
              </c:strCache>
            </c:strRef>
          </c:cat>
          <c:val>
            <c:numRef>
              <c:f>Sheet2!$N$3:$N$30</c:f>
              <c:numCache>
                <c:formatCode>General</c:formatCode>
                <c:ptCount val="28"/>
              </c:numCache>
            </c:numRef>
          </c:val>
          <c:smooth val="0"/>
          <c:extLst>
            <c:ext xmlns:c16="http://schemas.microsoft.com/office/drawing/2014/chart" uri="{C3380CC4-5D6E-409C-BE32-E72D297353CC}">
              <c16:uniqueId val="{00000003-6957-41E4-BDC9-034261A0D400}"/>
            </c:ext>
          </c:extLst>
        </c:ser>
        <c:dLbls>
          <c:showLegendKey val="0"/>
          <c:showVal val="0"/>
          <c:showCatName val="0"/>
          <c:showSerName val="0"/>
          <c:showPercent val="0"/>
          <c:showBubbleSize val="0"/>
        </c:dLbls>
        <c:smooth val="0"/>
        <c:axId val="924597647"/>
        <c:axId val="924596399"/>
      </c:lineChart>
      <c:catAx>
        <c:axId val="924597647"/>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r>
                  <a:rPr lang="en-US" b="1">
                    <a:solidFill>
                      <a:schemeClr val="tx1"/>
                    </a:solidFill>
                    <a:latin typeface="Arial" panose="020B0604020202020204" pitchFamily="34" charset="0"/>
                    <a:cs typeface="Arial" panose="020B0604020202020204" pitchFamily="34" charset="0"/>
                  </a:rPr>
                  <a:t>Reporting year</a:t>
                </a:r>
              </a:p>
            </c:rich>
          </c:tx>
          <c:layout>
            <c:manualLayout>
              <c:xMode val="edge"/>
              <c:yMode val="edge"/>
              <c:x val="0.45732595481999949"/>
              <c:y val="0.87173632066444173"/>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924596399"/>
        <c:crosses val="autoZero"/>
        <c:auto val="1"/>
        <c:lblAlgn val="ctr"/>
        <c:lblOffset val="100"/>
        <c:noMultiLvlLbl val="0"/>
      </c:catAx>
      <c:valAx>
        <c:axId val="92459639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r>
                  <a:rPr lang="en-US" b="1">
                    <a:solidFill>
                      <a:schemeClr val="tx1"/>
                    </a:solidFill>
                    <a:latin typeface="Arial" panose="020B0604020202020204" pitchFamily="34" charset="0"/>
                    <a:cs typeface="Arial" panose="020B0604020202020204" pitchFamily="34" charset="0"/>
                  </a:rPr>
                  <a:t>Number of days</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924597647"/>
        <c:crosses val="autoZero"/>
        <c:crossBetween val="between"/>
      </c:valAx>
      <c:spPr>
        <a:noFill/>
        <a:ln>
          <a:noFill/>
        </a:ln>
        <a:effectLst/>
      </c:spPr>
    </c:plotArea>
    <c:legend>
      <c:legendPos val="b"/>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solidFill>
                <a:latin typeface="Arial" panose="020B0604020202020204" pitchFamily="34" charset="0"/>
                <a:ea typeface="+mn-ea"/>
                <a:cs typeface="Arial" panose="020B0604020202020204" pitchFamily="34" charset="0"/>
              </a:defRPr>
            </a:pPr>
            <a:r>
              <a:rPr lang="en-GB" b="1">
                <a:solidFill>
                  <a:schemeClr val="tx1"/>
                </a:solidFill>
                <a:latin typeface="Arial" panose="020B0604020202020204" pitchFamily="34" charset="0"/>
                <a:cs typeface="Arial" panose="020B0604020202020204" pitchFamily="34" charset="0"/>
              </a:rPr>
              <a:t>KPI-2 : Total application time (days) by quarter 2016-2023</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Arial" panose="020B0604020202020204" pitchFamily="34" charset="0"/>
              <a:ea typeface="+mn-ea"/>
              <a:cs typeface="Arial" panose="020B0604020202020204" pitchFamily="34" charset="0"/>
            </a:defRPr>
          </a:pPr>
          <a:endParaRPr lang="en-US"/>
        </a:p>
      </c:txPr>
    </c:title>
    <c:autoTitleDeleted val="0"/>
    <c:plotArea>
      <c:layout/>
      <c:lineChart>
        <c:grouping val="standard"/>
        <c:varyColors val="0"/>
        <c:ser>
          <c:idx val="0"/>
          <c:order val="0"/>
          <c:tx>
            <c:strRef>
              <c:f>Sheet3!$K$2</c:f>
              <c:strCache>
                <c:ptCount val="1"/>
                <c:pt idx="0">
                  <c:v>Bankruptcy</c:v>
                </c:pt>
              </c:strCache>
            </c:strRef>
          </c:tx>
          <c:spPr>
            <a:ln w="28575" cap="rnd">
              <a:solidFill>
                <a:schemeClr val="accent1"/>
              </a:solidFill>
              <a:round/>
            </a:ln>
            <a:effectLst/>
          </c:spPr>
          <c:marker>
            <c:symbol val="none"/>
          </c:marker>
          <c:cat>
            <c:strRef>
              <c:f>Sheet3!$J$3:$J$30</c:f>
              <c:strCache>
                <c:ptCount val="25"/>
                <c:pt idx="0">
                  <c:v>2016-17</c:v>
                </c:pt>
                <c:pt idx="4">
                  <c:v>2017-18</c:v>
                </c:pt>
                <c:pt idx="8">
                  <c:v>2018-19</c:v>
                </c:pt>
                <c:pt idx="12">
                  <c:v>2019-20</c:v>
                </c:pt>
                <c:pt idx="16">
                  <c:v>2020-21</c:v>
                </c:pt>
                <c:pt idx="20">
                  <c:v>2021-22</c:v>
                </c:pt>
                <c:pt idx="24">
                  <c:v>2022-23</c:v>
                </c:pt>
              </c:strCache>
            </c:strRef>
          </c:cat>
          <c:val>
            <c:numRef>
              <c:f>Sheet3!$K$3:$K$30</c:f>
              <c:numCache>
                <c:formatCode>General</c:formatCode>
                <c:ptCount val="28"/>
                <c:pt idx="0">
                  <c:v>6.9</c:v>
                </c:pt>
                <c:pt idx="1">
                  <c:v>6.8</c:v>
                </c:pt>
                <c:pt idx="2">
                  <c:v>7</c:v>
                </c:pt>
                <c:pt idx="3">
                  <c:v>6.9</c:v>
                </c:pt>
                <c:pt idx="4">
                  <c:v>6.3</c:v>
                </c:pt>
                <c:pt idx="5">
                  <c:v>6.4</c:v>
                </c:pt>
                <c:pt idx="6">
                  <c:v>7.3</c:v>
                </c:pt>
                <c:pt idx="7">
                  <c:v>8.6999999999999993</c:v>
                </c:pt>
                <c:pt idx="8">
                  <c:v>8</c:v>
                </c:pt>
                <c:pt idx="9">
                  <c:v>7.9</c:v>
                </c:pt>
                <c:pt idx="10">
                  <c:v>7.2</c:v>
                </c:pt>
                <c:pt idx="11">
                  <c:v>7.7</c:v>
                </c:pt>
                <c:pt idx="16">
                  <c:v>5.7</c:v>
                </c:pt>
                <c:pt idx="17">
                  <c:v>4.8</c:v>
                </c:pt>
                <c:pt idx="18">
                  <c:v>6.5</c:v>
                </c:pt>
                <c:pt idx="19">
                  <c:v>7.5</c:v>
                </c:pt>
                <c:pt idx="20">
                  <c:v>7.3</c:v>
                </c:pt>
                <c:pt idx="21">
                  <c:v>8.6</c:v>
                </c:pt>
                <c:pt idx="22">
                  <c:v>7.9</c:v>
                </c:pt>
                <c:pt idx="23">
                  <c:v>8.1999999999999993</c:v>
                </c:pt>
                <c:pt idx="24">
                  <c:v>8.4</c:v>
                </c:pt>
                <c:pt idx="25">
                  <c:v>7.2</c:v>
                </c:pt>
                <c:pt idx="26">
                  <c:v>7.4</c:v>
                </c:pt>
                <c:pt idx="27">
                  <c:v>7.3</c:v>
                </c:pt>
              </c:numCache>
            </c:numRef>
          </c:val>
          <c:smooth val="0"/>
          <c:extLst>
            <c:ext xmlns:c16="http://schemas.microsoft.com/office/drawing/2014/chart" uri="{C3380CC4-5D6E-409C-BE32-E72D297353CC}">
              <c16:uniqueId val="{00000000-0C88-49B6-B1FF-C64D44431F95}"/>
            </c:ext>
          </c:extLst>
        </c:ser>
        <c:ser>
          <c:idx val="1"/>
          <c:order val="1"/>
          <c:tx>
            <c:strRef>
              <c:f>Sheet3!$L$2</c:f>
              <c:strCache>
                <c:ptCount val="1"/>
                <c:pt idx="0">
                  <c:v>PTD</c:v>
                </c:pt>
              </c:strCache>
            </c:strRef>
          </c:tx>
          <c:spPr>
            <a:ln w="28575" cap="rnd">
              <a:solidFill>
                <a:schemeClr val="accent2"/>
              </a:solidFill>
              <a:round/>
            </a:ln>
            <a:effectLst/>
          </c:spPr>
          <c:marker>
            <c:symbol val="none"/>
          </c:marker>
          <c:cat>
            <c:strRef>
              <c:f>Sheet3!$J$3:$J$30</c:f>
              <c:strCache>
                <c:ptCount val="25"/>
                <c:pt idx="0">
                  <c:v>2016-17</c:v>
                </c:pt>
                <c:pt idx="4">
                  <c:v>2017-18</c:v>
                </c:pt>
                <c:pt idx="8">
                  <c:v>2018-19</c:v>
                </c:pt>
                <c:pt idx="12">
                  <c:v>2019-20</c:v>
                </c:pt>
                <c:pt idx="16">
                  <c:v>2020-21</c:v>
                </c:pt>
                <c:pt idx="20">
                  <c:v>2021-22</c:v>
                </c:pt>
                <c:pt idx="24">
                  <c:v>2022-23</c:v>
                </c:pt>
              </c:strCache>
            </c:strRef>
          </c:cat>
          <c:val>
            <c:numRef>
              <c:f>Sheet3!$L$3:$L$30</c:f>
              <c:numCache>
                <c:formatCode>General</c:formatCode>
                <c:ptCount val="28"/>
                <c:pt idx="0">
                  <c:v>4.4000000000000004</c:v>
                </c:pt>
                <c:pt idx="1">
                  <c:v>3.7</c:v>
                </c:pt>
                <c:pt idx="2">
                  <c:v>3.3</c:v>
                </c:pt>
                <c:pt idx="3">
                  <c:v>3.6</c:v>
                </c:pt>
                <c:pt idx="4">
                  <c:v>4.0999999999999996</c:v>
                </c:pt>
                <c:pt idx="5">
                  <c:v>3.4</c:v>
                </c:pt>
                <c:pt idx="6">
                  <c:v>4.0999999999999996</c:v>
                </c:pt>
                <c:pt idx="7">
                  <c:v>4.5</c:v>
                </c:pt>
                <c:pt idx="8">
                  <c:v>3.9</c:v>
                </c:pt>
                <c:pt idx="9">
                  <c:v>2.4</c:v>
                </c:pt>
                <c:pt idx="10">
                  <c:v>2.7</c:v>
                </c:pt>
                <c:pt idx="11">
                  <c:v>2.5</c:v>
                </c:pt>
                <c:pt idx="16">
                  <c:v>1.5</c:v>
                </c:pt>
                <c:pt idx="17">
                  <c:v>1.6</c:v>
                </c:pt>
                <c:pt idx="18">
                  <c:v>2</c:v>
                </c:pt>
                <c:pt idx="19">
                  <c:v>1.9</c:v>
                </c:pt>
                <c:pt idx="20">
                  <c:v>1.9</c:v>
                </c:pt>
                <c:pt idx="21">
                  <c:v>2.9</c:v>
                </c:pt>
                <c:pt idx="22">
                  <c:v>2.2999999999999998</c:v>
                </c:pt>
                <c:pt idx="23">
                  <c:v>1.9</c:v>
                </c:pt>
                <c:pt idx="24">
                  <c:v>2.6</c:v>
                </c:pt>
                <c:pt idx="25">
                  <c:v>2.2000000000000002</c:v>
                </c:pt>
                <c:pt idx="26">
                  <c:v>1.9</c:v>
                </c:pt>
                <c:pt idx="27">
                  <c:v>3.2</c:v>
                </c:pt>
              </c:numCache>
            </c:numRef>
          </c:val>
          <c:smooth val="0"/>
          <c:extLst>
            <c:ext xmlns:c16="http://schemas.microsoft.com/office/drawing/2014/chart" uri="{C3380CC4-5D6E-409C-BE32-E72D297353CC}">
              <c16:uniqueId val="{00000001-0C88-49B6-B1FF-C64D44431F95}"/>
            </c:ext>
          </c:extLst>
        </c:ser>
        <c:ser>
          <c:idx val="2"/>
          <c:order val="2"/>
          <c:tx>
            <c:strRef>
              <c:f>Sheet3!$M$2</c:f>
              <c:strCache>
                <c:ptCount val="1"/>
                <c:pt idx="0">
                  <c:v>DPP under DAS</c:v>
                </c:pt>
              </c:strCache>
            </c:strRef>
          </c:tx>
          <c:spPr>
            <a:ln w="28575" cap="rnd">
              <a:solidFill>
                <a:schemeClr val="accent3"/>
              </a:solidFill>
              <a:round/>
            </a:ln>
            <a:effectLst/>
          </c:spPr>
          <c:marker>
            <c:symbol val="none"/>
          </c:marker>
          <c:cat>
            <c:strRef>
              <c:f>Sheet3!$J$3:$J$30</c:f>
              <c:strCache>
                <c:ptCount val="25"/>
                <c:pt idx="0">
                  <c:v>2016-17</c:v>
                </c:pt>
                <c:pt idx="4">
                  <c:v>2017-18</c:v>
                </c:pt>
                <c:pt idx="8">
                  <c:v>2018-19</c:v>
                </c:pt>
                <c:pt idx="12">
                  <c:v>2019-20</c:v>
                </c:pt>
                <c:pt idx="16">
                  <c:v>2020-21</c:v>
                </c:pt>
                <c:pt idx="20">
                  <c:v>2021-22</c:v>
                </c:pt>
                <c:pt idx="24">
                  <c:v>2022-23</c:v>
                </c:pt>
              </c:strCache>
            </c:strRef>
          </c:cat>
          <c:val>
            <c:numRef>
              <c:f>Sheet3!$M$3:$M$30</c:f>
              <c:numCache>
                <c:formatCode>General</c:formatCode>
                <c:ptCount val="28"/>
                <c:pt idx="0">
                  <c:v>37</c:v>
                </c:pt>
                <c:pt idx="1">
                  <c:v>34.700000000000003</c:v>
                </c:pt>
                <c:pt idx="2">
                  <c:v>36.1</c:v>
                </c:pt>
                <c:pt idx="3">
                  <c:v>32.1</c:v>
                </c:pt>
                <c:pt idx="4">
                  <c:v>27.3</c:v>
                </c:pt>
                <c:pt idx="5">
                  <c:v>28.2</c:v>
                </c:pt>
                <c:pt idx="6">
                  <c:v>31.9</c:v>
                </c:pt>
                <c:pt idx="7">
                  <c:v>31.8</c:v>
                </c:pt>
                <c:pt idx="8">
                  <c:v>29.3</c:v>
                </c:pt>
                <c:pt idx="9">
                  <c:v>26.8</c:v>
                </c:pt>
                <c:pt idx="10">
                  <c:v>28.9</c:v>
                </c:pt>
                <c:pt idx="11">
                  <c:v>30.7</c:v>
                </c:pt>
                <c:pt idx="16">
                  <c:v>33</c:v>
                </c:pt>
                <c:pt idx="17">
                  <c:v>25.9</c:v>
                </c:pt>
                <c:pt idx="18">
                  <c:v>27.5</c:v>
                </c:pt>
                <c:pt idx="19">
                  <c:v>24.6</c:v>
                </c:pt>
                <c:pt idx="20">
                  <c:v>26.9</c:v>
                </c:pt>
                <c:pt idx="21">
                  <c:v>24.8</c:v>
                </c:pt>
                <c:pt idx="22">
                  <c:v>29.2</c:v>
                </c:pt>
                <c:pt idx="23">
                  <c:v>23.4</c:v>
                </c:pt>
                <c:pt idx="24">
                  <c:v>29.9</c:v>
                </c:pt>
                <c:pt idx="25">
                  <c:v>27.3</c:v>
                </c:pt>
                <c:pt idx="26">
                  <c:v>26.5</c:v>
                </c:pt>
                <c:pt idx="27">
                  <c:v>28.6</c:v>
                </c:pt>
              </c:numCache>
            </c:numRef>
          </c:val>
          <c:smooth val="0"/>
          <c:extLst>
            <c:ext xmlns:c16="http://schemas.microsoft.com/office/drawing/2014/chart" uri="{C3380CC4-5D6E-409C-BE32-E72D297353CC}">
              <c16:uniqueId val="{00000002-0C88-49B6-B1FF-C64D44431F95}"/>
            </c:ext>
          </c:extLst>
        </c:ser>
        <c:dLbls>
          <c:showLegendKey val="0"/>
          <c:showVal val="0"/>
          <c:showCatName val="0"/>
          <c:showSerName val="0"/>
          <c:showPercent val="0"/>
          <c:showBubbleSize val="0"/>
        </c:dLbls>
        <c:smooth val="0"/>
        <c:axId val="924597647"/>
        <c:axId val="924596399"/>
      </c:lineChart>
      <c:catAx>
        <c:axId val="924597647"/>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r>
                  <a:rPr lang="en-US" b="1">
                    <a:solidFill>
                      <a:schemeClr val="tx1"/>
                    </a:solidFill>
                    <a:latin typeface="Arial" panose="020B0604020202020204" pitchFamily="34" charset="0"/>
                    <a:cs typeface="Arial" panose="020B0604020202020204" pitchFamily="34" charset="0"/>
                  </a:rPr>
                  <a:t>Reporting year</a:t>
                </a:r>
              </a:p>
            </c:rich>
          </c:tx>
          <c:layout>
            <c:manualLayout>
              <c:xMode val="edge"/>
              <c:yMode val="edge"/>
              <c:x val="0.45732595481999949"/>
              <c:y val="0.87173632066444173"/>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924596399"/>
        <c:crosses val="autoZero"/>
        <c:auto val="1"/>
        <c:lblAlgn val="ctr"/>
        <c:lblOffset val="100"/>
        <c:noMultiLvlLbl val="0"/>
      </c:catAx>
      <c:valAx>
        <c:axId val="92459639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r>
                  <a:rPr lang="en-US" b="1">
                    <a:solidFill>
                      <a:schemeClr val="tx1"/>
                    </a:solidFill>
                    <a:latin typeface="Arial" panose="020B0604020202020204" pitchFamily="34" charset="0"/>
                    <a:cs typeface="Arial" panose="020B0604020202020204" pitchFamily="34" charset="0"/>
                  </a:rPr>
                  <a:t>Number of days</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9245976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0.12593</cdr:x>
      <cdr:y>0.12724</cdr:y>
    </cdr:from>
    <cdr:to>
      <cdr:x>0.3515</cdr:x>
      <cdr:y>0.19868</cdr:y>
    </cdr:to>
    <cdr:sp macro="" textlink="">
      <cdr:nvSpPr>
        <cdr:cNvPr id="2" name="TextBox 1" descr="Statutory Debt Solutions by type, 2012-13 to 2022-23"/>
        <cdr:cNvSpPr txBox="1"/>
      </cdr:nvSpPr>
      <cdr:spPr>
        <a:xfrm xmlns:a="http://schemas.openxmlformats.org/drawingml/2006/main">
          <a:off x="1168671" y="770105"/>
          <a:ext cx="2093431" cy="43234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100" b="1">
              <a:solidFill>
                <a:srgbClr val="C00000"/>
              </a:solidFill>
              <a:latin typeface="Arial" panose="020B0604020202020204" pitchFamily="34" charset="0"/>
              <a:cs typeface="Arial" panose="020B0604020202020204" pitchFamily="34" charset="0"/>
            </a:rPr>
            <a:t>Total</a:t>
          </a:r>
          <a:r>
            <a:rPr lang="en-GB" sz="1100" b="1" baseline="0">
              <a:solidFill>
                <a:srgbClr val="C00000"/>
              </a:solidFill>
              <a:latin typeface="Arial" panose="020B0604020202020204" pitchFamily="34" charset="0"/>
              <a:cs typeface="Arial" panose="020B0604020202020204" pitchFamily="34" charset="0"/>
            </a:rPr>
            <a:t> personal insolvencies (bankruptcies and PTDs)</a:t>
          </a:r>
          <a:endParaRPr lang="en-GB" sz="1100" b="1">
            <a:solidFill>
              <a:srgbClr val="C00000"/>
            </a:solidFill>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0.13639</cdr:x>
      <cdr:y>0.78499</cdr:y>
    </cdr:from>
    <cdr:to>
      <cdr:x>0.34238</cdr:x>
      <cdr:y>0.83017</cdr:y>
    </cdr:to>
    <cdr:sp macro="" textlink="">
      <cdr:nvSpPr>
        <cdr:cNvPr id="3" name="TextBox 1"/>
        <cdr:cNvSpPr txBox="1"/>
      </cdr:nvSpPr>
      <cdr:spPr>
        <a:xfrm xmlns:a="http://schemas.openxmlformats.org/drawingml/2006/main">
          <a:off x="781721" y="2929987"/>
          <a:ext cx="1180633" cy="16863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a:solidFill>
                <a:schemeClr val="accent4"/>
              </a:solidFill>
              <a:latin typeface="Arial" panose="020B0604020202020204" pitchFamily="34" charset="0"/>
              <a:cs typeface="Arial" panose="020B0604020202020204" pitchFamily="34" charset="0"/>
            </a:rPr>
            <a:t>Approved </a:t>
          </a:r>
          <a:r>
            <a:rPr lang="en-GB" sz="1100" b="1">
              <a:solidFill>
                <a:schemeClr val="accent4"/>
              </a:solidFill>
              <a:latin typeface="Arial" panose="020B0604020202020204" pitchFamily="34" charset="0"/>
              <a:cs typeface="Arial" panose="020B0604020202020204" pitchFamily="34" charset="0"/>
            </a:rPr>
            <a:t>DPPs</a:t>
          </a:r>
          <a:r>
            <a:rPr lang="en-GB" sz="1100">
              <a:solidFill>
                <a:schemeClr val="accent4"/>
              </a:solidFill>
              <a:latin typeface="Arial" panose="020B0604020202020204" pitchFamily="34" charset="0"/>
              <a:cs typeface="Arial" panose="020B0604020202020204" pitchFamily="34" charset="0"/>
            </a:rPr>
            <a:t> under</a:t>
          </a:r>
          <a:r>
            <a:rPr lang="en-GB" sz="1100" baseline="0">
              <a:solidFill>
                <a:schemeClr val="accent4"/>
              </a:solidFill>
              <a:latin typeface="Arial" panose="020B0604020202020204" pitchFamily="34" charset="0"/>
              <a:cs typeface="Arial" panose="020B0604020202020204" pitchFamily="34" charset="0"/>
            </a:rPr>
            <a:t> DAS</a:t>
          </a:r>
          <a:r>
            <a:rPr lang="en-GB" sz="1100">
              <a:solidFill>
                <a:schemeClr val="accent4"/>
              </a:solidFill>
              <a:latin typeface="Arial" panose="020B0604020202020204" pitchFamily="34" charset="0"/>
              <a:cs typeface="Arial" panose="020B0604020202020204" pitchFamily="34" charset="0"/>
            </a:rPr>
            <a:t> </a:t>
          </a:r>
        </a:p>
      </cdr:txBody>
    </cdr:sp>
  </cdr:relSizeAnchor>
  <cdr:relSizeAnchor xmlns:cdr="http://schemas.openxmlformats.org/drawingml/2006/chartDrawing">
    <cdr:from>
      <cdr:x>0.09865</cdr:x>
      <cdr:y>0.60332</cdr:y>
    </cdr:from>
    <cdr:to>
      <cdr:x>0.20716</cdr:x>
      <cdr:y>0.63988</cdr:y>
    </cdr:to>
    <cdr:sp macro="" textlink="">
      <cdr:nvSpPr>
        <cdr:cNvPr id="4" name="TextBox 1"/>
        <cdr:cNvSpPr txBox="1"/>
      </cdr:nvSpPr>
      <cdr:spPr>
        <a:xfrm xmlns:a="http://schemas.openxmlformats.org/drawingml/2006/main">
          <a:off x="565413" y="2251910"/>
          <a:ext cx="621942" cy="13644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b="1" baseline="0">
              <a:solidFill>
                <a:srgbClr val="FF9999"/>
              </a:solidFill>
              <a:latin typeface="Arial" panose="020B0604020202020204" pitchFamily="34" charset="0"/>
              <a:cs typeface="Arial" panose="020B0604020202020204" pitchFamily="34" charset="0"/>
            </a:rPr>
            <a:t>PTDs</a:t>
          </a:r>
          <a:endParaRPr lang="en-GB" sz="1100" b="1">
            <a:solidFill>
              <a:srgbClr val="FF9999"/>
            </a:solidFill>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0.24728</cdr:x>
      <cdr:y>0.56468</cdr:y>
    </cdr:from>
    <cdr:to>
      <cdr:x>0.45647</cdr:x>
      <cdr:y>0.63154</cdr:y>
    </cdr:to>
    <cdr:sp macro="" textlink="">
      <cdr:nvSpPr>
        <cdr:cNvPr id="5" name="TextBox 1"/>
        <cdr:cNvSpPr txBox="1"/>
      </cdr:nvSpPr>
      <cdr:spPr>
        <a:xfrm xmlns:a="http://schemas.openxmlformats.org/drawingml/2006/main">
          <a:off x="1417297" y="2107695"/>
          <a:ext cx="1198950" cy="24952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GB" sz="1100" b="1" baseline="0">
              <a:solidFill>
                <a:srgbClr val="FF0000"/>
              </a:solidFill>
              <a:latin typeface="Arial" panose="020B0604020202020204" pitchFamily="34" charset="0"/>
              <a:cs typeface="Arial" panose="020B0604020202020204" pitchFamily="34" charset="0"/>
            </a:rPr>
            <a:t>Bankruptcies</a:t>
          </a:r>
          <a:endParaRPr lang="en-GB" sz="1100" b="1">
            <a:solidFill>
              <a:srgbClr val="FF0000"/>
            </a:solidFill>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0.32198</cdr:x>
      <cdr:y>0.28714</cdr:y>
    </cdr:from>
    <cdr:to>
      <cdr:x>0.61673</cdr:x>
      <cdr:y>0.49362</cdr:y>
    </cdr:to>
    <cdr:sp macro="" textlink="">
      <cdr:nvSpPr>
        <cdr:cNvPr id="6" name="TextBox 5"/>
        <cdr:cNvSpPr txBox="1"/>
      </cdr:nvSpPr>
      <cdr:spPr>
        <a:xfrm xmlns:a="http://schemas.openxmlformats.org/drawingml/2006/main">
          <a:off x="1845431" y="1071758"/>
          <a:ext cx="1689339" cy="77068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100" b="1">
              <a:latin typeface="Arial" panose="020B0604020202020204" pitchFamily="34" charset="0"/>
              <a:cs typeface="Arial" panose="020B0604020202020204" pitchFamily="34" charset="0"/>
            </a:rPr>
            <a:t>BADA(S) introduced on 1 April 2015</a:t>
          </a:r>
        </a:p>
      </cdr:txBody>
    </cdr:sp>
  </cdr:relSizeAnchor>
  <cdr:relSizeAnchor xmlns:cdr="http://schemas.openxmlformats.org/drawingml/2006/chartDrawing">
    <cdr:from>
      <cdr:x>0.3833</cdr:x>
      <cdr:y>0.38285</cdr:y>
    </cdr:from>
    <cdr:to>
      <cdr:x>0.3833</cdr:x>
      <cdr:y>0.53465</cdr:y>
    </cdr:to>
    <cdr:cxnSp macro="">
      <cdr:nvCxnSpPr>
        <cdr:cNvPr id="8" name="Straight Arrow Connector 7">
          <a:extLst xmlns:a="http://schemas.openxmlformats.org/drawingml/2006/main">
            <a:ext uri="{FF2B5EF4-FFF2-40B4-BE49-F238E27FC236}">
              <a16:creationId xmlns:a16="http://schemas.microsoft.com/office/drawing/2014/main" id="{80C49406-B15F-3795-FC6B-1D2EB158ACDC}"/>
            </a:ext>
          </a:extLst>
        </cdr:cNvPr>
        <cdr:cNvCxnSpPr/>
      </cdr:nvCxnSpPr>
      <cdr:spPr>
        <a:xfrm xmlns:a="http://schemas.openxmlformats.org/drawingml/2006/main">
          <a:off x="3557243" y="2317075"/>
          <a:ext cx="2" cy="918722"/>
        </a:xfrm>
        <a:prstGeom xmlns:a="http://schemas.openxmlformats.org/drawingml/2006/main" prst="straightConnector1">
          <a:avLst/>
        </a:prstGeom>
        <a:ln xmlns:a="http://schemas.openxmlformats.org/drawingml/2006/main">
          <a:tailEnd type="triangle"/>
        </a:ln>
      </cdr:spPr>
      <cdr:style>
        <a:lnRef xmlns:a="http://schemas.openxmlformats.org/drawingml/2006/main" idx="3">
          <a:schemeClr val="dk1"/>
        </a:lnRef>
        <a:fillRef xmlns:a="http://schemas.openxmlformats.org/drawingml/2006/main" idx="0">
          <a:schemeClr val="dk1"/>
        </a:fillRef>
        <a:effectRef xmlns:a="http://schemas.openxmlformats.org/drawingml/2006/main" idx="2">
          <a:schemeClr val="dk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0.14783</cdr:x>
      <cdr:y>0.12886</cdr:y>
    </cdr:from>
    <cdr:to>
      <cdr:x>0.3734</cdr:x>
      <cdr:y>0.17478</cdr:y>
    </cdr:to>
    <cdr:sp macro="" textlink="">
      <cdr:nvSpPr>
        <cdr:cNvPr id="2" name="TextBox 1"/>
        <cdr:cNvSpPr txBox="1"/>
      </cdr:nvSpPr>
      <cdr:spPr>
        <a:xfrm xmlns:a="http://schemas.openxmlformats.org/drawingml/2006/main">
          <a:off x="847273" y="480978"/>
          <a:ext cx="1292857" cy="17139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GB" sz="1100" b="1">
              <a:solidFill>
                <a:srgbClr val="C00000"/>
              </a:solidFill>
              <a:latin typeface="Arial" panose="020B0604020202020204" pitchFamily="34" charset="0"/>
              <a:cs typeface="Arial" panose="020B0604020202020204" pitchFamily="34" charset="0"/>
            </a:rPr>
            <a:t>Total corporate insolvencies</a:t>
          </a:r>
        </a:p>
      </cdr:txBody>
    </cdr:sp>
  </cdr:relSizeAnchor>
  <cdr:relSizeAnchor xmlns:cdr="http://schemas.openxmlformats.org/drawingml/2006/chartDrawing">
    <cdr:from>
      <cdr:x>0.15487</cdr:x>
      <cdr:y>0.65688</cdr:y>
    </cdr:from>
    <cdr:to>
      <cdr:x>0.42096</cdr:x>
      <cdr:y>0.70281</cdr:y>
    </cdr:to>
    <cdr:sp macro="" textlink="">
      <cdr:nvSpPr>
        <cdr:cNvPr id="3" name="TextBox 1"/>
        <cdr:cNvSpPr txBox="1"/>
      </cdr:nvSpPr>
      <cdr:spPr>
        <a:xfrm xmlns:a="http://schemas.openxmlformats.org/drawingml/2006/main">
          <a:off x="887666" y="2451831"/>
          <a:ext cx="1525097" cy="17143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GB" sz="1100" b="1">
              <a:solidFill>
                <a:srgbClr val="FF9999"/>
              </a:solidFill>
              <a:latin typeface="Arial" panose="020B0604020202020204" pitchFamily="34" charset="0"/>
              <a:cs typeface="Arial" panose="020B0604020202020204" pitchFamily="34" charset="0"/>
            </a:rPr>
            <a:t>Members' voluntary liquidations</a:t>
          </a:r>
        </a:p>
      </cdr:txBody>
    </cdr:sp>
  </cdr:relSizeAnchor>
</c:userShapes>
</file>

<file path=word/drawings/drawing3.xml><?xml version="1.0" encoding="utf-8"?>
<c:userShapes xmlns:c="http://schemas.openxmlformats.org/drawingml/2006/chart">
  <cdr:relSizeAnchor xmlns:cdr="http://schemas.openxmlformats.org/drawingml/2006/chartDrawing">
    <cdr:from>
      <cdr:x>0.44211</cdr:x>
      <cdr:y>0.11464</cdr:y>
    </cdr:from>
    <cdr:to>
      <cdr:x>0.44211</cdr:x>
      <cdr:y>0.74413</cdr:y>
    </cdr:to>
    <cdr:cxnSp macro="">
      <cdr:nvCxnSpPr>
        <cdr:cNvPr id="3" name="Straight Connector 2">
          <a:extLst xmlns:a="http://schemas.openxmlformats.org/drawingml/2006/main">
            <a:ext uri="{FF2B5EF4-FFF2-40B4-BE49-F238E27FC236}">
              <a16:creationId xmlns:a16="http://schemas.microsoft.com/office/drawing/2014/main" id="{AC824A2D-04A7-74B6-957A-F700235ECBF5}"/>
            </a:ext>
          </a:extLst>
        </cdr:cNvPr>
        <cdr:cNvCxnSpPr/>
      </cdr:nvCxnSpPr>
      <cdr:spPr>
        <a:xfrm xmlns:a="http://schemas.openxmlformats.org/drawingml/2006/main">
          <a:off x="2795327" y="378760"/>
          <a:ext cx="0" cy="2079769"/>
        </a:xfrm>
        <a:prstGeom xmlns:a="http://schemas.openxmlformats.org/drawingml/2006/main" prst="line">
          <a:avLst/>
        </a:prstGeom>
        <a:ln xmlns:a="http://schemas.openxmlformats.org/drawingml/2006/main" w="22225">
          <a:solidFill>
            <a:schemeClr val="tx1"/>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0.59848</cdr:x>
      <cdr:y>0.1154</cdr:y>
    </cdr:from>
    <cdr:to>
      <cdr:x>0.60168</cdr:x>
      <cdr:y>0.74935</cdr:y>
    </cdr:to>
    <cdr:cxnSp macro="">
      <cdr:nvCxnSpPr>
        <cdr:cNvPr id="5" name="Straight Connector 4">
          <a:extLst xmlns:a="http://schemas.openxmlformats.org/drawingml/2006/main">
            <a:ext uri="{FF2B5EF4-FFF2-40B4-BE49-F238E27FC236}">
              <a16:creationId xmlns:a16="http://schemas.microsoft.com/office/drawing/2014/main" id="{87756BAF-2C8D-AC4F-CF25-2EE58821F3EF}"/>
            </a:ext>
          </a:extLst>
        </cdr:cNvPr>
        <cdr:cNvCxnSpPr/>
      </cdr:nvCxnSpPr>
      <cdr:spPr>
        <a:xfrm xmlns:a="http://schemas.openxmlformats.org/drawingml/2006/main">
          <a:off x="3784007" y="381271"/>
          <a:ext cx="20242" cy="2094511"/>
        </a:xfrm>
        <a:prstGeom xmlns:a="http://schemas.openxmlformats.org/drawingml/2006/main" prst="line">
          <a:avLst/>
        </a:prstGeom>
        <a:ln xmlns:a="http://schemas.openxmlformats.org/drawingml/2006/main" w="22225">
          <a:solidFill>
            <a:schemeClr val="tx1"/>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0.45008</cdr:x>
      <cdr:y>0.24211</cdr:y>
    </cdr:from>
    <cdr:to>
      <cdr:x>0.59486</cdr:x>
      <cdr:y>0.69452</cdr:y>
    </cdr:to>
    <cdr:sp macro="" textlink="">
      <cdr:nvSpPr>
        <cdr:cNvPr id="6" name="Rectangle: Rounded Corners 5">
          <a:extLst xmlns:a="http://schemas.openxmlformats.org/drawingml/2006/main">
            <a:ext uri="{FF2B5EF4-FFF2-40B4-BE49-F238E27FC236}">
              <a16:creationId xmlns:a16="http://schemas.microsoft.com/office/drawing/2014/main" id="{4D8293AB-803B-5087-3DFB-6776574C6AFD}"/>
            </a:ext>
          </a:extLst>
        </cdr:cNvPr>
        <cdr:cNvSpPr/>
      </cdr:nvSpPr>
      <cdr:spPr>
        <a:xfrm xmlns:a="http://schemas.openxmlformats.org/drawingml/2006/main">
          <a:off x="2845738" y="799912"/>
          <a:ext cx="915400" cy="1494720"/>
        </a:xfrm>
        <a:prstGeom xmlns:a="http://schemas.openxmlformats.org/drawingml/2006/main" prst="roundRect">
          <a:avLst/>
        </a:prstGeom>
        <a:solidFill xmlns:a="http://schemas.openxmlformats.org/drawingml/2006/main">
          <a:schemeClr val="bg1"/>
        </a:solidFill>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en-US" b="1" cap="none" spc="0">
              <a:ln w="0"/>
              <a:solidFill>
                <a:schemeClr val="tx1"/>
              </a:solidFill>
              <a:effectLst>
                <a:outerShdw blurRad="38100" dist="19050" dir="2700000" algn="tl" rotWithShape="0">
                  <a:schemeClr val="dk1">
                    <a:alpha val="40000"/>
                  </a:schemeClr>
                </a:outerShdw>
              </a:effectLst>
              <a:latin typeface="Arial" panose="020B0604020202020204" pitchFamily="34" charset="0"/>
              <a:cs typeface="Arial" panose="020B0604020202020204" pitchFamily="34" charset="0"/>
            </a:rPr>
            <a:t>2019-20 : no reporting due to Covid-19</a:t>
          </a:r>
        </a:p>
      </cdr:txBody>
    </cdr:sp>
  </cdr:relSizeAnchor>
</c:userShapes>
</file>

<file path=word/drawings/drawing4.xml><?xml version="1.0" encoding="utf-8"?>
<c:userShapes xmlns:c="http://schemas.openxmlformats.org/drawingml/2006/chart">
  <cdr:relSizeAnchor xmlns:cdr="http://schemas.openxmlformats.org/drawingml/2006/chartDrawing">
    <cdr:from>
      <cdr:x>0.44057</cdr:x>
      <cdr:y>0.11464</cdr:y>
    </cdr:from>
    <cdr:to>
      <cdr:x>0.44211</cdr:x>
      <cdr:y>0.75586</cdr:y>
    </cdr:to>
    <cdr:cxnSp macro="">
      <cdr:nvCxnSpPr>
        <cdr:cNvPr id="3" name="Straight Connector 2">
          <a:extLst xmlns:a="http://schemas.openxmlformats.org/drawingml/2006/main">
            <a:ext uri="{FF2B5EF4-FFF2-40B4-BE49-F238E27FC236}">
              <a16:creationId xmlns:a16="http://schemas.microsoft.com/office/drawing/2014/main" id="{AC824A2D-04A7-74B6-957A-F700235ECBF5}"/>
            </a:ext>
          </a:extLst>
        </cdr:cNvPr>
        <cdr:cNvCxnSpPr/>
      </cdr:nvCxnSpPr>
      <cdr:spPr>
        <a:xfrm xmlns:a="http://schemas.openxmlformats.org/drawingml/2006/main" flipH="1">
          <a:off x="2717321" y="384656"/>
          <a:ext cx="9505" cy="2151510"/>
        </a:xfrm>
        <a:prstGeom xmlns:a="http://schemas.openxmlformats.org/drawingml/2006/main" prst="line">
          <a:avLst/>
        </a:prstGeom>
        <a:ln xmlns:a="http://schemas.openxmlformats.org/drawingml/2006/main" w="22225">
          <a:solidFill>
            <a:schemeClr val="tx1"/>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0.59848</cdr:x>
      <cdr:y>0.1154</cdr:y>
    </cdr:from>
    <cdr:to>
      <cdr:x>0.60001</cdr:x>
      <cdr:y>0.75329</cdr:y>
    </cdr:to>
    <cdr:cxnSp macro="">
      <cdr:nvCxnSpPr>
        <cdr:cNvPr id="5" name="Straight Connector 4">
          <a:extLst xmlns:a="http://schemas.openxmlformats.org/drawingml/2006/main">
            <a:ext uri="{FF2B5EF4-FFF2-40B4-BE49-F238E27FC236}">
              <a16:creationId xmlns:a16="http://schemas.microsoft.com/office/drawing/2014/main" id="{87756BAF-2C8D-AC4F-CF25-2EE58821F3EF}"/>
            </a:ext>
          </a:extLst>
        </cdr:cNvPr>
        <cdr:cNvCxnSpPr/>
      </cdr:nvCxnSpPr>
      <cdr:spPr>
        <a:xfrm xmlns:a="http://schemas.openxmlformats.org/drawingml/2006/main">
          <a:off x="3691278" y="387206"/>
          <a:ext cx="9454" cy="2140334"/>
        </a:xfrm>
        <a:prstGeom xmlns:a="http://schemas.openxmlformats.org/drawingml/2006/main" prst="line">
          <a:avLst/>
        </a:prstGeom>
        <a:ln xmlns:a="http://schemas.openxmlformats.org/drawingml/2006/main" w="22225">
          <a:solidFill>
            <a:schemeClr val="tx1"/>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0.44771</cdr:x>
      <cdr:y>0.2395</cdr:y>
    </cdr:from>
    <cdr:to>
      <cdr:x>0.59722</cdr:x>
      <cdr:y>0.75194</cdr:y>
    </cdr:to>
    <cdr:sp macro="" textlink="">
      <cdr:nvSpPr>
        <cdr:cNvPr id="6" name="Rectangle: Rounded Corners 5">
          <a:extLst xmlns:a="http://schemas.openxmlformats.org/drawingml/2006/main">
            <a:ext uri="{FF2B5EF4-FFF2-40B4-BE49-F238E27FC236}">
              <a16:creationId xmlns:a16="http://schemas.microsoft.com/office/drawing/2014/main" id="{4D8293AB-803B-5087-3DFB-6776574C6AFD}"/>
            </a:ext>
          </a:extLst>
        </cdr:cNvPr>
        <cdr:cNvSpPr/>
      </cdr:nvSpPr>
      <cdr:spPr>
        <a:xfrm xmlns:a="http://schemas.openxmlformats.org/drawingml/2006/main">
          <a:off x="2761382" y="803604"/>
          <a:ext cx="922097" cy="1719410"/>
        </a:xfrm>
        <a:prstGeom xmlns:a="http://schemas.openxmlformats.org/drawingml/2006/main" prst="roundRect">
          <a:avLst/>
        </a:prstGeom>
        <a:solidFill xmlns:a="http://schemas.openxmlformats.org/drawingml/2006/main">
          <a:schemeClr val="bg1"/>
        </a:solidFill>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en-US" b="1" cap="none" spc="0">
              <a:ln w="0"/>
              <a:solidFill>
                <a:schemeClr val="tx1"/>
              </a:solidFill>
              <a:effectLst>
                <a:outerShdw blurRad="38100" dist="19050" dir="2700000" algn="tl" rotWithShape="0">
                  <a:schemeClr val="dk1">
                    <a:alpha val="40000"/>
                  </a:schemeClr>
                </a:outerShdw>
              </a:effectLst>
              <a:latin typeface="Arial" panose="020B0604020202020204" pitchFamily="34" charset="0"/>
              <a:cs typeface="Arial" panose="020B0604020202020204" pitchFamily="34" charset="0"/>
            </a:rPr>
            <a:t>2019-20 : no reporting due to Covid-19</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etadata xmlns="http://www.objective.com/ecm/document/metadata/53D26341A57B383EE0540010E0463CCA" version="1.0.0">
  <systemFields>
    <field name="Objective-Id">
      <value order="0">A45473768</value>
    </field>
    <field name="Objective-Title">
      <value order="0">Annual Report and Accounts 2022-23 - For signing 29-08-2023 - no signatures</value>
    </field>
    <field name="Objective-Description">
      <value order="0"/>
    </field>
    <field name="Objective-CreationStamp">
      <value order="0">2023-10-05T10:04:18Z</value>
    </field>
    <field name="Objective-IsApproved">
      <value order="0">false</value>
    </field>
    <field name="Objective-IsPublished">
      <value order="0">false</value>
    </field>
    <field name="Objective-DatePublished">
      <value order="0"/>
    </field>
    <field name="Objective-ModificationStamp">
      <value order="0">2023-10-05T10:04:53Z</value>
    </field>
    <field name="Objective-Owner">
      <value order="0">Holmes, Allan A (N300369)</value>
    </field>
    <field name="Objective-Path">
      <value order="0">Objective Global Folder:SG File Plan:Government, politics and public administration:Central government:Executive agencies:Committees and groups: Executive agencies:Accountant in Bankruptcy(AiB) - Website Development Project - content creation phase: 2023-2028</value>
    </field>
    <field name="Objective-Parent">
      <value order="0">Accountant in Bankruptcy(AiB) - Website Development Project - content creation phase: 2023-2028</value>
    </field>
    <field name="Objective-State">
      <value order="0">Being Drafted</value>
    </field>
    <field name="Objective-VersionId">
      <value order="0">vA68143939</value>
    </field>
    <field name="Objective-Version">
      <value order="0">0.1</value>
    </field>
    <field name="Objective-VersionNumber">
      <value order="0">1</value>
    </field>
    <field name="Objective-VersionComment">
      <value order="0"/>
    </field>
    <field name="Objective-FileNumber">
      <value order="0">PROJ/111561</value>
    </field>
    <field name="Objective-Classification">
      <value order="0">OFFICIAL</value>
    </field>
    <field name="Objective-Caveats">
      <value order="0">Caveat for access to SG Fileplan</value>
    </field>
  </systemFields>
  <catalogues>
    <catalogue name="Document Type Catalogue" type="type" ori="id:cA35">
      <field name="Objective-Date of Original">
        <value order="0"/>
      </field>
      <field name="Objective-Date Received">
        <value order="0"/>
      </field>
      <field name="Objective-SG Web Publication - Category">
        <value order="0"/>
      </field>
      <field name="Objective-SG Web Publication - Category 2 Classification">
        <value order="0"/>
      </field>
      <field name="Objective-Connect Creator">
        <value order="0"/>
      </field>
      <field name="Objective-Required Redaction">
        <value order="0"/>
      </field>
    </catalogue>
  </catalogues>
</metadata>
</file>

<file path=customXml/itemProps1.xml><?xml version="1.0" encoding="utf-8"?>
<ds:datastoreItem xmlns:ds="http://schemas.openxmlformats.org/officeDocument/2006/customXml" ds:itemID="{18159EE3-A452-4341-AC68-551E2AAA454A}">
  <ds:schemaRefs>
    <ds:schemaRef ds:uri="http://schemas.openxmlformats.org/officeDocument/2006/bibliography"/>
  </ds:schemaRefs>
</ds:datastoreItem>
</file>

<file path=customXml/itemProps2.xml><?xml version="1.0" encoding="utf-8"?>
<ds:datastoreItem xmlns:ds="http://schemas.openxmlformats.org/officeDocument/2006/customXml" ds:itemID="{5745109E-2DDF-40CB-AC2B-FF9B10C90820}">
  <ds:schemaRefs>
    <ds:schemaRef ds:uri="http://www.objective.com/ecm/document/metadata/53D26341A57B383EE0540010E0463CCA"/>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133</Pages>
  <Words>24705</Words>
  <Characters>140822</Characters>
  <Application>Microsoft Office Word</Application>
  <DocSecurity>8</DocSecurity>
  <Lines>1173</Lines>
  <Paragraphs>330</Paragraphs>
  <ScaleCrop>false</ScaleCrop>
  <HeadingPairs>
    <vt:vector size="2" baseType="variant">
      <vt:variant>
        <vt:lpstr>Title</vt:lpstr>
      </vt:variant>
      <vt:variant>
        <vt:i4>1</vt:i4>
      </vt:variant>
    </vt:vector>
  </HeadingPairs>
  <TitlesOfParts>
    <vt:vector size="1" baseType="lpstr">
      <vt:lpstr/>
    </vt:vector>
  </TitlesOfParts>
  <Company>Scottish Government</Company>
  <LinksUpToDate>false</LinksUpToDate>
  <CharactersWithSpaces>165197</CharactersWithSpaces>
  <SharedDoc>false</SharedDoc>
  <HLinks>
    <vt:vector size="366" baseType="variant">
      <vt:variant>
        <vt:i4>6488125</vt:i4>
      </vt:variant>
      <vt:variant>
        <vt:i4>180</vt:i4>
      </vt:variant>
      <vt:variant>
        <vt:i4>0</vt:i4>
      </vt:variant>
      <vt:variant>
        <vt:i4>5</vt:i4>
      </vt:variant>
      <vt:variant>
        <vt:lpwstr>http://www.aib.gov.uk/</vt:lpwstr>
      </vt:variant>
      <vt:variant>
        <vt:lpwstr/>
      </vt:variant>
      <vt:variant>
        <vt:i4>7602234</vt:i4>
      </vt:variant>
      <vt:variant>
        <vt:i4>177</vt:i4>
      </vt:variant>
      <vt:variant>
        <vt:i4>0</vt:i4>
      </vt:variant>
      <vt:variant>
        <vt:i4>5</vt:i4>
      </vt:variant>
      <vt:variant>
        <vt:lpwstr>http://www.frc.org.uk/auditorsresponsibilities</vt:lpwstr>
      </vt:variant>
      <vt:variant>
        <vt:lpwstr/>
      </vt:variant>
      <vt:variant>
        <vt:i4>7405627</vt:i4>
      </vt:variant>
      <vt:variant>
        <vt:i4>174</vt:i4>
      </vt:variant>
      <vt:variant>
        <vt:i4>0</vt:i4>
      </vt:variant>
      <vt:variant>
        <vt:i4>5</vt:i4>
      </vt:variant>
      <vt:variant>
        <vt:lpwstr>http://www.audit-scotland.gov.uk/our-work/annual-audits</vt:lpwstr>
      </vt:variant>
      <vt:variant>
        <vt:lpwstr/>
      </vt:variant>
      <vt:variant>
        <vt:i4>852052</vt:i4>
      </vt:variant>
      <vt:variant>
        <vt:i4>171</vt:i4>
      </vt:variant>
      <vt:variant>
        <vt:i4>0</vt:i4>
      </vt:variant>
      <vt:variant>
        <vt:i4>5</vt:i4>
      </vt:variant>
      <vt:variant>
        <vt:lpwstr>https://www.audit-scotland.gov.uk/uploads/docs/report/2021/as_code_audit_practice_21.pdf</vt:lpwstr>
      </vt:variant>
      <vt:variant>
        <vt:lpwstr/>
      </vt:variant>
      <vt:variant>
        <vt:i4>3014683</vt:i4>
      </vt:variant>
      <vt:variant>
        <vt:i4>168</vt:i4>
      </vt:variant>
      <vt:variant>
        <vt:i4>0</vt:i4>
      </vt:variant>
      <vt:variant>
        <vt:i4>5</vt:i4>
      </vt:variant>
      <vt:variant>
        <vt:lpwstr/>
      </vt:variant>
      <vt:variant>
        <vt:lpwstr>Performance_analysis</vt:lpwstr>
      </vt:variant>
      <vt:variant>
        <vt:i4>5111919</vt:i4>
      </vt:variant>
      <vt:variant>
        <vt:i4>165</vt:i4>
      </vt:variant>
      <vt:variant>
        <vt:i4>0</vt:i4>
      </vt:variant>
      <vt:variant>
        <vt:i4>5</vt:i4>
      </vt:variant>
      <vt:variant>
        <vt:lpwstr>https://aib.gov.uk/sites/default/files/amended_trade_union_report.pdf</vt:lpwstr>
      </vt:variant>
      <vt:variant>
        <vt:lpwstr/>
      </vt:variant>
      <vt:variant>
        <vt:i4>7929917</vt:i4>
      </vt:variant>
      <vt:variant>
        <vt:i4>162</vt:i4>
      </vt:variant>
      <vt:variant>
        <vt:i4>0</vt:i4>
      </vt:variant>
      <vt:variant>
        <vt:i4>5</vt:i4>
      </vt:variant>
      <vt:variant>
        <vt:lpwstr>https://www.livingwage.org.uk/</vt:lpwstr>
      </vt:variant>
      <vt:variant>
        <vt:lpwstr/>
      </vt:variant>
      <vt:variant>
        <vt:i4>7536680</vt:i4>
      </vt:variant>
      <vt:variant>
        <vt:i4>159</vt:i4>
      </vt:variant>
      <vt:variant>
        <vt:i4>0</vt:i4>
      </vt:variant>
      <vt:variant>
        <vt:i4>5</vt:i4>
      </vt:variant>
      <vt:variant>
        <vt:lpwstr>https://www.civilservicepensionscheme.org.uk/about-us/</vt:lpwstr>
      </vt:variant>
      <vt:variant>
        <vt:lpwstr/>
      </vt:variant>
      <vt:variant>
        <vt:i4>655435</vt:i4>
      </vt:variant>
      <vt:variant>
        <vt:i4>156</vt:i4>
      </vt:variant>
      <vt:variant>
        <vt:i4>0</vt:i4>
      </vt:variant>
      <vt:variant>
        <vt:i4>5</vt:i4>
      </vt:variant>
      <vt:variant>
        <vt:lpwstr>http://www.civilservicepensionscheme.org.uk/</vt:lpwstr>
      </vt:variant>
      <vt:variant>
        <vt:lpwstr/>
      </vt:variant>
      <vt:variant>
        <vt:i4>6357035</vt:i4>
      </vt:variant>
      <vt:variant>
        <vt:i4>153</vt:i4>
      </vt:variant>
      <vt:variant>
        <vt:i4>0</vt:i4>
      </vt:variant>
      <vt:variant>
        <vt:i4>5</vt:i4>
      </vt:variant>
      <vt:variant>
        <vt:lpwstr>https://www.civilservicecommission.org.uk/</vt:lpwstr>
      </vt:variant>
      <vt:variant>
        <vt:lpwstr/>
      </vt:variant>
      <vt:variant>
        <vt:i4>6619245</vt:i4>
      </vt:variant>
      <vt:variant>
        <vt:i4>150</vt:i4>
      </vt:variant>
      <vt:variant>
        <vt:i4>0</vt:i4>
      </vt:variant>
      <vt:variant>
        <vt:i4>5</vt:i4>
      </vt:variant>
      <vt:variant>
        <vt:lpwstr>https://www.gov.uk/government/organisations/review-body-on-senior-salaries</vt:lpwstr>
      </vt:variant>
      <vt:variant>
        <vt:lpwstr/>
      </vt:variant>
      <vt:variant>
        <vt:i4>3080232</vt:i4>
      </vt:variant>
      <vt:variant>
        <vt:i4>147</vt:i4>
      </vt:variant>
      <vt:variant>
        <vt:i4>0</vt:i4>
      </vt:variant>
      <vt:variant>
        <vt:i4>5</vt:i4>
      </vt:variant>
      <vt:variant>
        <vt:lpwstr/>
      </vt:variant>
      <vt:variant>
        <vt:lpwstr>Risk_Management_part1</vt:lpwstr>
      </vt:variant>
      <vt:variant>
        <vt:i4>5374045</vt:i4>
      </vt:variant>
      <vt:variant>
        <vt:i4>144</vt:i4>
      </vt:variant>
      <vt:variant>
        <vt:i4>0</vt:i4>
      </vt:variant>
      <vt:variant>
        <vt:i4>5</vt:i4>
      </vt:variant>
      <vt:variant>
        <vt:lpwstr>https://www.gov.scot/publications/scottish-public-finance-manual/</vt:lpwstr>
      </vt:variant>
      <vt:variant>
        <vt:lpwstr/>
      </vt:variant>
      <vt:variant>
        <vt:i4>2490473</vt:i4>
      </vt:variant>
      <vt:variant>
        <vt:i4>141</vt:i4>
      </vt:variant>
      <vt:variant>
        <vt:i4>0</vt:i4>
      </vt:variant>
      <vt:variant>
        <vt:i4>5</vt:i4>
      </vt:variant>
      <vt:variant>
        <vt:lpwstr>https://beta.gov.scot/publications/board-guide-members-management-advisory-boards/</vt:lpwstr>
      </vt:variant>
      <vt:variant>
        <vt:lpwstr/>
      </vt:variant>
      <vt:variant>
        <vt:i4>4718622</vt:i4>
      </vt:variant>
      <vt:variant>
        <vt:i4>138</vt:i4>
      </vt:variant>
      <vt:variant>
        <vt:i4>0</vt:i4>
      </vt:variant>
      <vt:variant>
        <vt:i4>5</vt:i4>
      </vt:variant>
      <vt:variant>
        <vt:lpwstr>https://aib.gov.uk/register-interests</vt:lpwstr>
      </vt:variant>
      <vt:variant>
        <vt:lpwstr/>
      </vt:variant>
      <vt:variant>
        <vt:i4>2621480</vt:i4>
      </vt:variant>
      <vt:variant>
        <vt:i4>135</vt:i4>
      </vt:variant>
      <vt:variant>
        <vt:i4>0</vt:i4>
      </vt:variant>
      <vt:variant>
        <vt:i4>5</vt:i4>
      </vt:variant>
      <vt:variant>
        <vt:lpwstr>https://treesforlife.org.uk/groves/108652/</vt:lpwstr>
      </vt:variant>
      <vt:variant>
        <vt:lpwstr/>
      </vt:variant>
      <vt:variant>
        <vt:i4>524304</vt:i4>
      </vt:variant>
      <vt:variant>
        <vt:i4>132</vt:i4>
      </vt:variant>
      <vt:variant>
        <vt:i4>0</vt:i4>
      </vt:variant>
      <vt:variant>
        <vt:i4>5</vt:i4>
      </vt:variant>
      <vt:variant>
        <vt:lpwstr>https://aib.gov.uk/guidance/corporate/corporate-responsibility/environment/aib-environmental-policy-statement</vt:lpwstr>
      </vt:variant>
      <vt:variant>
        <vt:lpwstr/>
      </vt:variant>
      <vt:variant>
        <vt:i4>131147</vt:i4>
      </vt:variant>
      <vt:variant>
        <vt:i4>129</vt:i4>
      </vt:variant>
      <vt:variant>
        <vt:i4>0</vt:i4>
      </vt:variant>
      <vt:variant>
        <vt:i4>5</vt:i4>
      </vt:variant>
      <vt:variant>
        <vt:lpwstr>https://aib.gov.uk/scottish-statutory-debt-solutions-statistics-financial-year-2022-23-excel</vt:lpwstr>
      </vt:variant>
      <vt:variant>
        <vt:lpwstr/>
      </vt:variant>
      <vt:variant>
        <vt:i4>6815817</vt:i4>
      </vt:variant>
      <vt:variant>
        <vt:i4>126</vt:i4>
      </vt:variant>
      <vt:variant>
        <vt:i4>0</vt:i4>
      </vt:variant>
      <vt:variant>
        <vt:i4>5</vt:i4>
      </vt:variant>
      <vt:variant>
        <vt:lpwstr/>
      </vt:variant>
      <vt:variant>
        <vt:lpwstr>Appendix_A</vt:lpwstr>
      </vt:variant>
      <vt:variant>
        <vt:i4>2949121</vt:i4>
      </vt:variant>
      <vt:variant>
        <vt:i4>120</vt:i4>
      </vt:variant>
      <vt:variant>
        <vt:i4>0</vt:i4>
      </vt:variant>
      <vt:variant>
        <vt:i4>5</vt:i4>
      </vt:variant>
      <vt:variant>
        <vt:lpwstr>mailto:John.Cook@aib.gov.uk</vt:lpwstr>
      </vt:variant>
      <vt:variant>
        <vt:lpwstr/>
      </vt:variant>
      <vt:variant>
        <vt:i4>3342340</vt:i4>
      </vt:variant>
      <vt:variant>
        <vt:i4>117</vt:i4>
      </vt:variant>
      <vt:variant>
        <vt:i4>0</vt:i4>
      </vt:variant>
      <vt:variant>
        <vt:i4>5</vt:i4>
      </vt:variant>
      <vt:variant>
        <vt:lpwstr/>
      </vt:variant>
      <vt:variant>
        <vt:lpwstr>staff_report</vt:lpwstr>
      </vt:variant>
      <vt:variant>
        <vt:i4>7340149</vt:i4>
      </vt:variant>
      <vt:variant>
        <vt:i4>114</vt:i4>
      </vt:variant>
      <vt:variant>
        <vt:i4>0</vt:i4>
      </vt:variant>
      <vt:variant>
        <vt:i4>5</vt:i4>
      </vt:variant>
      <vt:variant>
        <vt:lpwstr/>
      </vt:variant>
      <vt:variant>
        <vt:lpwstr>Sustainability</vt:lpwstr>
      </vt:variant>
      <vt:variant>
        <vt:i4>2490461</vt:i4>
      </vt:variant>
      <vt:variant>
        <vt:i4>111</vt:i4>
      </vt:variant>
      <vt:variant>
        <vt:i4>0</vt:i4>
      </vt:variant>
      <vt:variant>
        <vt:i4>5</vt:i4>
      </vt:variant>
      <vt:variant>
        <vt:lpwstr/>
      </vt:variant>
      <vt:variant>
        <vt:lpwstr>Part_3</vt:lpwstr>
      </vt:variant>
      <vt:variant>
        <vt:i4>131147</vt:i4>
      </vt:variant>
      <vt:variant>
        <vt:i4>108</vt:i4>
      </vt:variant>
      <vt:variant>
        <vt:i4>0</vt:i4>
      </vt:variant>
      <vt:variant>
        <vt:i4>5</vt:i4>
      </vt:variant>
      <vt:variant>
        <vt:lpwstr>https://aib.gov.uk/scottish-statutory-debt-solutions-statistics-financial-year-2022-23-excel</vt:lpwstr>
      </vt:variant>
      <vt:variant>
        <vt:lpwstr/>
      </vt:variant>
      <vt:variant>
        <vt:i4>196610</vt:i4>
      </vt:variant>
      <vt:variant>
        <vt:i4>105</vt:i4>
      </vt:variant>
      <vt:variant>
        <vt:i4>0</vt:i4>
      </vt:variant>
      <vt:variant>
        <vt:i4>5</vt:i4>
      </vt:variant>
      <vt:variant>
        <vt:lpwstr/>
      </vt:variant>
      <vt:variant>
        <vt:lpwstr>KPIs</vt:lpwstr>
      </vt:variant>
      <vt:variant>
        <vt:i4>6488191</vt:i4>
      </vt:variant>
      <vt:variant>
        <vt:i4>102</vt:i4>
      </vt:variant>
      <vt:variant>
        <vt:i4>0</vt:i4>
      </vt:variant>
      <vt:variant>
        <vt:i4>5</vt:i4>
      </vt:variant>
      <vt:variant>
        <vt:lpwstr/>
      </vt:variant>
      <vt:variant>
        <vt:lpwstr>Complaints</vt:lpwstr>
      </vt:variant>
      <vt:variant>
        <vt:i4>3735584</vt:i4>
      </vt:variant>
      <vt:variant>
        <vt:i4>99</vt:i4>
      </vt:variant>
      <vt:variant>
        <vt:i4>0</vt:i4>
      </vt:variant>
      <vt:variant>
        <vt:i4>5</vt:i4>
      </vt:variant>
      <vt:variant>
        <vt:lpwstr/>
      </vt:variant>
      <vt:variant>
        <vt:lpwstr>NOtes_to_accounts</vt:lpwstr>
      </vt:variant>
      <vt:variant>
        <vt:i4>196610</vt:i4>
      </vt:variant>
      <vt:variant>
        <vt:i4>96</vt:i4>
      </vt:variant>
      <vt:variant>
        <vt:i4>0</vt:i4>
      </vt:variant>
      <vt:variant>
        <vt:i4>5</vt:i4>
      </vt:variant>
      <vt:variant>
        <vt:lpwstr/>
      </vt:variant>
      <vt:variant>
        <vt:lpwstr>KPIs</vt:lpwstr>
      </vt:variant>
      <vt:variant>
        <vt:i4>7798816</vt:i4>
      </vt:variant>
      <vt:variant>
        <vt:i4>93</vt:i4>
      </vt:variant>
      <vt:variant>
        <vt:i4>0</vt:i4>
      </vt:variant>
      <vt:variant>
        <vt:i4>5</vt:i4>
      </vt:variant>
      <vt:variant>
        <vt:lpwstr>https://www.aib.gov.uk/guidance/information-management/data-protection</vt:lpwstr>
      </vt:variant>
      <vt:variant>
        <vt:lpwstr/>
      </vt:variant>
      <vt:variant>
        <vt:i4>7667798</vt:i4>
      </vt:variant>
      <vt:variant>
        <vt:i4>90</vt:i4>
      </vt:variant>
      <vt:variant>
        <vt:i4>0</vt:i4>
      </vt:variant>
      <vt:variant>
        <vt:i4>5</vt:i4>
      </vt:variant>
      <vt:variant>
        <vt:lpwstr/>
      </vt:variant>
      <vt:variant>
        <vt:lpwstr>_Sustainability</vt:lpwstr>
      </vt:variant>
      <vt:variant>
        <vt:i4>2490461</vt:i4>
      </vt:variant>
      <vt:variant>
        <vt:i4>87</vt:i4>
      </vt:variant>
      <vt:variant>
        <vt:i4>0</vt:i4>
      </vt:variant>
      <vt:variant>
        <vt:i4>5</vt:i4>
      </vt:variant>
      <vt:variant>
        <vt:lpwstr/>
      </vt:variant>
      <vt:variant>
        <vt:lpwstr>Part_3</vt:lpwstr>
      </vt:variant>
      <vt:variant>
        <vt:i4>7405636</vt:i4>
      </vt:variant>
      <vt:variant>
        <vt:i4>84</vt:i4>
      </vt:variant>
      <vt:variant>
        <vt:i4>0</vt:i4>
      </vt:variant>
      <vt:variant>
        <vt:i4>5</vt:i4>
      </vt:variant>
      <vt:variant>
        <vt:lpwstr/>
      </vt:variant>
      <vt:variant>
        <vt:lpwstr>budget_resource</vt:lpwstr>
      </vt:variant>
      <vt:variant>
        <vt:i4>6291532</vt:i4>
      </vt:variant>
      <vt:variant>
        <vt:i4>81</vt:i4>
      </vt:variant>
      <vt:variant>
        <vt:i4>0</vt:i4>
      </vt:variant>
      <vt:variant>
        <vt:i4>5</vt:i4>
      </vt:variant>
      <vt:variant>
        <vt:lpwstr/>
      </vt:variant>
      <vt:variant>
        <vt:lpwstr>policy_development</vt:lpwstr>
      </vt:variant>
      <vt:variant>
        <vt:i4>3604506</vt:i4>
      </vt:variant>
      <vt:variant>
        <vt:i4>78</vt:i4>
      </vt:variant>
      <vt:variant>
        <vt:i4>0</vt:i4>
      </vt:variant>
      <vt:variant>
        <vt:i4>5</vt:i4>
      </vt:variant>
      <vt:variant>
        <vt:lpwstr/>
      </vt:variant>
      <vt:variant>
        <vt:lpwstr>Cyber_IT</vt:lpwstr>
      </vt:variant>
      <vt:variant>
        <vt:i4>3080233</vt:i4>
      </vt:variant>
      <vt:variant>
        <vt:i4>75</vt:i4>
      </vt:variant>
      <vt:variant>
        <vt:i4>0</vt:i4>
      </vt:variant>
      <vt:variant>
        <vt:i4>5</vt:i4>
      </vt:variant>
      <vt:variant>
        <vt:lpwstr/>
      </vt:variant>
      <vt:variant>
        <vt:lpwstr>Delivering_core_products</vt:lpwstr>
      </vt:variant>
      <vt:variant>
        <vt:i4>1048658</vt:i4>
      </vt:variant>
      <vt:variant>
        <vt:i4>72</vt:i4>
      </vt:variant>
      <vt:variant>
        <vt:i4>0</vt:i4>
      </vt:variant>
      <vt:variant>
        <vt:i4>5</vt:i4>
      </vt:variant>
      <vt:variant>
        <vt:lpwstr>https://nationalperformance.gov.scot/</vt:lpwstr>
      </vt:variant>
      <vt:variant>
        <vt:lpwstr/>
      </vt:variant>
      <vt:variant>
        <vt:i4>2687074</vt:i4>
      </vt:variant>
      <vt:variant>
        <vt:i4>69</vt:i4>
      </vt:variant>
      <vt:variant>
        <vt:i4>0</vt:i4>
      </vt:variant>
      <vt:variant>
        <vt:i4>5</vt:i4>
      </vt:variant>
      <vt:variant>
        <vt:lpwstr>https://aib.gov.uk/aib-2022-23-business-plan?_gl=1*5szsr3*_ga*MTE5MjQxOTUyLjE1ODUxNDkyNDc.*_ga_LFLDF92T3M*MTY5Mjc5NTk2OS4yNy4xLjE2OTI3OTYwMDQuMC4wLjA.</vt:lpwstr>
      </vt:variant>
      <vt:variant>
        <vt:lpwstr/>
      </vt:variant>
      <vt:variant>
        <vt:i4>851993</vt:i4>
      </vt:variant>
      <vt:variant>
        <vt:i4>66</vt:i4>
      </vt:variant>
      <vt:variant>
        <vt:i4>0</vt:i4>
      </vt:variant>
      <vt:variant>
        <vt:i4>5</vt:i4>
      </vt:variant>
      <vt:variant>
        <vt:lpwstr/>
      </vt:variant>
      <vt:variant>
        <vt:lpwstr>_Performance_Summary</vt:lpwstr>
      </vt:variant>
      <vt:variant>
        <vt:i4>6815817</vt:i4>
      </vt:variant>
      <vt:variant>
        <vt:i4>63</vt:i4>
      </vt:variant>
      <vt:variant>
        <vt:i4>0</vt:i4>
      </vt:variant>
      <vt:variant>
        <vt:i4>5</vt:i4>
      </vt:variant>
      <vt:variant>
        <vt:lpwstr/>
      </vt:variant>
      <vt:variant>
        <vt:lpwstr>Appendix_A</vt:lpwstr>
      </vt:variant>
      <vt:variant>
        <vt:i4>3473408</vt:i4>
      </vt:variant>
      <vt:variant>
        <vt:i4>60</vt:i4>
      </vt:variant>
      <vt:variant>
        <vt:i4>0</vt:i4>
      </vt:variant>
      <vt:variant>
        <vt:i4>5</vt:i4>
      </vt:variant>
      <vt:variant>
        <vt:lpwstr/>
      </vt:variant>
      <vt:variant>
        <vt:lpwstr>_Statement_of_Changes</vt:lpwstr>
      </vt:variant>
      <vt:variant>
        <vt:i4>1310757</vt:i4>
      </vt:variant>
      <vt:variant>
        <vt:i4>57</vt:i4>
      </vt:variant>
      <vt:variant>
        <vt:i4>0</vt:i4>
      </vt:variant>
      <vt:variant>
        <vt:i4>5</vt:i4>
      </vt:variant>
      <vt:variant>
        <vt:lpwstr/>
      </vt:variant>
      <vt:variant>
        <vt:lpwstr>_Cash_flows_from</vt:lpwstr>
      </vt:variant>
      <vt:variant>
        <vt:i4>6029418</vt:i4>
      </vt:variant>
      <vt:variant>
        <vt:i4>54</vt:i4>
      </vt:variant>
      <vt:variant>
        <vt:i4>0</vt:i4>
      </vt:variant>
      <vt:variant>
        <vt:i4>5</vt:i4>
      </vt:variant>
      <vt:variant>
        <vt:lpwstr/>
      </vt:variant>
      <vt:variant>
        <vt:lpwstr>_Statement_of_financial</vt:lpwstr>
      </vt:variant>
      <vt:variant>
        <vt:i4>4980854</vt:i4>
      </vt:variant>
      <vt:variant>
        <vt:i4>51</vt:i4>
      </vt:variant>
      <vt:variant>
        <vt:i4>0</vt:i4>
      </vt:variant>
      <vt:variant>
        <vt:i4>5</vt:i4>
      </vt:variant>
      <vt:variant>
        <vt:lpwstr/>
      </vt:variant>
      <vt:variant>
        <vt:lpwstr>_Statement_of_comprehensive</vt:lpwstr>
      </vt:variant>
      <vt:variant>
        <vt:i4>131193</vt:i4>
      </vt:variant>
      <vt:variant>
        <vt:i4>48</vt:i4>
      </vt:variant>
      <vt:variant>
        <vt:i4>0</vt:i4>
      </vt:variant>
      <vt:variant>
        <vt:i4>5</vt:i4>
      </vt:variant>
      <vt:variant>
        <vt:lpwstr/>
      </vt:variant>
      <vt:variant>
        <vt:lpwstr>_Part_3_–</vt:lpwstr>
      </vt:variant>
      <vt:variant>
        <vt:i4>139355</vt:i4>
      </vt:variant>
      <vt:variant>
        <vt:i4>45</vt:i4>
      </vt:variant>
      <vt:variant>
        <vt:i4>0</vt:i4>
      </vt:variant>
      <vt:variant>
        <vt:i4>5</vt:i4>
      </vt:variant>
      <vt:variant>
        <vt:lpwstr/>
      </vt:variant>
      <vt:variant>
        <vt:lpwstr>_Independent_auditor’s_report</vt:lpwstr>
      </vt:variant>
      <vt:variant>
        <vt:i4>3670036</vt:i4>
      </vt:variant>
      <vt:variant>
        <vt:i4>42</vt:i4>
      </vt:variant>
      <vt:variant>
        <vt:i4>0</vt:i4>
      </vt:variant>
      <vt:variant>
        <vt:i4>5</vt:i4>
      </vt:variant>
      <vt:variant>
        <vt:lpwstr/>
      </vt:variant>
      <vt:variant>
        <vt:lpwstr>_Parliamentary_Accountability_and</vt:lpwstr>
      </vt:variant>
      <vt:variant>
        <vt:i4>6553691</vt:i4>
      </vt:variant>
      <vt:variant>
        <vt:i4>39</vt:i4>
      </vt:variant>
      <vt:variant>
        <vt:i4>0</vt:i4>
      </vt:variant>
      <vt:variant>
        <vt:i4>5</vt:i4>
      </vt:variant>
      <vt:variant>
        <vt:lpwstr/>
      </vt:variant>
      <vt:variant>
        <vt:lpwstr>_Remuneration_and_staff</vt:lpwstr>
      </vt:variant>
      <vt:variant>
        <vt:i4>3997730</vt:i4>
      </vt:variant>
      <vt:variant>
        <vt:i4>36</vt:i4>
      </vt:variant>
      <vt:variant>
        <vt:i4>0</vt:i4>
      </vt:variant>
      <vt:variant>
        <vt:i4>5</vt:i4>
      </vt:variant>
      <vt:variant>
        <vt:lpwstr/>
      </vt:variant>
      <vt:variant>
        <vt:lpwstr>_Governance_Statement</vt:lpwstr>
      </vt:variant>
      <vt:variant>
        <vt:i4>1572916</vt:i4>
      </vt:variant>
      <vt:variant>
        <vt:i4>33</vt:i4>
      </vt:variant>
      <vt:variant>
        <vt:i4>0</vt:i4>
      </vt:variant>
      <vt:variant>
        <vt:i4>5</vt:i4>
      </vt:variant>
      <vt:variant>
        <vt:lpwstr/>
      </vt:variant>
      <vt:variant>
        <vt:lpwstr>_The_Statement_of</vt:lpwstr>
      </vt:variant>
      <vt:variant>
        <vt:i4>539099222</vt:i4>
      </vt:variant>
      <vt:variant>
        <vt:i4>30</vt:i4>
      </vt:variant>
      <vt:variant>
        <vt:i4>0</vt:i4>
      </vt:variant>
      <vt:variant>
        <vt:i4>5</vt:i4>
      </vt:variant>
      <vt:variant>
        <vt:lpwstr/>
      </vt:variant>
      <vt:variant>
        <vt:lpwstr>_Director’s_report</vt:lpwstr>
      </vt:variant>
      <vt:variant>
        <vt:i4>3801094</vt:i4>
      </vt:variant>
      <vt:variant>
        <vt:i4>27</vt:i4>
      </vt:variant>
      <vt:variant>
        <vt:i4>0</vt:i4>
      </vt:variant>
      <vt:variant>
        <vt:i4>5</vt:i4>
      </vt:variant>
      <vt:variant>
        <vt:lpwstr/>
      </vt:variant>
      <vt:variant>
        <vt:lpwstr>_Corporate_Governance_Report</vt:lpwstr>
      </vt:variant>
      <vt:variant>
        <vt:i4>131192</vt:i4>
      </vt:variant>
      <vt:variant>
        <vt:i4>24</vt:i4>
      </vt:variant>
      <vt:variant>
        <vt:i4>0</vt:i4>
      </vt:variant>
      <vt:variant>
        <vt:i4>5</vt:i4>
      </vt:variant>
      <vt:variant>
        <vt:lpwstr/>
      </vt:variant>
      <vt:variant>
        <vt:lpwstr>_Part_2_–</vt:lpwstr>
      </vt:variant>
      <vt:variant>
        <vt:i4>2752559</vt:i4>
      </vt:variant>
      <vt:variant>
        <vt:i4>21</vt:i4>
      </vt:variant>
      <vt:variant>
        <vt:i4>0</vt:i4>
      </vt:variant>
      <vt:variant>
        <vt:i4>5</vt:i4>
      </vt:variant>
      <vt:variant>
        <vt:lpwstr/>
      </vt:variant>
      <vt:variant>
        <vt:lpwstr>_Sustainability_1</vt:lpwstr>
      </vt:variant>
      <vt:variant>
        <vt:i4>7405632</vt:i4>
      </vt:variant>
      <vt:variant>
        <vt:i4>18</vt:i4>
      </vt:variant>
      <vt:variant>
        <vt:i4>0</vt:i4>
      </vt:variant>
      <vt:variant>
        <vt:i4>5</vt:i4>
      </vt:variant>
      <vt:variant>
        <vt:lpwstr/>
      </vt:variant>
      <vt:variant>
        <vt:lpwstr>_Key_performance_indicators</vt:lpwstr>
      </vt:variant>
      <vt:variant>
        <vt:i4>1769474</vt:i4>
      </vt:variant>
      <vt:variant>
        <vt:i4>15</vt:i4>
      </vt:variant>
      <vt:variant>
        <vt:i4>0</vt:i4>
      </vt:variant>
      <vt:variant>
        <vt:i4>5</vt:i4>
      </vt:variant>
      <vt:variant>
        <vt:lpwstr/>
      </vt:variant>
      <vt:variant>
        <vt:lpwstr>_Performance_analysis</vt:lpwstr>
      </vt:variant>
      <vt:variant>
        <vt:i4>851993</vt:i4>
      </vt:variant>
      <vt:variant>
        <vt:i4>12</vt:i4>
      </vt:variant>
      <vt:variant>
        <vt:i4>0</vt:i4>
      </vt:variant>
      <vt:variant>
        <vt:i4>5</vt:i4>
      </vt:variant>
      <vt:variant>
        <vt:lpwstr/>
      </vt:variant>
      <vt:variant>
        <vt:lpwstr>_Performance_Summary</vt:lpwstr>
      </vt:variant>
      <vt:variant>
        <vt:i4>8126585</vt:i4>
      </vt:variant>
      <vt:variant>
        <vt:i4>9</vt:i4>
      </vt:variant>
      <vt:variant>
        <vt:i4>0</vt:i4>
      </vt:variant>
      <vt:variant>
        <vt:i4>5</vt:i4>
      </vt:variant>
      <vt:variant>
        <vt:lpwstr/>
      </vt:variant>
      <vt:variant>
        <vt:lpwstr>_Measuring_performance</vt:lpwstr>
      </vt:variant>
      <vt:variant>
        <vt:i4>1179678</vt:i4>
      </vt:variant>
      <vt:variant>
        <vt:i4>6</vt:i4>
      </vt:variant>
      <vt:variant>
        <vt:i4>0</vt:i4>
      </vt:variant>
      <vt:variant>
        <vt:i4>5</vt:i4>
      </vt:variant>
      <vt:variant>
        <vt:lpwstr/>
      </vt:variant>
      <vt:variant>
        <vt:lpwstr>_Performance_Overview</vt:lpwstr>
      </vt:variant>
      <vt:variant>
        <vt:i4>65553</vt:i4>
      </vt:variant>
      <vt:variant>
        <vt:i4>3</vt:i4>
      </vt:variant>
      <vt:variant>
        <vt:i4>0</vt:i4>
      </vt:variant>
      <vt:variant>
        <vt:i4>5</vt:i4>
      </vt:variant>
      <vt:variant>
        <vt:lpwstr/>
      </vt:variant>
      <vt:variant>
        <vt:lpwstr>Foreword</vt:lpwstr>
      </vt:variant>
      <vt:variant>
        <vt:i4>1179698</vt:i4>
      </vt:variant>
      <vt:variant>
        <vt:i4>0</vt:i4>
      </vt:variant>
      <vt:variant>
        <vt:i4>0</vt:i4>
      </vt:variant>
      <vt:variant>
        <vt:i4>5</vt:i4>
      </vt:variant>
      <vt:variant>
        <vt:lpwstr/>
      </vt:variant>
      <vt:variant>
        <vt:lpwstr>_Toc136608588</vt:lpwstr>
      </vt:variant>
      <vt:variant>
        <vt:i4>1245203</vt:i4>
      </vt:variant>
      <vt:variant>
        <vt:i4>0</vt:i4>
      </vt:variant>
      <vt:variant>
        <vt:i4>0</vt:i4>
      </vt:variant>
      <vt:variant>
        <vt:i4>5</vt:i4>
      </vt:variant>
      <vt:variant>
        <vt:lpwstr>https://www.aib.gov.uk/about-aib/corporate/2020-business-strategy</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Alison Miller</dc:creator>
  <cp:keywords/>
  <dc:description/>
  <cp:lastModifiedBy>Allan Holmes</cp:lastModifiedBy>
  <cp:revision>3</cp:revision>
  <cp:lastPrinted>2023-08-08T19:11:00Z</cp:lastPrinted>
  <dcterms:created xsi:type="dcterms:W3CDTF">2024-01-22T13:10:00Z</dcterms:created>
  <dcterms:modified xsi:type="dcterms:W3CDTF">2024-03-07T11:14:00Z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A45473768</vt:lpwstr>
  </property>
  <property fmtid="{D5CDD505-2E9C-101B-9397-08002B2CF9AE}" pid="4" name="Objective-Title">
    <vt:lpwstr>Annual Report and Accounts 2022-23 - For signing 29-08-2023 - no signatures</vt:lpwstr>
  </property>
  <property fmtid="{D5CDD505-2E9C-101B-9397-08002B2CF9AE}" pid="5" name="Objective-Description">
    <vt:lpwstr/>
  </property>
  <property fmtid="{D5CDD505-2E9C-101B-9397-08002B2CF9AE}" pid="6" name="Objective-CreationStamp">
    <vt:filetime>2023-10-05T10:04:18Z</vt:filetime>
  </property>
  <property fmtid="{D5CDD505-2E9C-101B-9397-08002B2CF9AE}" pid="7" name="Objective-IsApproved">
    <vt:bool>false</vt:bool>
  </property>
  <property fmtid="{D5CDD505-2E9C-101B-9397-08002B2CF9AE}" pid="8" name="Objective-IsPublished">
    <vt:bool>false</vt:bool>
  </property>
  <property fmtid="{D5CDD505-2E9C-101B-9397-08002B2CF9AE}" pid="9" name="Objective-DatePublished">
    <vt:lpwstr/>
  </property>
  <property fmtid="{D5CDD505-2E9C-101B-9397-08002B2CF9AE}" pid="10" name="Objective-ModificationStamp">
    <vt:filetime>2023-10-05T10:04:53Z</vt:filetime>
  </property>
  <property fmtid="{D5CDD505-2E9C-101B-9397-08002B2CF9AE}" pid="11" name="Objective-Owner">
    <vt:lpwstr>Holmes, Allan A (N300369)</vt:lpwstr>
  </property>
  <property fmtid="{D5CDD505-2E9C-101B-9397-08002B2CF9AE}" pid="12" name="Objective-Path">
    <vt:lpwstr>Objective Global Folder:SG File Plan:Government, politics and public administration:Central government:Executive agencies:Committees and groups: Executive agencies:Accountant in Bankruptcy(AiB) - Website Development Project - content creation phase: 2023-2028</vt:lpwstr>
  </property>
  <property fmtid="{D5CDD505-2E9C-101B-9397-08002B2CF9AE}" pid="13" name="Objective-Parent">
    <vt:lpwstr>Accountant in Bankruptcy(AiB) - Website Development Project - content creation phase: 2023-2028</vt:lpwstr>
  </property>
  <property fmtid="{D5CDD505-2E9C-101B-9397-08002B2CF9AE}" pid="14" name="Objective-State">
    <vt:lpwstr>Being Drafted</vt:lpwstr>
  </property>
  <property fmtid="{D5CDD505-2E9C-101B-9397-08002B2CF9AE}" pid="15" name="Objective-VersionId">
    <vt:lpwstr>vA68143939</vt:lpwstr>
  </property>
  <property fmtid="{D5CDD505-2E9C-101B-9397-08002B2CF9AE}" pid="16" name="Objective-Version">
    <vt:lpwstr>0.1</vt:lpwstr>
  </property>
  <property fmtid="{D5CDD505-2E9C-101B-9397-08002B2CF9AE}" pid="17" name="Objective-VersionNumber">
    <vt:r8>1</vt:r8>
  </property>
  <property fmtid="{D5CDD505-2E9C-101B-9397-08002B2CF9AE}" pid="18" name="Objective-VersionComment">
    <vt:lpwstr/>
  </property>
  <property fmtid="{D5CDD505-2E9C-101B-9397-08002B2CF9AE}" pid="19" name="Objective-FileNumber">
    <vt:lpwstr>PROJ/111561</vt:lpwstr>
  </property>
  <property fmtid="{D5CDD505-2E9C-101B-9397-08002B2CF9AE}" pid="20" name="Objective-Classification">
    <vt:lpwstr>OFFICIAL</vt:lpwstr>
  </property>
  <property fmtid="{D5CDD505-2E9C-101B-9397-08002B2CF9AE}" pid="21" name="Objective-Caveats">
    <vt:lpwstr>Caveat for access to SG Fileplan</vt:lpwstr>
  </property>
  <property fmtid="{D5CDD505-2E9C-101B-9397-08002B2CF9AE}" pid="22" name="Objective-Date of Original">
    <vt:lpwstr/>
  </property>
  <property fmtid="{D5CDD505-2E9C-101B-9397-08002B2CF9AE}" pid="23" name="Objective-Date Received">
    <vt:lpwstr/>
  </property>
  <property fmtid="{D5CDD505-2E9C-101B-9397-08002B2CF9AE}" pid="24" name="Objective-SG Web Publication - Category">
    <vt:lpwstr/>
  </property>
  <property fmtid="{D5CDD505-2E9C-101B-9397-08002B2CF9AE}" pid="25" name="Objective-SG Web Publication - Category 2 Classification">
    <vt:lpwstr/>
  </property>
  <property fmtid="{D5CDD505-2E9C-101B-9397-08002B2CF9AE}" pid="26" name="Objective-Connect Creator">
    <vt:lpwstr/>
  </property>
  <property fmtid="{D5CDD505-2E9C-101B-9397-08002B2CF9AE}" pid="27" name="Objective-Required Redaction">
    <vt:lpwstr/>
  </property>
  <property fmtid="{D5CDD505-2E9C-101B-9397-08002B2CF9AE}" pid="28" name="Objective-Comment">
    <vt:lpwstr/>
  </property>
</Properties>
</file>