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7995850"/>
        <w:docPartObj>
          <w:docPartGallery w:val="Cover Pages"/>
          <w:docPartUnique/>
        </w:docPartObj>
      </w:sdtPr>
      <w:sdtContent>
        <w:p w14:paraId="3BC93883" w14:textId="77777777" w:rsidR="00CB0102" w:rsidRDefault="00CB0102" w:rsidP="00CB0102">
          <w:pPr>
            <w:spacing w:before="240" w:after="240"/>
            <w:contextualSpacing/>
          </w:pPr>
          <w:r>
            <w:rPr>
              <w:noProof/>
            </w:rPr>
            <mc:AlternateContent>
              <mc:Choice Requires="wpg">
                <w:drawing>
                  <wp:anchor distT="0" distB="0" distL="114300" distR="114300" simplePos="0" relativeHeight="251659264" behindDoc="0" locked="0" layoutInCell="1" allowOverlap="1" wp14:anchorId="117F6AFD" wp14:editId="60383710">
                    <wp:simplePos x="0" y="0"/>
                    <wp:positionH relativeFrom="page">
                      <wp:posOffset>4529571</wp:posOffset>
                    </wp:positionH>
                    <wp:positionV relativeFrom="page">
                      <wp:posOffset>0</wp:posOffset>
                    </wp:positionV>
                    <wp:extent cx="3096491" cy="10058400"/>
                    <wp:effectExtent l="0" t="0" r="8890" b="0"/>
                    <wp:wrapNone/>
                    <wp:docPr id="453" name="Group 4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ltVert">
                                <a:fgClr>
                                  <a:srgbClr val="787B7A"/>
                                </a:fgClr>
                                <a:bgClr>
                                  <a:schemeClr val="bg1"/>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787B7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ADA93F9" w14:textId="77777777" w:rsidR="00CB0102" w:rsidRDefault="00CB0102" w:rsidP="00CB0102">
                                  <w:pPr>
                                    <w:pStyle w:val="NoSpacing"/>
                                    <w:spacing w:line="360" w:lineRule="auto"/>
                                    <w:rPr>
                                      <w:color w:val="FFFFFF" w:themeColor="background1"/>
                                    </w:rPr>
                                  </w:pPr>
                                </w:p>
                                <w:p w14:paraId="3E6B9139" w14:textId="77777777" w:rsidR="00CB0102" w:rsidRDefault="00CB0102" w:rsidP="00CB010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F6AFD" id="Group 453" o:spid="_x0000_s1026" alt="&quot;&quot;" style="position:absolute;margin-left:356.65pt;margin-top:0;width:243.8pt;height:11in;z-index:251659264;mso-position-horizontal-relative:page;mso-position-vertical-relative:page"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" fillcolor="#787b7a" stroked="f" strokecolor="white" strokeweight="1pt">
                      <v:fill r:id="rId9" o:title="" color2="white [3212]"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" fillcolor="#787b7a" stroked="f" strokecolor="#d8d8d8"/>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ADA93F9" w14:textId="77777777" w:rsidR="00CB0102" w:rsidRDefault="00CB0102" w:rsidP="00CB0102">
                            <w:pPr>
                              <w:pStyle w:val="NoSpacing"/>
                              <w:spacing w:line="360" w:lineRule="auto"/>
                              <w:rPr>
                                <w:color w:val="FFFFFF" w:themeColor="background1"/>
                              </w:rPr>
                            </w:pPr>
                          </w:p>
                          <w:p w14:paraId="3E6B9139" w14:textId="77777777" w:rsidR="00CB0102" w:rsidRDefault="00CB0102" w:rsidP="00CB0102">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67A541C5" wp14:editId="49D8FE0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B42C2C"/>
                            </a:solidFill>
                            <a:ln w="19050">
                              <a:solidFill>
                                <a:srgbClr val="B70000"/>
                              </a:solidFill>
                              <a:miter lim="800000"/>
                              <a:headEnd/>
                              <a:tailEnd/>
                            </a:ln>
                          </wps:spPr>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Content>
                                  <w:p w14:paraId="37FC53A8" w14:textId="77777777" w:rsidR="00CB0102" w:rsidRDefault="00CB0102" w:rsidP="00CB0102">
                                    <w:pPr>
                                      <w:pStyle w:val="NoSpacing"/>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7A541C5" id="Rectangle 16" o:spid="_x0000_s1030" alt="&quot;&quot;"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" o:allowincell="f" fillcolor="#b42c2c" strokecolor="#b70000" strokeweight="1.5pt">
                    <v:textbox style="mso-fit-shape-to-text:t"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Content>
                            <w:p w14:paraId="37FC53A8" w14:textId="77777777" w:rsidR="00CB0102" w:rsidRDefault="00CB0102" w:rsidP="00CB0102">
                              <w:pPr>
                                <w:pStyle w:val="NoSpacing"/>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p>
        <w:p w14:paraId="3189DFB8" w14:textId="77777777" w:rsidR="00CB0102" w:rsidRDefault="00CB0102" w:rsidP="00CB0102">
          <w:pPr>
            <w:spacing w:before="240" w:after="240"/>
            <w:contextualSpacing/>
          </w:pPr>
          <w:r>
            <w:rPr>
              <w:noProof/>
            </w:rPr>
            <w:drawing>
              <wp:anchor distT="0" distB="0" distL="114300" distR="114300" simplePos="0" relativeHeight="251660288" behindDoc="0" locked="0" layoutInCell="0" allowOverlap="1" wp14:anchorId="2497309C" wp14:editId="57309C20">
                <wp:simplePos x="0" y="0"/>
                <wp:positionH relativeFrom="page">
                  <wp:posOffset>3042624</wp:posOffset>
                </wp:positionH>
                <wp:positionV relativeFrom="page">
                  <wp:posOffset>4981575</wp:posOffset>
                </wp:positionV>
                <wp:extent cx="3704251" cy="1876163"/>
                <wp:effectExtent l="19050" t="19050" r="10795" b="10160"/>
                <wp:wrapNone/>
                <wp:docPr id="4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l="3674" t="8077"/>
                        <a:stretch/>
                      </pic:blipFill>
                      <pic:spPr bwMode="auto">
                        <a:xfrm>
                          <a:off x="0" y="0"/>
                          <a:ext cx="3712579" cy="1880381"/>
                        </a:xfrm>
                        <a:prstGeom prst="rect">
                          <a:avLst/>
                        </a:prstGeom>
                        <a:ln w="15875">
                          <a:solidFill>
                            <a:srgbClr val="787B7A"/>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0" allowOverlap="1" wp14:anchorId="7EE24E17" wp14:editId="4ADAB9B9">
                    <wp:simplePos x="0" y="0"/>
                    <wp:positionH relativeFrom="page">
                      <wp:align>left</wp:align>
                    </wp:positionH>
                    <wp:positionV relativeFrom="page">
                      <wp:posOffset>3508375</wp:posOffset>
                    </wp:positionV>
                    <wp:extent cx="6970395" cy="640080"/>
                    <wp:effectExtent l="0" t="0" r="15875" b="24765"/>
                    <wp:wrapNone/>
                    <wp:docPr id="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B70000"/>
                            </a:solidFill>
                            <a:ln w="19050">
                              <a:solidFill>
                                <a:srgbClr val="B70000"/>
                              </a:solidFill>
                              <a:miter lim="800000"/>
                              <a:headEnd/>
                              <a:tailEnd/>
                            </a:ln>
                          </wps:spPr>
                          <wps:txbx>
                            <w:txbxContent>
                              <w:p w14:paraId="467AAA60" w14:textId="77777777" w:rsidR="00CB0102" w:rsidRPr="00B7778C" w:rsidRDefault="00CB0102" w:rsidP="00CB0102">
                                <w:pPr>
                                  <w:pStyle w:val="NoSpacing"/>
                                  <w:shd w:val="clear" w:color="auto" w:fill="B42C2C"/>
                                  <w:rPr>
                                    <w:color w:val="FFFFFF" w:themeColor="background1"/>
                                    <w:sz w:val="44"/>
                                    <w:szCs w:val="44"/>
                                  </w:rPr>
                                </w:pPr>
                                <w:r>
                                  <w:rPr>
                                    <w:color w:val="FFFFFF" w:themeColor="background1"/>
                                    <w:sz w:val="44"/>
                                    <w:szCs w:val="44"/>
                                  </w:rPr>
                                  <w:t>Annual Procurement Report 2022-23</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EE24E17" id="_x0000_s1031" alt="&quot;&quot;" style="position:absolute;margin-left:0;margin-top:276.25pt;width:548.85pt;height:50.4pt;z-index:2516623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" o:allowincell="f" fillcolor="#b70000" strokecolor="#b70000" strokeweight="1.5pt">
                    <v:textbox style="mso-fit-shape-to-text:t" inset="14.4pt,,14.4pt">
                      <w:txbxContent>
                        <w:p w14:paraId="467AAA60" w14:textId="77777777" w:rsidR="00CB0102" w:rsidRPr="00B7778C" w:rsidRDefault="00CB0102" w:rsidP="00CB0102">
                          <w:pPr>
                            <w:pStyle w:val="NoSpacing"/>
                            <w:shd w:val="clear" w:color="auto" w:fill="B42C2C"/>
                            <w:rPr>
                              <w:color w:val="FFFFFF" w:themeColor="background1"/>
                              <w:sz w:val="44"/>
                              <w:szCs w:val="44"/>
                            </w:rPr>
                          </w:pPr>
                          <w:r>
                            <w:rPr>
                              <w:color w:val="FFFFFF" w:themeColor="background1"/>
                              <w:sz w:val="44"/>
                              <w:szCs w:val="44"/>
                            </w:rPr>
                            <w:t>Annual Procurement Report 2022-23</w:t>
                          </w:r>
                        </w:p>
                      </w:txbxContent>
                    </v:textbox>
                    <w10:wrap anchorx="page" anchory="page"/>
                  </v:rect>
                </w:pict>
              </mc:Fallback>
            </mc:AlternateContent>
          </w:r>
          <w:r>
            <w:br w:type="page"/>
          </w:r>
        </w:p>
      </w:sdtContent>
    </w:sdt>
    <w:sdt>
      <w:sdtPr>
        <w:rPr>
          <w:rFonts w:ascii="Arial" w:eastAsia="Times New Roman" w:hAnsi="Arial" w:cs="Arial"/>
          <w:color w:val="auto"/>
          <w:sz w:val="24"/>
          <w:szCs w:val="24"/>
        </w:rPr>
        <w:id w:val="-1052388426"/>
        <w:docPartObj>
          <w:docPartGallery w:val="Table of Contents"/>
          <w:docPartUnique/>
        </w:docPartObj>
      </w:sdtPr>
      <w:sdtEndPr>
        <w:rPr>
          <w:rFonts w:eastAsiaTheme="minorHAnsi"/>
          <w:b/>
          <w:bCs/>
        </w:rPr>
      </w:sdtEndPr>
      <w:sdtContent>
        <w:p w14:paraId="11585F6D" w14:textId="77777777" w:rsidR="00CB0102" w:rsidRPr="00C92794" w:rsidRDefault="00CB0102" w:rsidP="00CB0102">
          <w:pPr>
            <w:pStyle w:val="TOCHeading"/>
            <w:spacing w:after="240"/>
            <w:contextualSpacing/>
            <w:rPr>
              <w:rFonts w:ascii="Arial" w:hAnsi="Arial" w:cs="Arial"/>
              <w:b/>
              <w:bCs/>
            </w:rPr>
          </w:pPr>
          <w:r w:rsidRPr="00C92794">
            <w:rPr>
              <w:rFonts w:ascii="Arial" w:hAnsi="Arial" w:cs="Arial"/>
              <w:b/>
              <w:bCs/>
            </w:rPr>
            <w:t>Contents</w:t>
          </w:r>
        </w:p>
        <w:p w14:paraId="06519A50" w14:textId="77777777" w:rsidR="00CB0102" w:rsidRPr="009C644C" w:rsidRDefault="00CB0102" w:rsidP="00CB0102">
          <w:pPr>
            <w:spacing w:before="240" w:after="240"/>
            <w:contextualSpacing/>
            <w:rPr>
              <w:rFonts w:cs="Arial"/>
              <w:szCs w:val="24"/>
              <w:lang w:eastAsia="en-GB"/>
            </w:rPr>
          </w:pPr>
        </w:p>
        <w:p w14:paraId="0399AE02" w14:textId="1F6EAD8B" w:rsidR="00CB0102" w:rsidRPr="009C644C" w:rsidRDefault="00CB0102" w:rsidP="00CB0102">
          <w:pPr>
            <w:pStyle w:val="TOC1"/>
            <w:spacing w:before="240" w:after="240"/>
            <w:contextualSpacing/>
            <w:rPr>
              <w:rFonts w:eastAsiaTheme="minorEastAsia" w:cs="Arial"/>
              <w:noProof/>
              <w:szCs w:val="24"/>
              <w:lang w:eastAsia="en-GB"/>
            </w:rPr>
          </w:pPr>
          <w:r w:rsidRPr="009C644C">
            <w:rPr>
              <w:rFonts w:cs="Arial"/>
              <w:szCs w:val="24"/>
            </w:rPr>
            <w:fldChar w:fldCharType="begin"/>
          </w:r>
          <w:r w:rsidRPr="009C644C">
            <w:rPr>
              <w:rFonts w:cs="Arial"/>
              <w:szCs w:val="24"/>
            </w:rPr>
            <w:instrText xml:space="preserve"> TOC \o "1-3" \h \z \u </w:instrText>
          </w:r>
          <w:r w:rsidRPr="009C644C">
            <w:rPr>
              <w:rFonts w:cs="Arial"/>
              <w:szCs w:val="24"/>
            </w:rPr>
            <w:fldChar w:fldCharType="separate"/>
          </w:r>
          <w:hyperlink w:anchor="_Toc133919451" w:history="1">
            <w:r w:rsidRPr="009C644C">
              <w:rPr>
                <w:rStyle w:val="Hyperlink"/>
                <w:rFonts w:cs="Arial"/>
                <w:noProof/>
                <w:szCs w:val="24"/>
              </w:rPr>
              <w:t>Introduction</w:t>
            </w:r>
            <w:r w:rsidRPr="009C644C">
              <w:rPr>
                <w:rFonts w:cs="Arial"/>
                <w:noProof/>
                <w:webHidden/>
                <w:szCs w:val="24"/>
              </w:rPr>
              <w:tab/>
            </w:r>
            <w:r w:rsidRPr="009C644C">
              <w:rPr>
                <w:rFonts w:cs="Arial"/>
                <w:noProof/>
                <w:webHidden/>
                <w:szCs w:val="24"/>
              </w:rPr>
              <w:fldChar w:fldCharType="begin"/>
            </w:r>
            <w:r w:rsidRPr="009C644C">
              <w:rPr>
                <w:rFonts w:cs="Arial"/>
                <w:noProof/>
                <w:webHidden/>
                <w:szCs w:val="24"/>
              </w:rPr>
              <w:instrText xml:space="preserve"> PAGEREF _Toc133919451 \h </w:instrText>
            </w:r>
            <w:r w:rsidRPr="009C644C">
              <w:rPr>
                <w:rFonts w:cs="Arial"/>
                <w:noProof/>
                <w:webHidden/>
                <w:szCs w:val="24"/>
              </w:rPr>
            </w:r>
            <w:r w:rsidRPr="009C644C">
              <w:rPr>
                <w:rFonts w:cs="Arial"/>
                <w:noProof/>
                <w:webHidden/>
                <w:szCs w:val="24"/>
              </w:rPr>
              <w:fldChar w:fldCharType="separate"/>
            </w:r>
            <w:r w:rsidR="00871841">
              <w:rPr>
                <w:rFonts w:cs="Arial"/>
                <w:noProof/>
                <w:webHidden/>
                <w:szCs w:val="24"/>
              </w:rPr>
              <w:t>2</w:t>
            </w:r>
            <w:r w:rsidRPr="009C644C">
              <w:rPr>
                <w:rFonts w:cs="Arial"/>
                <w:noProof/>
                <w:webHidden/>
                <w:szCs w:val="24"/>
              </w:rPr>
              <w:fldChar w:fldCharType="end"/>
            </w:r>
          </w:hyperlink>
        </w:p>
        <w:p w14:paraId="39B52605" w14:textId="3659B9C1" w:rsidR="00CB0102" w:rsidRPr="009C644C" w:rsidRDefault="00000000" w:rsidP="00CB0102">
          <w:pPr>
            <w:pStyle w:val="TOC1"/>
            <w:spacing w:before="240" w:after="240"/>
            <w:contextualSpacing/>
            <w:rPr>
              <w:rFonts w:eastAsiaTheme="minorEastAsia" w:cs="Arial"/>
              <w:noProof/>
              <w:szCs w:val="24"/>
              <w:lang w:eastAsia="en-GB"/>
            </w:rPr>
          </w:pPr>
          <w:hyperlink w:anchor="_Toc133919452" w:history="1">
            <w:r w:rsidR="00CB0102" w:rsidRPr="009C644C">
              <w:rPr>
                <w:rStyle w:val="Hyperlink"/>
                <w:rFonts w:cs="Arial"/>
                <w:noProof/>
                <w:szCs w:val="24"/>
              </w:rPr>
              <w:t>About Accountant in Bankruptcy</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_Toc133919452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4</w:t>
            </w:r>
            <w:r w:rsidR="00CB0102" w:rsidRPr="009C644C">
              <w:rPr>
                <w:rFonts w:cs="Arial"/>
                <w:noProof/>
                <w:webHidden/>
                <w:szCs w:val="24"/>
              </w:rPr>
              <w:fldChar w:fldCharType="end"/>
            </w:r>
          </w:hyperlink>
        </w:p>
        <w:p w14:paraId="7580567E" w14:textId="6B8CF633"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53" w:history="1">
            <w:r w:rsidR="00CB0102" w:rsidRPr="009C644C">
              <w:rPr>
                <w:rStyle w:val="Hyperlink"/>
                <w:rFonts w:ascii="Arial" w:hAnsi="Arial" w:cs="Arial"/>
                <w:noProof/>
                <w:szCs w:val="24"/>
              </w:rPr>
              <w:t>Mission</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_Toc133919453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4</w:t>
            </w:r>
            <w:r w:rsidR="00CB0102" w:rsidRPr="009C644C">
              <w:rPr>
                <w:rFonts w:ascii="Arial" w:hAnsi="Arial" w:cs="Arial"/>
                <w:noProof/>
                <w:webHidden/>
                <w:szCs w:val="24"/>
              </w:rPr>
              <w:fldChar w:fldCharType="end"/>
            </w:r>
          </w:hyperlink>
        </w:p>
        <w:p w14:paraId="57832751" w14:textId="1092F1EE"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54" w:history="1">
            <w:r w:rsidR="00CB0102" w:rsidRPr="009C644C">
              <w:rPr>
                <w:rStyle w:val="Hyperlink"/>
                <w:rFonts w:ascii="Arial" w:hAnsi="Arial" w:cs="Arial"/>
                <w:noProof/>
                <w:szCs w:val="24"/>
              </w:rPr>
              <w:t>Values</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_Toc133919454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4</w:t>
            </w:r>
            <w:r w:rsidR="00CB0102" w:rsidRPr="009C644C">
              <w:rPr>
                <w:rFonts w:ascii="Arial" w:hAnsi="Arial" w:cs="Arial"/>
                <w:noProof/>
                <w:webHidden/>
                <w:szCs w:val="24"/>
              </w:rPr>
              <w:fldChar w:fldCharType="end"/>
            </w:r>
          </w:hyperlink>
        </w:p>
        <w:p w14:paraId="5D883EE4" w14:textId="535485AE"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55" w:history="1">
            <w:r w:rsidR="00CB0102" w:rsidRPr="009C644C">
              <w:rPr>
                <w:rStyle w:val="Hyperlink"/>
                <w:rFonts w:ascii="Arial" w:hAnsi="Arial" w:cs="Arial"/>
                <w:noProof/>
                <w:szCs w:val="24"/>
              </w:rPr>
              <w:t>Statutory and General Functions</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_Toc133919455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4</w:t>
            </w:r>
            <w:r w:rsidR="00CB0102" w:rsidRPr="009C644C">
              <w:rPr>
                <w:rFonts w:ascii="Arial" w:hAnsi="Arial" w:cs="Arial"/>
                <w:noProof/>
                <w:webHidden/>
                <w:szCs w:val="24"/>
              </w:rPr>
              <w:fldChar w:fldCharType="end"/>
            </w:r>
          </w:hyperlink>
        </w:p>
        <w:p w14:paraId="4EE1A351" w14:textId="65BAF8EE"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56" w:history="1">
            <w:r w:rsidR="00CB0102" w:rsidRPr="009C644C">
              <w:rPr>
                <w:rStyle w:val="Hyperlink"/>
                <w:rFonts w:ascii="Arial" w:hAnsi="Arial" w:cs="Arial"/>
                <w:noProof/>
                <w:szCs w:val="24"/>
              </w:rPr>
              <w:t>Business Strategy</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_Toc133919456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5</w:t>
            </w:r>
            <w:r w:rsidR="00CB0102" w:rsidRPr="009C644C">
              <w:rPr>
                <w:rFonts w:ascii="Arial" w:hAnsi="Arial" w:cs="Arial"/>
                <w:noProof/>
                <w:webHidden/>
                <w:szCs w:val="24"/>
              </w:rPr>
              <w:fldChar w:fldCharType="end"/>
            </w:r>
          </w:hyperlink>
        </w:p>
        <w:p w14:paraId="4143493F" w14:textId="6E26339C" w:rsidR="00CB0102" w:rsidRPr="009C644C" w:rsidRDefault="00000000" w:rsidP="00CB0102">
          <w:pPr>
            <w:pStyle w:val="TOC1"/>
            <w:spacing w:before="240" w:after="240"/>
            <w:contextualSpacing/>
            <w:rPr>
              <w:rFonts w:eastAsiaTheme="minorEastAsia" w:cs="Arial"/>
              <w:noProof/>
              <w:szCs w:val="24"/>
              <w:lang w:eastAsia="en-GB"/>
            </w:rPr>
          </w:pPr>
          <w:hyperlink w:anchor="_Toc133919457" w:history="1">
            <w:r w:rsidR="00CB0102" w:rsidRPr="009C644C">
              <w:rPr>
                <w:rStyle w:val="Hyperlink"/>
                <w:rFonts w:cs="Arial"/>
                <w:noProof/>
                <w:szCs w:val="24"/>
              </w:rPr>
              <w:t>Summary of AiB Procurement Activity</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_Toc133919457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7</w:t>
            </w:r>
            <w:r w:rsidR="00CB0102" w:rsidRPr="009C644C">
              <w:rPr>
                <w:rFonts w:cs="Arial"/>
                <w:noProof/>
                <w:webHidden/>
                <w:szCs w:val="24"/>
              </w:rPr>
              <w:fldChar w:fldCharType="end"/>
            </w:r>
          </w:hyperlink>
        </w:p>
        <w:p w14:paraId="4D5DC22A" w14:textId="1770BB65" w:rsidR="00CB0102" w:rsidRPr="009C644C" w:rsidRDefault="00000000" w:rsidP="00CB0102">
          <w:pPr>
            <w:pStyle w:val="TOC1"/>
            <w:spacing w:before="240" w:after="240"/>
            <w:contextualSpacing/>
            <w:rPr>
              <w:rFonts w:eastAsiaTheme="minorEastAsia" w:cs="Arial"/>
              <w:noProof/>
              <w:szCs w:val="24"/>
              <w:lang w:eastAsia="en-GB"/>
            </w:rPr>
          </w:pPr>
          <w:hyperlink w:anchor="_Toc133919458" w:history="1">
            <w:r w:rsidR="00CB0102" w:rsidRPr="009C644C">
              <w:rPr>
                <w:rStyle w:val="Hyperlink"/>
                <w:rFonts w:cs="Arial"/>
                <w:noProof/>
                <w:szCs w:val="24"/>
              </w:rPr>
              <w:t>Progress towards the Procurement Mission and Aims</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_Toc133919458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8</w:t>
            </w:r>
            <w:r w:rsidR="00CB0102" w:rsidRPr="009C644C">
              <w:rPr>
                <w:rFonts w:cs="Arial"/>
                <w:noProof/>
                <w:webHidden/>
                <w:szCs w:val="24"/>
              </w:rPr>
              <w:fldChar w:fldCharType="end"/>
            </w:r>
          </w:hyperlink>
        </w:p>
        <w:p w14:paraId="20EE9BA7" w14:textId="4A0341B3"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59" w:history="1">
            <w:r w:rsidR="00CB0102" w:rsidRPr="009C644C">
              <w:rPr>
                <w:rStyle w:val="Hyperlink"/>
                <w:rFonts w:ascii="Arial" w:hAnsi="Arial" w:cs="Arial"/>
                <w:noProof/>
                <w:szCs w:val="24"/>
              </w:rPr>
              <w:t>Procurement Mission</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_Toc133919459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8</w:t>
            </w:r>
            <w:r w:rsidR="00CB0102" w:rsidRPr="009C644C">
              <w:rPr>
                <w:rFonts w:ascii="Arial" w:hAnsi="Arial" w:cs="Arial"/>
                <w:noProof/>
                <w:webHidden/>
                <w:szCs w:val="24"/>
              </w:rPr>
              <w:fldChar w:fldCharType="end"/>
            </w:r>
          </w:hyperlink>
        </w:p>
        <w:p w14:paraId="7CD619B3" w14:textId="11DC1798"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60" w:history="1">
            <w:r w:rsidR="00CB0102" w:rsidRPr="009C644C">
              <w:rPr>
                <w:rStyle w:val="Hyperlink"/>
                <w:rFonts w:ascii="Arial" w:hAnsi="Arial" w:cs="Arial"/>
                <w:noProof/>
                <w:szCs w:val="24"/>
              </w:rPr>
              <w:t>Aim: Legislative Compliance, Governance and Achievin-g Best Value</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_Toc133919460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8</w:t>
            </w:r>
            <w:r w:rsidR="00CB0102" w:rsidRPr="009C644C">
              <w:rPr>
                <w:rFonts w:ascii="Arial" w:hAnsi="Arial" w:cs="Arial"/>
                <w:noProof/>
                <w:webHidden/>
                <w:szCs w:val="24"/>
              </w:rPr>
              <w:fldChar w:fldCharType="end"/>
            </w:r>
          </w:hyperlink>
        </w:p>
        <w:p w14:paraId="3CA4E588" w14:textId="7C9596DB"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61" w:history="1">
            <w:r w:rsidR="00CB0102" w:rsidRPr="009C644C">
              <w:rPr>
                <w:rStyle w:val="Hyperlink"/>
                <w:rFonts w:ascii="Arial" w:hAnsi="Arial" w:cs="Arial"/>
                <w:noProof/>
                <w:szCs w:val="24"/>
              </w:rPr>
              <w:t>Aim: Economic Growth and Sustainability</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_Toc133919461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10</w:t>
            </w:r>
            <w:r w:rsidR="00CB0102" w:rsidRPr="009C644C">
              <w:rPr>
                <w:rFonts w:ascii="Arial" w:hAnsi="Arial" w:cs="Arial"/>
                <w:noProof/>
                <w:webHidden/>
                <w:szCs w:val="24"/>
              </w:rPr>
              <w:fldChar w:fldCharType="end"/>
            </w:r>
          </w:hyperlink>
        </w:p>
        <w:p w14:paraId="1D0675D7" w14:textId="7B70FF5B"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62" w:history="1">
            <w:r w:rsidR="00CB0102" w:rsidRPr="009C644C">
              <w:rPr>
                <w:rStyle w:val="Hyperlink"/>
                <w:rFonts w:ascii="Arial" w:hAnsi="Arial" w:cs="Arial"/>
                <w:noProof/>
                <w:szCs w:val="24"/>
              </w:rPr>
              <w:t>Aim: Procurement Capability and Improving Commercial Awareness</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_Toc133919462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11</w:t>
            </w:r>
            <w:r w:rsidR="00CB0102" w:rsidRPr="009C644C">
              <w:rPr>
                <w:rFonts w:ascii="Arial" w:hAnsi="Arial" w:cs="Arial"/>
                <w:noProof/>
                <w:webHidden/>
                <w:szCs w:val="24"/>
              </w:rPr>
              <w:fldChar w:fldCharType="end"/>
            </w:r>
          </w:hyperlink>
        </w:p>
        <w:p w14:paraId="1BE36E02" w14:textId="72F3F81C"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63" w:history="1">
            <w:r w:rsidR="00CB0102" w:rsidRPr="009C644C">
              <w:rPr>
                <w:rStyle w:val="Hyperlink"/>
                <w:rFonts w:ascii="Arial" w:hAnsi="Arial" w:cs="Arial"/>
                <w:noProof/>
                <w:szCs w:val="24"/>
              </w:rPr>
              <w:t>Aim: Stakeholder Engagement and Collaboration</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_Toc133919463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12</w:t>
            </w:r>
            <w:r w:rsidR="00CB0102" w:rsidRPr="009C644C">
              <w:rPr>
                <w:rFonts w:ascii="Arial" w:hAnsi="Arial" w:cs="Arial"/>
                <w:noProof/>
                <w:webHidden/>
                <w:szCs w:val="24"/>
              </w:rPr>
              <w:fldChar w:fldCharType="end"/>
            </w:r>
          </w:hyperlink>
        </w:p>
        <w:p w14:paraId="7EFFFF57" w14:textId="32B33196" w:rsidR="00CB0102" w:rsidRPr="009C644C" w:rsidRDefault="00000000" w:rsidP="00CB0102">
          <w:pPr>
            <w:pStyle w:val="TOC1"/>
            <w:spacing w:before="240" w:after="240"/>
            <w:contextualSpacing/>
            <w:rPr>
              <w:rFonts w:eastAsiaTheme="minorEastAsia" w:cs="Arial"/>
              <w:noProof/>
              <w:szCs w:val="24"/>
              <w:lang w:eastAsia="en-GB"/>
            </w:rPr>
          </w:pPr>
          <w:hyperlink w:anchor="_Toc133919464" w:history="1">
            <w:r w:rsidR="00CB0102" w:rsidRPr="009C644C">
              <w:rPr>
                <w:rStyle w:val="Hyperlink"/>
                <w:rFonts w:cs="Arial"/>
                <w:noProof/>
                <w:szCs w:val="24"/>
              </w:rPr>
              <w:t>Review of Regulated Tender Compliance</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_Toc133919464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13</w:t>
            </w:r>
            <w:r w:rsidR="00CB0102" w:rsidRPr="009C644C">
              <w:rPr>
                <w:rFonts w:cs="Arial"/>
                <w:noProof/>
                <w:webHidden/>
                <w:szCs w:val="24"/>
              </w:rPr>
              <w:fldChar w:fldCharType="end"/>
            </w:r>
          </w:hyperlink>
        </w:p>
        <w:p w14:paraId="3DF3AAC9" w14:textId="1C3406D7" w:rsidR="00CB0102" w:rsidRPr="009C644C" w:rsidRDefault="00000000" w:rsidP="00CB0102">
          <w:pPr>
            <w:pStyle w:val="TOC2"/>
            <w:tabs>
              <w:tab w:val="right" w:leader="dot" w:pos="9016"/>
            </w:tabs>
            <w:spacing w:before="240" w:after="240" w:line="360" w:lineRule="auto"/>
            <w:contextualSpacing/>
            <w:rPr>
              <w:rFonts w:ascii="Arial" w:eastAsiaTheme="minorEastAsia" w:hAnsi="Arial" w:cs="Arial"/>
              <w:noProof/>
              <w:color w:val="auto"/>
              <w:szCs w:val="24"/>
              <w:lang w:eastAsia="en-GB"/>
            </w:rPr>
          </w:pPr>
          <w:hyperlink w:anchor="_Toc133919465" w:history="1">
            <w:r w:rsidR="00CB0102" w:rsidRPr="009C644C">
              <w:rPr>
                <w:rStyle w:val="Hyperlink"/>
                <w:rFonts w:ascii="Arial" w:hAnsi="Arial" w:cs="Arial"/>
                <w:noProof/>
                <w:szCs w:val="24"/>
              </w:rPr>
              <w:t>Procurement Reform (Scotland) Act 2014 Compliance</w:t>
            </w:r>
            <w:r w:rsidR="00CB0102" w:rsidRPr="009C644C">
              <w:rPr>
                <w:rFonts w:ascii="Arial" w:hAnsi="Arial" w:cs="Arial"/>
                <w:noProof/>
                <w:webHidden/>
                <w:szCs w:val="24"/>
              </w:rPr>
              <w:tab/>
            </w:r>
            <w:r w:rsidR="00CB0102" w:rsidRPr="009C644C">
              <w:rPr>
                <w:rFonts w:ascii="Arial" w:hAnsi="Arial" w:cs="Arial"/>
                <w:noProof/>
                <w:webHidden/>
                <w:szCs w:val="24"/>
              </w:rPr>
              <w:fldChar w:fldCharType="begin"/>
            </w:r>
            <w:r w:rsidR="00CB0102" w:rsidRPr="009C644C">
              <w:rPr>
                <w:rFonts w:ascii="Arial" w:hAnsi="Arial" w:cs="Arial"/>
                <w:noProof/>
                <w:webHidden/>
                <w:szCs w:val="24"/>
              </w:rPr>
              <w:instrText xml:space="preserve"> PAGEREF _Toc133919465 \h </w:instrText>
            </w:r>
            <w:r w:rsidR="00CB0102" w:rsidRPr="009C644C">
              <w:rPr>
                <w:rFonts w:ascii="Arial" w:hAnsi="Arial" w:cs="Arial"/>
                <w:noProof/>
                <w:webHidden/>
                <w:szCs w:val="24"/>
              </w:rPr>
            </w:r>
            <w:r w:rsidR="00CB0102" w:rsidRPr="009C644C">
              <w:rPr>
                <w:rFonts w:ascii="Arial" w:hAnsi="Arial" w:cs="Arial"/>
                <w:noProof/>
                <w:webHidden/>
                <w:szCs w:val="24"/>
              </w:rPr>
              <w:fldChar w:fldCharType="separate"/>
            </w:r>
            <w:r w:rsidR="00871841">
              <w:rPr>
                <w:rFonts w:ascii="Arial" w:hAnsi="Arial" w:cs="Arial"/>
                <w:noProof/>
                <w:webHidden/>
                <w:szCs w:val="24"/>
              </w:rPr>
              <w:t>13</w:t>
            </w:r>
            <w:r w:rsidR="00CB0102" w:rsidRPr="009C644C">
              <w:rPr>
                <w:rFonts w:ascii="Arial" w:hAnsi="Arial" w:cs="Arial"/>
                <w:noProof/>
                <w:webHidden/>
                <w:szCs w:val="24"/>
              </w:rPr>
              <w:fldChar w:fldCharType="end"/>
            </w:r>
          </w:hyperlink>
        </w:p>
        <w:p w14:paraId="47EBB65D" w14:textId="7A5FE5F1" w:rsidR="00CB0102" w:rsidRPr="009C644C" w:rsidRDefault="00000000" w:rsidP="00CB0102">
          <w:pPr>
            <w:pStyle w:val="TOC1"/>
            <w:spacing w:before="240" w:after="240"/>
            <w:contextualSpacing/>
            <w:rPr>
              <w:rFonts w:eastAsiaTheme="minorEastAsia" w:cs="Arial"/>
              <w:noProof/>
              <w:szCs w:val="24"/>
              <w:lang w:eastAsia="en-GB"/>
            </w:rPr>
          </w:pPr>
          <w:hyperlink w:anchor="_Toc133919466" w:history="1">
            <w:r w:rsidR="00CB0102" w:rsidRPr="009C644C">
              <w:rPr>
                <w:rStyle w:val="Hyperlink"/>
                <w:rFonts w:cs="Arial"/>
                <w:noProof/>
                <w:szCs w:val="24"/>
              </w:rPr>
              <w:t>Annex 1: Regulated Contract Register</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_Toc133919466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19</w:t>
            </w:r>
            <w:r w:rsidR="00CB0102" w:rsidRPr="009C644C">
              <w:rPr>
                <w:rFonts w:cs="Arial"/>
                <w:noProof/>
                <w:webHidden/>
                <w:szCs w:val="24"/>
              </w:rPr>
              <w:fldChar w:fldCharType="end"/>
            </w:r>
          </w:hyperlink>
        </w:p>
        <w:p w14:paraId="38BFE35B" w14:textId="439CC6BF" w:rsidR="00CB0102" w:rsidRPr="009C644C" w:rsidRDefault="00000000" w:rsidP="00CB0102">
          <w:pPr>
            <w:pStyle w:val="TOC1"/>
            <w:spacing w:before="240" w:after="240"/>
            <w:contextualSpacing/>
            <w:rPr>
              <w:rFonts w:eastAsiaTheme="minorEastAsia" w:cs="Arial"/>
              <w:noProof/>
              <w:szCs w:val="24"/>
              <w:lang w:eastAsia="en-GB"/>
            </w:rPr>
          </w:pPr>
          <w:hyperlink w:anchor="_Toc133919467" w:history="1">
            <w:r w:rsidR="00CB0102" w:rsidRPr="009C644C">
              <w:rPr>
                <w:rStyle w:val="Hyperlink"/>
                <w:rFonts w:cs="Arial"/>
                <w:noProof/>
                <w:szCs w:val="24"/>
              </w:rPr>
              <w:t>Annex 2: Non-Regulated Contract Register</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_Toc133919467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20</w:t>
            </w:r>
            <w:r w:rsidR="00CB0102" w:rsidRPr="009C644C">
              <w:rPr>
                <w:rFonts w:cs="Arial"/>
                <w:noProof/>
                <w:webHidden/>
                <w:szCs w:val="24"/>
              </w:rPr>
              <w:fldChar w:fldCharType="end"/>
            </w:r>
          </w:hyperlink>
        </w:p>
        <w:p w14:paraId="3481DE2B" w14:textId="2CD46375" w:rsidR="00CB0102" w:rsidRPr="009C644C" w:rsidRDefault="00000000" w:rsidP="00CB0102">
          <w:pPr>
            <w:pStyle w:val="TOC1"/>
            <w:spacing w:before="240" w:after="240"/>
            <w:contextualSpacing/>
            <w:rPr>
              <w:rFonts w:eastAsiaTheme="minorEastAsia" w:cs="Arial"/>
              <w:noProof/>
              <w:szCs w:val="24"/>
              <w:lang w:eastAsia="en-GB"/>
            </w:rPr>
          </w:pPr>
          <w:hyperlink w:anchor="_Toc133919468" w:history="1">
            <w:r w:rsidR="00CB0102" w:rsidRPr="009C644C">
              <w:rPr>
                <w:rStyle w:val="Hyperlink"/>
                <w:rFonts w:cs="Arial"/>
                <w:noProof/>
                <w:szCs w:val="24"/>
              </w:rPr>
              <w:t>Annex 3: Non-Competitive Actions (NCA’s)</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_Toc133919468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21</w:t>
            </w:r>
            <w:r w:rsidR="00CB0102" w:rsidRPr="009C644C">
              <w:rPr>
                <w:rFonts w:cs="Arial"/>
                <w:noProof/>
                <w:webHidden/>
                <w:szCs w:val="24"/>
              </w:rPr>
              <w:fldChar w:fldCharType="end"/>
            </w:r>
          </w:hyperlink>
        </w:p>
        <w:p w14:paraId="7534F5BA" w14:textId="44FE635A" w:rsidR="00CB0102" w:rsidRPr="009C644C" w:rsidRDefault="00000000" w:rsidP="00CB0102">
          <w:pPr>
            <w:pStyle w:val="TOC1"/>
            <w:spacing w:before="240" w:after="240"/>
            <w:contextualSpacing/>
            <w:rPr>
              <w:rFonts w:eastAsiaTheme="minorEastAsia" w:cs="Arial"/>
              <w:noProof/>
              <w:szCs w:val="24"/>
              <w:lang w:eastAsia="en-GB"/>
            </w:rPr>
          </w:pPr>
          <w:hyperlink w:anchor="_Toc133919469" w:history="1">
            <w:r w:rsidR="00CB0102" w:rsidRPr="009C644C">
              <w:rPr>
                <w:rStyle w:val="Hyperlink"/>
                <w:rFonts w:cs="Arial"/>
                <w:noProof/>
                <w:szCs w:val="24"/>
              </w:rPr>
              <w:t>Annex 4: Upcoming Regulated Procurements</w:t>
            </w:r>
            <w:r w:rsidR="00CB0102" w:rsidRPr="009C644C">
              <w:rPr>
                <w:rFonts w:cs="Arial"/>
                <w:noProof/>
                <w:webHidden/>
                <w:szCs w:val="24"/>
              </w:rPr>
              <w:tab/>
            </w:r>
            <w:r w:rsidR="00CB0102" w:rsidRPr="009C644C">
              <w:rPr>
                <w:rFonts w:cs="Arial"/>
                <w:noProof/>
                <w:webHidden/>
                <w:szCs w:val="24"/>
              </w:rPr>
              <w:fldChar w:fldCharType="begin"/>
            </w:r>
            <w:r w:rsidR="00CB0102" w:rsidRPr="009C644C">
              <w:rPr>
                <w:rFonts w:cs="Arial"/>
                <w:noProof/>
                <w:webHidden/>
                <w:szCs w:val="24"/>
              </w:rPr>
              <w:instrText xml:space="preserve"> PAGEREF _Toc133919469 \h </w:instrText>
            </w:r>
            <w:r w:rsidR="00CB0102" w:rsidRPr="009C644C">
              <w:rPr>
                <w:rFonts w:cs="Arial"/>
                <w:noProof/>
                <w:webHidden/>
                <w:szCs w:val="24"/>
              </w:rPr>
            </w:r>
            <w:r w:rsidR="00CB0102" w:rsidRPr="009C644C">
              <w:rPr>
                <w:rFonts w:cs="Arial"/>
                <w:noProof/>
                <w:webHidden/>
                <w:szCs w:val="24"/>
              </w:rPr>
              <w:fldChar w:fldCharType="separate"/>
            </w:r>
            <w:r w:rsidR="00871841">
              <w:rPr>
                <w:rFonts w:cs="Arial"/>
                <w:noProof/>
                <w:webHidden/>
                <w:szCs w:val="24"/>
              </w:rPr>
              <w:t>22</w:t>
            </w:r>
            <w:r w:rsidR="00CB0102" w:rsidRPr="009C644C">
              <w:rPr>
                <w:rFonts w:cs="Arial"/>
                <w:noProof/>
                <w:webHidden/>
                <w:szCs w:val="24"/>
              </w:rPr>
              <w:fldChar w:fldCharType="end"/>
            </w:r>
          </w:hyperlink>
        </w:p>
        <w:p w14:paraId="0BC3E62C" w14:textId="77777777" w:rsidR="00CB0102" w:rsidRPr="009C644C" w:rsidRDefault="00CB0102" w:rsidP="00CB0102">
          <w:pPr>
            <w:spacing w:before="240" w:after="240"/>
            <w:contextualSpacing/>
            <w:rPr>
              <w:rFonts w:cs="Arial"/>
              <w:szCs w:val="24"/>
            </w:rPr>
          </w:pPr>
          <w:r w:rsidRPr="009C644C">
            <w:rPr>
              <w:rFonts w:cs="Arial"/>
              <w:b/>
              <w:bCs/>
              <w:szCs w:val="24"/>
            </w:rPr>
            <w:fldChar w:fldCharType="end"/>
          </w:r>
        </w:p>
      </w:sdtContent>
    </w:sdt>
    <w:p w14:paraId="20F99119" w14:textId="77777777" w:rsidR="00CB0102" w:rsidRDefault="00CB0102" w:rsidP="00CB0102">
      <w:pPr>
        <w:spacing w:before="240" w:after="240"/>
        <w:contextualSpacing/>
        <w:rPr>
          <w:rFonts w:cs="Arial"/>
          <w:b/>
          <w:sz w:val="48"/>
          <w:szCs w:val="24"/>
        </w:rPr>
      </w:pPr>
      <w:bookmarkStart w:id="0" w:name="_Toc133919451"/>
      <w:r>
        <w:rPr>
          <w:sz w:val="48"/>
        </w:rPr>
        <w:br w:type="page"/>
      </w:r>
    </w:p>
    <w:p w14:paraId="76FD1CDB" w14:textId="6F04A9F8" w:rsidR="00CB0102" w:rsidRPr="009C644C" w:rsidRDefault="00CB0102" w:rsidP="00CB0102">
      <w:pPr>
        <w:pStyle w:val="Heading1"/>
        <w:spacing w:before="240" w:after="240"/>
        <w:contextualSpacing/>
        <w:rPr>
          <w:sz w:val="48"/>
        </w:rPr>
      </w:pPr>
      <w:r w:rsidRPr="009C644C">
        <w:rPr>
          <w:sz w:val="48"/>
        </w:rPr>
        <w:lastRenderedPageBreak/>
        <w:t>Introduction</w:t>
      </w:r>
      <w:bookmarkEnd w:id="0"/>
    </w:p>
    <w:p w14:paraId="6748F0DF" w14:textId="77777777" w:rsidR="00CB0102" w:rsidRPr="009C644C" w:rsidRDefault="00CB0102" w:rsidP="00CB0102">
      <w:pPr>
        <w:spacing w:before="240" w:after="240"/>
        <w:contextualSpacing/>
        <w:rPr>
          <w:rFonts w:cs="Arial"/>
          <w:b/>
          <w:bCs/>
          <w:color w:val="B70000"/>
        </w:rPr>
      </w:pPr>
      <w:r w:rsidRPr="00E02B83">
        <w:rPr>
          <w:rFonts w:cs="Arial"/>
          <w:b/>
          <w:bCs/>
          <w:color w:val="B42C2C"/>
        </w:rPr>
        <w:t>This Annual Procurement Report details our performance against our Accountant in Bankruptcy (AiB) Procurement Strategy covering the period 1</w:t>
      </w:r>
      <w:r w:rsidRPr="00E02B83">
        <w:rPr>
          <w:rFonts w:cs="Arial"/>
          <w:b/>
          <w:bCs/>
          <w:color w:val="B42C2C"/>
          <w:vertAlign w:val="superscript"/>
        </w:rPr>
        <w:t>st</w:t>
      </w:r>
      <w:r w:rsidRPr="00E02B83">
        <w:rPr>
          <w:rFonts w:cs="Arial"/>
          <w:b/>
          <w:bCs/>
          <w:color w:val="B42C2C"/>
        </w:rPr>
        <w:t xml:space="preserve"> April 2022 to 31</w:t>
      </w:r>
      <w:r w:rsidRPr="00E02B83">
        <w:rPr>
          <w:rFonts w:cs="Arial"/>
          <w:b/>
          <w:bCs/>
          <w:color w:val="B42C2C"/>
          <w:vertAlign w:val="superscript"/>
        </w:rPr>
        <w:t>st</w:t>
      </w:r>
      <w:r w:rsidRPr="00E02B83">
        <w:rPr>
          <w:rFonts w:cs="Arial"/>
          <w:b/>
          <w:bCs/>
          <w:color w:val="B42C2C"/>
        </w:rPr>
        <w:t xml:space="preserve"> March 2023. Annexes to this report provide our responses to the statutory reporting requirements as per the Procurement Reform (Scotland) Act 2014.</w:t>
      </w:r>
      <w:r w:rsidRPr="009C644C">
        <w:rPr>
          <w:rFonts w:cs="Arial"/>
          <w:b/>
          <w:bCs/>
          <w:color w:val="B70000"/>
        </w:rPr>
        <w:br/>
      </w:r>
    </w:p>
    <w:p w14:paraId="744D89D4" w14:textId="77777777" w:rsidR="00CB0102" w:rsidRPr="009C644C" w:rsidRDefault="00CB0102" w:rsidP="00CB0102">
      <w:pPr>
        <w:spacing w:before="240" w:after="240"/>
        <w:contextualSpacing/>
        <w:rPr>
          <w:rFonts w:cs="Arial"/>
        </w:rPr>
      </w:pPr>
      <w:bookmarkStart w:id="1" w:name="_Hlk141714599"/>
      <w:r w:rsidRPr="009C644C">
        <w:rPr>
          <w:rFonts w:cs="Arial"/>
        </w:rPr>
        <w:t>AiB’s annual regulated procurement spend exceeded the £5,000,000.00 threshold considered to represent significant procurement expenditure this reporting year. AiB is therefore required to produce an Annual Procurement Report (APR). Typically, AiB’s annual regulated procurement spend is well below this threshold, however AiB has and will continue to publish an APR to uphold the fundamental principle of transparency.</w:t>
      </w:r>
    </w:p>
    <w:bookmarkEnd w:id="1"/>
    <w:p w14:paraId="5DAD7CA8" w14:textId="77777777" w:rsidR="00CB0102" w:rsidRPr="009C644C" w:rsidRDefault="00CB0102" w:rsidP="00CB0102">
      <w:pPr>
        <w:spacing w:before="240" w:after="240"/>
        <w:contextualSpacing/>
        <w:rPr>
          <w:rFonts w:cs="Arial"/>
        </w:rPr>
      </w:pPr>
    </w:p>
    <w:p w14:paraId="63940F92" w14:textId="13FAED0D" w:rsidR="00CB0102" w:rsidRPr="009C644C" w:rsidRDefault="00CB0102" w:rsidP="00CB0102">
      <w:pPr>
        <w:spacing w:before="240" w:after="240"/>
        <w:contextualSpacing/>
        <w:rPr>
          <w:rFonts w:cs="Arial"/>
        </w:rPr>
      </w:pPr>
      <w:r w:rsidRPr="009C644C">
        <w:rPr>
          <w:rFonts w:cs="Arial"/>
        </w:rPr>
        <w:t>This report will detail:</w:t>
      </w:r>
    </w:p>
    <w:p w14:paraId="42264C60" w14:textId="77777777" w:rsidR="00CB0102" w:rsidRPr="009C644C" w:rsidRDefault="00CB0102" w:rsidP="00CB0102">
      <w:pPr>
        <w:pStyle w:val="ListParagraph"/>
        <w:numPr>
          <w:ilvl w:val="0"/>
          <w:numId w:val="18"/>
        </w:numPr>
        <w:spacing w:before="240" w:after="240" w:line="360" w:lineRule="auto"/>
        <w:rPr>
          <w:rFonts w:cs="Arial"/>
        </w:rPr>
      </w:pPr>
      <w:r w:rsidRPr="009C644C">
        <w:rPr>
          <w:rFonts w:cs="Arial"/>
        </w:rPr>
        <w:t>a summary of the regulated procurements</w:t>
      </w:r>
      <w:r w:rsidRPr="009C644C">
        <w:rPr>
          <w:rStyle w:val="FootnoteReference"/>
          <w:rFonts w:cs="Arial"/>
        </w:rPr>
        <w:footnoteReference w:id="1"/>
      </w:r>
      <w:r w:rsidRPr="009C644C">
        <w:rPr>
          <w:rFonts w:cs="Arial"/>
        </w:rPr>
        <w:t xml:space="preserve"> that have been completed during the year covered by the report</w:t>
      </w:r>
      <w:r w:rsidRPr="009C644C">
        <w:rPr>
          <w:rStyle w:val="FootnoteReference"/>
          <w:rFonts w:cs="Arial"/>
        </w:rPr>
        <w:footnoteReference w:id="2"/>
      </w:r>
    </w:p>
    <w:p w14:paraId="524CCDC6" w14:textId="77777777" w:rsidR="00CB0102" w:rsidRPr="009C644C" w:rsidRDefault="00CB0102" w:rsidP="00CB0102">
      <w:pPr>
        <w:pStyle w:val="ListParagraph"/>
        <w:numPr>
          <w:ilvl w:val="0"/>
          <w:numId w:val="18"/>
        </w:numPr>
        <w:spacing w:before="240" w:after="240" w:line="360" w:lineRule="auto"/>
        <w:rPr>
          <w:rFonts w:cs="Arial"/>
        </w:rPr>
      </w:pPr>
      <w:r w:rsidRPr="009C644C">
        <w:rPr>
          <w:rFonts w:cs="Arial"/>
        </w:rPr>
        <w:t>a review of whether those procurements complied with the AiB Procurement Strategy</w:t>
      </w:r>
    </w:p>
    <w:p w14:paraId="677F0908" w14:textId="77777777" w:rsidR="00CB0102" w:rsidRPr="009C644C" w:rsidRDefault="00CB0102" w:rsidP="00CB0102">
      <w:pPr>
        <w:pStyle w:val="ListParagraph"/>
        <w:numPr>
          <w:ilvl w:val="0"/>
          <w:numId w:val="18"/>
        </w:numPr>
        <w:spacing w:before="240" w:after="240" w:line="360" w:lineRule="auto"/>
        <w:rPr>
          <w:rFonts w:cs="Arial"/>
        </w:rPr>
      </w:pPr>
      <w:r w:rsidRPr="009C644C">
        <w:rPr>
          <w:rFonts w:cs="Arial"/>
        </w:rPr>
        <w:t>the extent that any regulated procurements did not comply and a statement of how AiB intends to ensure that future regulated procurements do comply</w:t>
      </w:r>
    </w:p>
    <w:p w14:paraId="0F8A6B86" w14:textId="77777777" w:rsidR="00CB0102" w:rsidRPr="009C644C" w:rsidRDefault="00CB0102" w:rsidP="00CB0102">
      <w:pPr>
        <w:pStyle w:val="ListParagraph"/>
        <w:numPr>
          <w:ilvl w:val="0"/>
          <w:numId w:val="18"/>
        </w:numPr>
        <w:spacing w:before="240" w:after="240" w:line="360" w:lineRule="auto"/>
        <w:rPr>
          <w:rFonts w:cs="Arial"/>
        </w:rPr>
      </w:pPr>
      <w:r w:rsidRPr="009C644C">
        <w:rPr>
          <w:rFonts w:cs="Arial"/>
        </w:rPr>
        <w:t>a summary of any community benefit requirements imposed as part of a regulated procurement that were fulfilled during the year covered by the report</w:t>
      </w:r>
    </w:p>
    <w:p w14:paraId="4C4BB192" w14:textId="77777777" w:rsidR="00CB0102" w:rsidRPr="009C644C" w:rsidRDefault="00CB0102" w:rsidP="00CB0102">
      <w:pPr>
        <w:pStyle w:val="ListParagraph"/>
        <w:numPr>
          <w:ilvl w:val="0"/>
          <w:numId w:val="18"/>
        </w:numPr>
        <w:spacing w:before="240" w:after="240" w:line="360" w:lineRule="auto"/>
        <w:rPr>
          <w:rFonts w:cs="Arial"/>
        </w:rPr>
      </w:pPr>
      <w:r w:rsidRPr="009C644C">
        <w:rPr>
          <w:rFonts w:cs="Arial"/>
        </w:rPr>
        <w:t>a summary of any steps taken to facilitate the involvement of supported businesses in regulated procurements during the year covered by the report</w:t>
      </w:r>
    </w:p>
    <w:p w14:paraId="0EE8093B" w14:textId="77777777" w:rsidR="00CB0102" w:rsidRPr="009C644C" w:rsidRDefault="00CB0102" w:rsidP="00CB0102">
      <w:pPr>
        <w:pStyle w:val="ListParagraph"/>
        <w:numPr>
          <w:ilvl w:val="0"/>
          <w:numId w:val="18"/>
        </w:numPr>
        <w:spacing w:before="240" w:after="240" w:line="360" w:lineRule="auto"/>
        <w:rPr>
          <w:rFonts w:cs="Arial"/>
        </w:rPr>
      </w:pPr>
      <w:r w:rsidRPr="009C644C">
        <w:rPr>
          <w:rFonts w:cs="Arial"/>
        </w:rPr>
        <w:t>a summary of the regulated procurements the authority expects to commence in the next two financial years</w:t>
      </w:r>
    </w:p>
    <w:p w14:paraId="76B6D214" w14:textId="77777777" w:rsidR="00CB0102" w:rsidRPr="009C644C" w:rsidRDefault="00CB0102" w:rsidP="00CB0102">
      <w:pPr>
        <w:pStyle w:val="ListParagraph"/>
        <w:numPr>
          <w:ilvl w:val="0"/>
          <w:numId w:val="18"/>
        </w:numPr>
        <w:spacing w:before="240" w:after="240" w:line="360" w:lineRule="auto"/>
        <w:rPr>
          <w:rFonts w:cs="Arial"/>
        </w:rPr>
      </w:pPr>
      <w:r w:rsidRPr="009C644C">
        <w:rPr>
          <w:rFonts w:cs="Arial"/>
        </w:rPr>
        <w:lastRenderedPageBreak/>
        <w:t>a summary of the non-regulated procurements that have been completed during the year covered by the report.</w:t>
      </w:r>
    </w:p>
    <w:p w14:paraId="22E048E7" w14:textId="77777777" w:rsidR="00CB0102" w:rsidRDefault="00CB0102" w:rsidP="00CB0102">
      <w:pPr>
        <w:spacing w:before="240" w:after="240"/>
        <w:contextualSpacing/>
        <w:sectPr w:rsidR="00CB0102" w:rsidSect="00997F2D">
          <w:footerReference w:type="default" r:id="rId11"/>
          <w:footerReference w:type="first" r:id="rId12"/>
          <w:pgSz w:w="11906" w:h="16838" w:code="9"/>
          <w:pgMar w:top="1440" w:right="1440" w:bottom="1440" w:left="1440" w:header="720" w:footer="720" w:gutter="0"/>
          <w:pgNumType w:start="0"/>
          <w:cols w:space="708"/>
          <w:titlePg/>
          <w:docGrid w:linePitch="360"/>
        </w:sectPr>
      </w:pPr>
    </w:p>
    <w:p w14:paraId="11599A84" w14:textId="77777777" w:rsidR="00CB0102" w:rsidRPr="009C644C" w:rsidRDefault="00CB0102" w:rsidP="00CB0102">
      <w:pPr>
        <w:pStyle w:val="Heading1"/>
        <w:spacing w:before="240" w:after="240"/>
        <w:contextualSpacing/>
        <w:rPr>
          <w:sz w:val="48"/>
        </w:rPr>
      </w:pPr>
      <w:bookmarkStart w:id="2" w:name="_Toc133919452"/>
      <w:r w:rsidRPr="009C644C">
        <w:rPr>
          <w:sz w:val="48"/>
        </w:rPr>
        <w:lastRenderedPageBreak/>
        <w:t>About Accountant in Bankruptcy</w:t>
      </w:r>
      <w:bookmarkEnd w:id="2"/>
    </w:p>
    <w:p w14:paraId="35897034" w14:textId="77777777" w:rsidR="00CB0102" w:rsidRPr="00E02B83" w:rsidRDefault="00CB0102" w:rsidP="00CB0102">
      <w:pPr>
        <w:spacing w:before="240" w:after="240"/>
        <w:contextualSpacing/>
        <w:rPr>
          <w:rFonts w:cs="Arial"/>
          <w:b/>
          <w:bCs/>
          <w:color w:val="B42C2C"/>
        </w:rPr>
      </w:pPr>
      <w:r w:rsidRPr="00E02B83">
        <w:rPr>
          <w:rFonts w:cs="Arial"/>
          <w:b/>
          <w:bCs/>
          <w:color w:val="B42C2C"/>
        </w:rPr>
        <w:t xml:space="preserve">Accountant in Bankruptcy (AiB) is an Executive Agency of the Scottish Government (SG) under the terms of the Scotland Act 1998. The Agency operates independently and impartially while remaining directly accountable to Scottish Ministers. </w:t>
      </w:r>
    </w:p>
    <w:p w14:paraId="0FC4FC33" w14:textId="77777777" w:rsidR="00CB0102" w:rsidRPr="009C644C" w:rsidRDefault="00CB0102" w:rsidP="00CB0102">
      <w:pPr>
        <w:spacing w:before="240" w:after="240"/>
        <w:contextualSpacing/>
        <w:rPr>
          <w:rFonts w:cs="Arial"/>
        </w:rPr>
      </w:pPr>
      <w:r w:rsidRPr="009C644C">
        <w:rPr>
          <w:rFonts w:cs="Arial"/>
        </w:rPr>
        <w:t>The Accountant in Bankruptcy (The Accountant) is an independent Statutory Officer and an officer of the court appointed under Section 199 of the Bankruptcy (Scotland) Act 2016. The Accountant is also Agency Chief Executive and Accountable Officer.</w:t>
      </w:r>
    </w:p>
    <w:p w14:paraId="4A92C7E5" w14:textId="77777777" w:rsidR="00CB0102" w:rsidRPr="009C644C" w:rsidRDefault="00CB0102" w:rsidP="00CB0102">
      <w:pPr>
        <w:spacing w:before="240" w:after="240"/>
        <w:contextualSpacing/>
        <w:rPr>
          <w:rFonts w:cs="Arial"/>
        </w:rPr>
      </w:pPr>
      <w:r w:rsidRPr="009C644C">
        <w:rPr>
          <w:rFonts w:cs="Arial"/>
        </w:rPr>
        <w:t>AiB is responsible for administering the process of personal bankruptcy in Scotland. We are responsible for the determination of personal and entity bankruptcy applications, making decisions on debt payment programme applications and payment distribution under the Debt Arrangement Scheme (DAS) and protecting trust deeds. All bankruptcies, trust deeds and DAS payment programmes are recorded in public registers maintained by the Agency along with details of corporate liquidations and receiverships.</w:t>
      </w:r>
      <w:r w:rsidRPr="009C644C">
        <w:rPr>
          <w:rFonts w:cs="Arial"/>
        </w:rPr>
        <w:br/>
      </w:r>
    </w:p>
    <w:p w14:paraId="7C0B8B28" w14:textId="77777777" w:rsidR="00CB0102" w:rsidRPr="009C644C" w:rsidRDefault="00CB0102" w:rsidP="00CB0102">
      <w:pPr>
        <w:pStyle w:val="Heading2"/>
        <w:spacing w:before="240" w:after="240"/>
        <w:contextualSpacing/>
        <w:rPr>
          <w:sz w:val="36"/>
          <w:szCs w:val="22"/>
        </w:rPr>
      </w:pPr>
      <w:bookmarkStart w:id="3" w:name="_Toc133919453"/>
      <w:r w:rsidRPr="009C644C">
        <w:rPr>
          <w:sz w:val="36"/>
          <w:szCs w:val="22"/>
        </w:rPr>
        <w:t>Mission</w:t>
      </w:r>
      <w:bookmarkEnd w:id="3"/>
    </w:p>
    <w:p w14:paraId="61E67E1B" w14:textId="77777777" w:rsidR="00CB0102" w:rsidRPr="00E02B83" w:rsidRDefault="00CB0102" w:rsidP="00CB0102">
      <w:pPr>
        <w:spacing w:before="240" w:after="240"/>
        <w:contextualSpacing/>
        <w:jc w:val="center"/>
        <w:rPr>
          <w:rFonts w:cs="Arial"/>
          <w:b/>
          <w:bCs/>
          <w:color w:val="B42C2C"/>
        </w:rPr>
      </w:pPr>
      <w:bookmarkStart w:id="4" w:name="_Hlk133483757"/>
      <w:r w:rsidRPr="00E02B83">
        <w:rPr>
          <w:rFonts w:cs="Arial"/>
          <w:b/>
          <w:bCs/>
          <w:color w:val="B42C2C"/>
        </w:rPr>
        <w:t>“To provide access to fair debt relief and debt management processes</w:t>
      </w:r>
    </w:p>
    <w:p w14:paraId="6280C652" w14:textId="77777777" w:rsidR="00CB0102" w:rsidRPr="00E02B83" w:rsidRDefault="00CB0102" w:rsidP="00CB0102">
      <w:pPr>
        <w:spacing w:before="240" w:after="240"/>
        <w:contextualSpacing/>
        <w:jc w:val="center"/>
        <w:rPr>
          <w:rFonts w:cs="Arial"/>
          <w:b/>
          <w:bCs/>
          <w:color w:val="B42C2C"/>
        </w:rPr>
      </w:pPr>
      <w:r w:rsidRPr="00E02B83">
        <w:rPr>
          <w:rFonts w:cs="Arial"/>
          <w:b/>
          <w:bCs/>
          <w:color w:val="B42C2C"/>
        </w:rPr>
        <w:t>for the people of Scotland,</w:t>
      </w:r>
    </w:p>
    <w:p w14:paraId="014522F1" w14:textId="77777777" w:rsidR="00CB0102" w:rsidRPr="00E02B83" w:rsidRDefault="00CB0102" w:rsidP="00CB0102">
      <w:pPr>
        <w:spacing w:before="240" w:after="240"/>
        <w:contextualSpacing/>
        <w:jc w:val="center"/>
        <w:rPr>
          <w:rFonts w:cs="Arial"/>
          <w:b/>
          <w:bCs/>
          <w:color w:val="B42C2C"/>
        </w:rPr>
      </w:pPr>
      <w:r w:rsidRPr="00E02B83">
        <w:rPr>
          <w:rFonts w:cs="Arial"/>
          <w:b/>
          <w:bCs/>
          <w:color w:val="B42C2C"/>
        </w:rPr>
        <w:t>taking account of the rights and interests of all those involved.”</w:t>
      </w:r>
    </w:p>
    <w:p w14:paraId="545A2149" w14:textId="77777777" w:rsidR="00CB0102" w:rsidRPr="009C644C" w:rsidRDefault="00CB0102" w:rsidP="00CB0102">
      <w:pPr>
        <w:pStyle w:val="Heading2"/>
        <w:spacing w:before="240" w:after="240"/>
        <w:contextualSpacing/>
        <w:rPr>
          <w:sz w:val="36"/>
          <w:szCs w:val="22"/>
        </w:rPr>
      </w:pPr>
      <w:bookmarkStart w:id="5" w:name="_Toc133919454"/>
      <w:bookmarkEnd w:id="4"/>
      <w:r w:rsidRPr="009C644C">
        <w:rPr>
          <w:sz w:val="36"/>
          <w:szCs w:val="22"/>
        </w:rPr>
        <w:t>Values</w:t>
      </w:r>
      <w:bookmarkEnd w:id="5"/>
    </w:p>
    <w:p w14:paraId="20BBCE08" w14:textId="77777777" w:rsidR="00CB0102" w:rsidRPr="009C644C" w:rsidRDefault="00CB0102" w:rsidP="00CB0102">
      <w:pPr>
        <w:spacing w:before="240" w:after="240"/>
        <w:contextualSpacing/>
        <w:rPr>
          <w:rFonts w:cs="Arial"/>
        </w:rPr>
      </w:pPr>
      <w:r w:rsidRPr="009C644C">
        <w:rPr>
          <w:rFonts w:cs="Arial"/>
        </w:rPr>
        <w:t>Our core organisational values mirror those of the Civil Service as a whole. We will embody the values of integrity, honesty, objectivity and impartiality in our work. In doing so we will ensure our activities remain independent, responsive, accountable, transparent, fair and open.</w:t>
      </w:r>
    </w:p>
    <w:p w14:paraId="5FDBC60C" w14:textId="77777777" w:rsidR="00CB0102" w:rsidRPr="009C644C" w:rsidRDefault="00CB0102" w:rsidP="00CB0102">
      <w:pPr>
        <w:spacing w:before="240" w:after="240"/>
        <w:contextualSpacing/>
        <w:rPr>
          <w:rFonts w:cs="Arial"/>
        </w:rPr>
      </w:pPr>
    </w:p>
    <w:p w14:paraId="0D499C98" w14:textId="77777777" w:rsidR="00CB0102" w:rsidRPr="0035404F" w:rsidRDefault="00CB0102" w:rsidP="00CB0102">
      <w:pPr>
        <w:pStyle w:val="Heading2"/>
        <w:spacing w:before="240" w:after="240"/>
        <w:contextualSpacing/>
        <w:rPr>
          <w:sz w:val="36"/>
          <w:szCs w:val="22"/>
        </w:rPr>
      </w:pPr>
      <w:bookmarkStart w:id="6" w:name="_Toc133919455"/>
      <w:r w:rsidRPr="0035404F">
        <w:rPr>
          <w:sz w:val="36"/>
          <w:szCs w:val="22"/>
        </w:rPr>
        <w:t>Statutory and General Functions</w:t>
      </w:r>
      <w:bookmarkEnd w:id="6"/>
    </w:p>
    <w:p w14:paraId="5C092BB7" w14:textId="77777777" w:rsidR="00CB0102" w:rsidRPr="009C644C" w:rsidRDefault="00CB0102" w:rsidP="00CB0102">
      <w:pPr>
        <w:spacing w:before="240" w:after="240"/>
        <w:contextualSpacing/>
        <w:rPr>
          <w:rFonts w:cs="Arial"/>
        </w:rPr>
      </w:pPr>
      <w:r w:rsidRPr="009C644C">
        <w:rPr>
          <w:rFonts w:cs="Arial"/>
        </w:rPr>
        <w:lastRenderedPageBreak/>
        <w:t>Our mission and values are embedded in the core functions of the Agency:</w:t>
      </w:r>
    </w:p>
    <w:p w14:paraId="66DEE3AB" w14:textId="77777777" w:rsidR="00CB0102" w:rsidRPr="009C644C" w:rsidRDefault="00CB0102" w:rsidP="00CB0102">
      <w:pPr>
        <w:pStyle w:val="ListParagraph"/>
        <w:numPr>
          <w:ilvl w:val="0"/>
          <w:numId w:val="19"/>
        </w:numPr>
        <w:spacing w:before="240" w:after="240" w:line="360" w:lineRule="auto"/>
        <w:rPr>
          <w:rFonts w:cs="Arial"/>
        </w:rPr>
      </w:pPr>
      <w:r w:rsidRPr="009C644C">
        <w:rPr>
          <w:rFonts w:cs="Arial"/>
        </w:rPr>
        <w:t>delivering, with stakeholders, a range of options for individuals seeking debt relief and debt management</w:t>
      </w:r>
    </w:p>
    <w:p w14:paraId="0FD10F4F" w14:textId="77777777" w:rsidR="00CB0102" w:rsidRPr="009C644C" w:rsidRDefault="00CB0102" w:rsidP="00CB0102">
      <w:pPr>
        <w:pStyle w:val="ListParagraph"/>
        <w:numPr>
          <w:ilvl w:val="0"/>
          <w:numId w:val="19"/>
        </w:numPr>
        <w:spacing w:before="240" w:after="240" w:line="360" w:lineRule="auto"/>
        <w:rPr>
          <w:rFonts w:cs="Arial"/>
        </w:rPr>
      </w:pPr>
      <w:r w:rsidRPr="009C644C">
        <w:rPr>
          <w:rFonts w:cs="Arial"/>
        </w:rPr>
        <w:t>supervising insolvency in Scotland</w:t>
      </w:r>
    </w:p>
    <w:p w14:paraId="62450AA9" w14:textId="77777777" w:rsidR="00CB0102" w:rsidRPr="009C644C" w:rsidRDefault="00CB0102" w:rsidP="00CB0102">
      <w:pPr>
        <w:pStyle w:val="ListParagraph"/>
        <w:numPr>
          <w:ilvl w:val="0"/>
          <w:numId w:val="19"/>
        </w:numPr>
        <w:spacing w:before="240" w:after="240" w:line="360" w:lineRule="auto"/>
        <w:rPr>
          <w:rFonts w:cs="Arial"/>
        </w:rPr>
      </w:pPr>
      <w:r w:rsidRPr="009C644C">
        <w:rPr>
          <w:rFonts w:cs="Arial"/>
        </w:rPr>
        <w:t>providing statutory information by maintaining a public register of insolvencies and the DAS register</w:t>
      </w:r>
    </w:p>
    <w:p w14:paraId="0DB6E1BF" w14:textId="77777777" w:rsidR="00CB0102" w:rsidRPr="009C644C" w:rsidRDefault="00CB0102" w:rsidP="00CB0102">
      <w:pPr>
        <w:pStyle w:val="ListParagraph"/>
        <w:numPr>
          <w:ilvl w:val="0"/>
          <w:numId w:val="19"/>
        </w:numPr>
        <w:spacing w:before="240" w:after="240" w:line="360" w:lineRule="auto"/>
        <w:rPr>
          <w:rFonts w:cs="Arial"/>
        </w:rPr>
      </w:pPr>
      <w:r w:rsidRPr="009C644C">
        <w:rPr>
          <w:rFonts w:cs="Arial"/>
        </w:rPr>
        <w:t>supporting ministers by developing policy</w:t>
      </w:r>
    </w:p>
    <w:p w14:paraId="3BFF0287" w14:textId="77777777" w:rsidR="00CB0102" w:rsidRDefault="00CB0102" w:rsidP="00CB0102">
      <w:pPr>
        <w:pStyle w:val="ListParagraph"/>
        <w:numPr>
          <w:ilvl w:val="0"/>
          <w:numId w:val="19"/>
        </w:numPr>
        <w:spacing w:before="240" w:after="240" w:line="360" w:lineRule="auto"/>
        <w:rPr>
          <w:rFonts w:cs="Arial"/>
        </w:rPr>
      </w:pPr>
      <w:r w:rsidRPr="009C644C">
        <w:rPr>
          <w:rFonts w:cs="Arial"/>
        </w:rPr>
        <w:t>protecting creditors and the general public</w:t>
      </w:r>
    </w:p>
    <w:p w14:paraId="4110B9FA" w14:textId="77777777" w:rsidR="00CB0102" w:rsidRPr="009C644C" w:rsidRDefault="00CB0102" w:rsidP="00CB0102">
      <w:pPr>
        <w:pStyle w:val="ListParagraph"/>
        <w:numPr>
          <w:ilvl w:val="0"/>
          <w:numId w:val="19"/>
        </w:numPr>
        <w:spacing w:before="240" w:after="240" w:line="360" w:lineRule="auto"/>
        <w:rPr>
          <w:rFonts w:cs="Arial"/>
        </w:rPr>
      </w:pPr>
      <w:r w:rsidRPr="009C644C">
        <w:rPr>
          <w:rFonts w:cs="Arial"/>
        </w:rPr>
        <w:t>achieving best value services for customers.</w:t>
      </w:r>
      <w:r w:rsidRPr="009C644C">
        <w:rPr>
          <w:rFonts w:cs="Arial"/>
        </w:rPr>
        <w:br/>
      </w:r>
    </w:p>
    <w:p w14:paraId="39BB89DB" w14:textId="77777777" w:rsidR="00CB0102" w:rsidRPr="009C644C" w:rsidRDefault="00CB0102" w:rsidP="00CB0102">
      <w:pPr>
        <w:pStyle w:val="Heading2"/>
        <w:spacing w:before="240" w:after="240"/>
        <w:contextualSpacing/>
        <w:rPr>
          <w:sz w:val="36"/>
          <w:szCs w:val="22"/>
        </w:rPr>
      </w:pPr>
      <w:bookmarkStart w:id="7" w:name="_Toc133919456"/>
      <w:r w:rsidRPr="009C644C">
        <w:rPr>
          <w:sz w:val="36"/>
          <w:szCs w:val="22"/>
        </w:rPr>
        <w:t>Business Strategy</w:t>
      </w:r>
      <w:bookmarkEnd w:id="7"/>
    </w:p>
    <w:p w14:paraId="6AA46ED2" w14:textId="77777777" w:rsidR="00CB0102" w:rsidRPr="009C644C" w:rsidRDefault="00CB0102" w:rsidP="00CB0102">
      <w:pPr>
        <w:spacing w:before="240" w:after="240"/>
        <w:contextualSpacing/>
        <w:rPr>
          <w:rFonts w:cs="Arial"/>
        </w:rPr>
      </w:pPr>
      <w:r w:rsidRPr="009C644C">
        <w:rPr>
          <w:rFonts w:cs="Arial"/>
        </w:rPr>
        <w:t xml:space="preserve">The AiB Business Strategy focuses on three Strategic Purposes: </w:t>
      </w:r>
    </w:p>
    <w:p w14:paraId="0A028956" w14:textId="6E16C385" w:rsidR="00CB0102" w:rsidRPr="002F070E" w:rsidRDefault="00CB0102" w:rsidP="00CB0102">
      <w:pPr>
        <w:spacing w:before="240" w:after="240"/>
        <w:contextualSpacing/>
        <w:rPr>
          <w:rFonts w:cs="Arial"/>
          <w:b/>
          <w:bCs/>
        </w:rPr>
      </w:pPr>
      <w:r w:rsidRPr="002F070E">
        <w:rPr>
          <w:rFonts w:cs="Arial"/>
          <w:b/>
          <w:bCs/>
        </w:rPr>
        <w:t xml:space="preserve">Delivery of core products </w:t>
      </w:r>
      <w:r w:rsidRPr="002F070E">
        <w:rPr>
          <w:rFonts w:cs="Arial"/>
          <w:b/>
          <w:bCs/>
        </w:rPr>
        <w:br/>
      </w:r>
      <w:r w:rsidRPr="002F070E">
        <w:rPr>
          <w:rFonts w:cs="Arial"/>
        </w:rPr>
        <w:t>We will ensure Scottish insolvency and debt management legislation and services effectively address the challenges society face today and will provide a service for debt management and debt relief which remains fit for the current climate.</w:t>
      </w:r>
      <w:r w:rsidRPr="002F070E">
        <w:rPr>
          <w:rFonts w:cs="Arial"/>
        </w:rPr>
        <w:br/>
      </w:r>
      <w:r w:rsidRPr="002F070E">
        <w:rPr>
          <w:rFonts w:cs="Arial"/>
          <w:b/>
          <w:bCs/>
        </w:rPr>
        <w:t>Continuous Improvement</w:t>
      </w:r>
      <w:r w:rsidRPr="002F070E">
        <w:rPr>
          <w:rFonts w:cs="Arial"/>
          <w:b/>
          <w:bCs/>
        </w:rPr>
        <w:br/>
      </w:r>
      <w:r w:rsidRPr="002F070E">
        <w:rPr>
          <w:rFonts w:cs="Arial"/>
        </w:rPr>
        <w:t>We</w:t>
      </w:r>
      <w:r w:rsidRPr="002F070E">
        <w:rPr>
          <w:rFonts w:cs="Arial"/>
          <w:b/>
          <w:bCs/>
        </w:rPr>
        <w:t xml:space="preserve"> </w:t>
      </w:r>
      <w:r w:rsidRPr="002F070E">
        <w:rPr>
          <w:rFonts w:cs="Arial"/>
        </w:rPr>
        <w:t>will continue a process of focussed change aimed at increasing the effectiveness and efficiency of AiB and develop functional policies and processes targeted at fulfilling our mission.</w:t>
      </w:r>
    </w:p>
    <w:p w14:paraId="1E5B713A" w14:textId="77777777" w:rsidR="00CB0102" w:rsidRPr="009C644C" w:rsidRDefault="00CB0102" w:rsidP="00CB0102">
      <w:pPr>
        <w:pStyle w:val="ListParagraph"/>
        <w:spacing w:before="240" w:after="240" w:line="360" w:lineRule="auto"/>
        <w:rPr>
          <w:rFonts w:cs="Arial"/>
          <w:b/>
          <w:bCs/>
        </w:rPr>
      </w:pPr>
    </w:p>
    <w:p w14:paraId="35136E66" w14:textId="77777777" w:rsidR="00CB0102" w:rsidRPr="002F070E" w:rsidRDefault="00CB0102" w:rsidP="00CB0102">
      <w:pPr>
        <w:spacing w:before="240" w:after="240"/>
        <w:contextualSpacing/>
        <w:rPr>
          <w:rFonts w:cs="Arial"/>
          <w:b/>
          <w:bCs/>
        </w:rPr>
      </w:pPr>
      <w:r w:rsidRPr="002F070E">
        <w:rPr>
          <w:rFonts w:cs="Arial"/>
          <w:b/>
          <w:bCs/>
        </w:rPr>
        <w:t>Build and Maintain Effective Stakeholder Relationships</w:t>
      </w:r>
      <w:r w:rsidRPr="002F070E">
        <w:rPr>
          <w:rFonts w:cs="Arial"/>
          <w:b/>
          <w:bCs/>
        </w:rPr>
        <w:br/>
      </w:r>
      <w:r w:rsidRPr="002F070E">
        <w:rPr>
          <w:rFonts w:cs="Arial"/>
        </w:rPr>
        <w:t>We will work collaboratively across the Agency, Scottish Government, and our broad stakeholder base, both at home and internationally, to help best deliver our core products and to achieve continuous improvement.</w:t>
      </w:r>
    </w:p>
    <w:p w14:paraId="457F1EF7" w14:textId="77777777" w:rsidR="00CB0102" w:rsidRPr="009C644C" w:rsidRDefault="00CB0102" w:rsidP="00CB0102">
      <w:pPr>
        <w:spacing w:before="240" w:after="240"/>
        <w:contextualSpacing/>
        <w:rPr>
          <w:rFonts w:cs="Arial"/>
        </w:rPr>
      </w:pPr>
      <w:r w:rsidRPr="009C644C">
        <w:rPr>
          <w:rFonts w:cs="Arial"/>
          <w:b/>
          <w:bCs/>
        </w:rPr>
        <w:br/>
      </w:r>
      <w:r w:rsidRPr="009C644C">
        <w:rPr>
          <w:rFonts w:cs="Arial"/>
        </w:rPr>
        <w:t xml:space="preserve">These strategic purposes are coherent with the wider Scottish Government purpose and objectives and impact on all eleven of the Scottish Governments National Outcomes as defined in the </w:t>
      </w:r>
      <w:hyperlink r:id="rId13" w:history="1">
        <w:r w:rsidRPr="009C644C">
          <w:rPr>
            <w:rStyle w:val="Hyperlink"/>
            <w:rFonts w:cs="Arial"/>
          </w:rPr>
          <w:t>National Performance Framework</w:t>
        </w:r>
      </w:hyperlink>
      <w:r w:rsidRPr="009C644C">
        <w:rPr>
          <w:rFonts w:cs="Arial"/>
        </w:rPr>
        <w:t>.</w:t>
      </w:r>
    </w:p>
    <w:p w14:paraId="38D3B063" w14:textId="77777777" w:rsidR="00CB0102" w:rsidRPr="009C644C" w:rsidRDefault="00CB0102" w:rsidP="00CB0102">
      <w:pPr>
        <w:spacing w:before="240" w:after="240"/>
        <w:contextualSpacing/>
        <w:rPr>
          <w:rFonts w:cs="Arial"/>
        </w:rPr>
      </w:pPr>
    </w:p>
    <w:p w14:paraId="2C22AAD2" w14:textId="77777777" w:rsidR="00CB0102" w:rsidRPr="009C644C" w:rsidRDefault="00CB0102" w:rsidP="00CB0102">
      <w:pPr>
        <w:spacing w:before="240" w:after="240"/>
        <w:contextualSpacing/>
        <w:rPr>
          <w:rFonts w:cs="Arial"/>
        </w:rPr>
      </w:pPr>
      <w:r w:rsidRPr="009C644C">
        <w:rPr>
          <w:rFonts w:cs="Arial"/>
        </w:rPr>
        <w:lastRenderedPageBreak/>
        <w:t>The AiB Business Plan also details five objectives to which the procurement mission and aims have been aligned:</w:t>
      </w:r>
    </w:p>
    <w:p w14:paraId="4900007F" w14:textId="77777777" w:rsidR="00CB0102" w:rsidRPr="009C644C" w:rsidRDefault="00CB0102" w:rsidP="00CB0102">
      <w:pPr>
        <w:spacing w:before="240" w:after="240"/>
        <w:contextualSpacing/>
        <w:rPr>
          <w:rFonts w:cs="Arial"/>
        </w:rPr>
      </w:pPr>
    </w:p>
    <w:p w14:paraId="201FE98C" w14:textId="77777777" w:rsidR="00CB0102" w:rsidRPr="009C644C" w:rsidRDefault="00CB0102" w:rsidP="00CB0102">
      <w:pPr>
        <w:pStyle w:val="ListParagraph"/>
        <w:numPr>
          <w:ilvl w:val="0"/>
          <w:numId w:val="20"/>
        </w:numPr>
        <w:spacing w:before="240" w:after="240" w:line="360" w:lineRule="auto"/>
        <w:rPr>
          <w:rFonts w:cs="Arial"/>
        </w:rPr>
      </w:pPr>
      <w:r w:rsidRPr="009C644C">
        <w:rPr>
          <w:rFonts w:cs="Arial"/>
        </w:rPr>
        <w:t>Objective 1 - Delivery of Core Products</w:t>
      </w:r>
    </w:p>
    <w:p w14:paraId="034F586F" w14:textId="77777777" w:rsidR="00CB0102" w:rsidRPr="009C644C" w:rsidRDefault="00CB0102" w:rsidP="00CB0102">
      <w:pPr>
        <w:pStyle w:val="ListParagraph"/>
        <w:numPr>
          <w:ilvl w:val="0"/>
          <w:numId w:val="20"/>
        </w:numPr>
        <w:spacing w:before="240" w:after="240" w:line="360" w:lineRule="auto"/>
        <w:rPr>
          <w:rFonts w:cs="Arial"/>
        </w:rPr>
      </w:pPr>
      <w:r w:rsidRPr="009C644C">
        <w:rPr>
          <w:rFonts w:cs="Arial"/>
        </w:rPr>
        <w:t>Objective 2 - Continuous Improvement</w:t>
      </w:r>
    </w:p>
    <w:p w14:paraId="1600531F" w14:textId="77777777" w:rsidR="00CB0102" w:rsidRPr="009C644C" w:rsidRDefault="00CB0102" w:rsidP="00CB0102">
      <w:pPr>
        <w:pStyle w:val="ListParagraph"/>
        <w:numPr>
          <w:ilvl w:val="0"/>
          <w:numId w:val="20"/>
        </w:numPr>
        <w:spacing w:before="240" w:after="240" w:line="360" w:lineRule="auto"/>
        <w:rPr>
          <w:rFonts w:cs="Arial"/>
        </w:rPr>
      </w:pPr>
      <w:r w:rsidRPr="009C644C">
        <w:rPr>
          <w:rFonts w:cs="Arial"/>
        </w:rPr>
        <w:t>Objective 3 - Stakeholder Engagement (Internal and External)</w:t>
      </w:r>
    </w:p>
    <w:p w14:paraId="258199F7" w14:textId="77777777" w:rsidR="00CB0102" w:rsidRPr="009C644C" w:rsidRDefault="00CB0102" w:rsidP="00CB0102">
      <w:pPr>
        <w:pStyle w:val="ListParagraph"/>
        <w:numPr>
          <w:ilvl w:val="0"/>
          <w:numId w:val="20"/>
        </w:numPr>
        <w:spacing w:before="240" w:after="240" w:line="360" w:lineRule="auto"/>
        <w:rPr>
          <w:rFonts w:cs="Arial"/>
        </w:rPr>
      </w:pPr>
      <w:r w:rsidRPr="009C644C">
        <w:rPr>
          <w:rFonts w:cs="Arial"/>
        </w:rPr>
        <w:t>Objective 4 - Agency Governance and achieving Best Value</w:t>
      </w:r>
    </w:p>
    <w:p w14:paraId="77FC7111" w14:textId="77777777" w:rsidR="00CB0102" w:rsidRPr="009C644C" w:rsidRDefault="00CB0102" w:rsidP="00CB0102">
      <w:pPr>
        <w:pStyle w:val="ListParagraph"/>
        <w:numPr>
          <w:ilvl w:val="0"/>
          <w:numId w:val="20"/>
        </w:numPr>
        <w:spacing w:before="240" w:after="240" w:line="360" w:lineRule="auto"/>
        <w:rPr>
          <w:rFonts w:cs="Arial"/>
        </w:rPr>
      </w:pPr>
      <w:r w:rsidRPr="009C644C">
        <w:rPr>
          <w:rFonts w:cs="Arial"/>
        </w:rPr>
        <w:t>Objective 5 - Environment and Social</w:t>
      </w:r>
    </w:p>
    <w:p w14:paraId="2A8A9F4D" w14:textId="77777777" w:rsidR="00CB0102" w:rsidRPr="00C02EA5" w:rsidRDefault="00CB0102" w:rsidP="00CB0102">
      <w:pPr>
        <w:spacing w:before="240" w:after="240"/>
        <w:contextualSpacing/>
      </w:pPr>
    </w:p>
    <w:p w14:paraId="230E05D8" w14:textId="77777777" w:rsidR="00CB0102" w:rsidRDefault="00CB0102" w:rsidP="00CB0102">
      <w:pPr>
        <w:spacing w:before="240" w:after="240"/>
        <w:contextualSpacing/>
      </w:pPr>
    </w:p>
    <w:p w14:paraId="6C030423" w14:textId="77777777" w:rsidR="00CB0102" w:rsidRDefault="00CB0102" w:rsidP="00CB0102">
      <w:pPr>
        <w:spacing w:before="240" w:after="240"/>
        <w:contextualSpacing/>
        <w:sectPr w:rsidR="00CB0102" w:rsidSect="00997F2D">
          <w:footerReference w:type="first" r:id="rId14"/>
          <w:pgSz w:w="11906" w:h="16838" w:code="9"/>
          <w:pgMar w:top="1440" w:right="1440" w:bottom="1440" w:left="1440" w:header="720" w:footer="720" w:gutter="0"/>
          <w:cols w:space="708"/>
          <w:titlePg/>
          <w:docGrid w:linePitch="360"/>
        </w:sectPr>
      </w:pPr>
    </w:p>
    <w:p w14:paraId="4AC2964B" w14:textId="77777777" w:rsidR="00CB0102" w:rsidRPr="009C644C" w:rsidRDefault="00CB0102" w:rsidP="00CB0102">
      <w:pPr>
        <w:pStyle w:val="Heading1"/>
        <w:spacing w:before="240" w:after="240"/>
        <w:contextualSpacing/>
        <w:rPr>
          <w:sz w:val="48"/>
        </w:rPr>
      </w:pPr>
      <w:bookmarkStart w:id="8" w:name="_Toc133919457"/>
      <w:r w:rsidRPr="009C644C">
        <w:rPr>
          <w:sz w:val="48"/>
        </w:rPr>
        <w:lastRenderedPageBreak/>
        <w:t>Summary of AiB Procurement Activity</w:t>
      </w:r>
      <w:bookmarkEnd w:id="8"/>
    </w:p>
    <w:p w14:paraId="260CA486" w14:textId="77777777" w:rsidR="00CB0102" w:rsidRPr="009C644C" w:rsidRDefault="00CB0102" w:rsidP="00CB0102">
      <w:pPr>
        <w:spacing w:before="240" w:after="240"/>
        <w:contextualSpacing/>
        <w:rPr>
          <w:rFonts w:cs="Arial"/>
          <w:b/>
          <w:bCs/>
          <w:color w:val="B70000"/>
        </w:rPr>
      </w:pPr>
    </w:p>
    <w:p w14:paraId="4E106406" w14:textId="77777777" w:rsidR="00CB0102" w:rsidRPr="00E02B83" w:rsidRDefault="00CB0102" w:rsidP="00CB0102">
      <w:pPr>
        <w:spacing w:before="240" w:after="240"/>
        <w:contextualSpacing/>
        <w:rPr>
          <w:rFonts w:cs="Arial"/>
          <w:b/>
          <w:bCs/>
          <w:color w:val="B42C2C"/>
        </w:rPr>
      </w:pPr>
      <w:r w:rsidRPr="00E02B83">
        <w:rPr>
          <w:rFonts w:cs="Arial"/>
          <w:b/>
          <w:bCs/>
          <w:color w:val="B42C2C"/>
        </w:rPr>
        <w:t>The below summary covers AiB procurement activity for the 2022/23 financial year.</w:t>
      </w:r>
    </w:p>
    <w:p w14:paraId="65DA0E9F" w14:textId="77777777" w:rsidR="00CB0102" w:rsidRPr="009C644C" w:rsidRDefault="00CB0102" w:rsidP="00CB0102">
      <w:pPr>
        <w:spacing w:before="240" w:after="240"/>
        <w:contextualSpacing/>
        <w:rPr>
          <w:rFonts w:cs="Arial"/>
          <w:b/>
          <w:bCs/>
          <w:color w:val="B70000"/>
        </w:rPr>
      </w:pPr>
    </w:p>
    <w:p w14:paraId="796FDECC" w14:textId="77777777" w:rsidR="00CB0102" w:rsidRPr="009C644C" w:rsidRDefault="00CB0102" w:rsidP="00CB0102">
      <w:pPr>
        <w:shd w:val="clear" w:color="auto" w:fill="B42C2C"/>
        <w:spacing w:before="240" w:after="240"/>
        <w:contextualSpacing/>
        <w:jc w:val="center"/>
        <w:rPr>
          <w:rFonts w:cs="Arial"/>
          <w:b/>
          <w:bCs/>
          <w:color w:val="FFFFFF" w:themeColor="background1"/>
        </w:rPr>
      </w:pPr>
    </w:p>
    <w:p w14:paraId="53C32DAC" w14:textId="77777777" w:rsidR="00CB0102" w:rsidRPr="009C644C" w:rsidRDefault="00CB0102" w:rsidP="00CB0102">
      <w:pPr>
        <w:shd w:val="clear" w:color="auto" w:fill="B42C2C"/>
        <w:spacing w:before="240" w:after="240"/>
        <w:contextualSpacing/>
        <w:jc w:val="center"/>
        <w:rPr>
          <w:rFonts w:cs="Arial"/>
          <w:b/>
          <w:bCs/>
          <w:color w:val="FFFFFF" w:themeColor="background1"/>
        </w:rPr>
      </w:pPr>
      <w:r w:rsidRPr="009C644C">
        <w:rPr>
          <w:rFonts w:cs="Arial"/>
          <w:b/>
          <w:bCs/>
          <w:color w:val="FFFFFF" w:themeColor="background1"/>
        </w:rPr>
        <w:t>AiB completed 2 Regulated Procurements worth £5,127,000.00.</w:t>
      </w:r>
    </w:p>
    <w:p w14:paraId="01BBF92D" w14:textId="77777777" w:rsidR="00CB0102" w:rsidRPr="009C644C" w:rsidRDefault="00CB0102" w:rsidP="00CB0102">
      <w:pPr>
        <w:shd w:val="clear" w:color="auto" w:fill="B42C2C"/>
        <w:spacing w:before="240" w:after="240"/>
        <w:contextualSpacing/>
        <w:jc w:val="center"/>
        <w:rPr>
          <w:rFonts w:cs="Arial"/>
          <w:b/>
          <w:bCs/>
          <w:color w:val="FFFFFF" w:themeColor="background1"/>
        </w:rPr>
      </w:pPr>
    </w:p>
    <w:p w14:paraId="2352F716" w14:textId="77777777" w:rsidR="00CB0102" w:rsidRPr="009C644C" w:rsidRDefault="00CB0102" w:rsidP="00CB0102">
      <w:pPr>
        <w:spacing w:before="240" w:after="240"/>
        <w:contextualSpacing/>
        <w:rPr>
          <w:rFonts w:cs="Arial"/>
          <w:b/>
          <w:bCs/>
          <w:color w:val="B70000"/>
        </w:rPr>
      </w:pPr>
    </w:p>
    <w:p w14:paraId="40DDC243" w14:textId="77777777" w:rsidR="00CB0102" w:rsidRPr="009C644C" w:rsidRDefault="00CB0102" w:rsidP="00CB0102">
      <w:pPr>
        <w:shd w:val="clear" w:color="auto" w:fill="767171" w:themeFill="background2" w:themeFillShade="80"/>
        <w:spacing w:before="240" w:after="240"/>
        <w:contextualSpacing/>
        <w:rPr>
          <w:rFonts w:cs="Arial"/>
          <w:b/>
          <w:bCs/>
          <w:color w:val="FFFFFF" w:themeColor="background1"/>
        </w:rPr>
      </w:pPr>
    </w:p>
    <w:p w14:paraId="167268D2" w14:textId="77777777" w:rsidR="00CB0102" w:rsidRPr="009C644C" w:rsidRDefault="00CB0102" w:rsidP="00CB0102">
      <w:pPr>
        <w:shd w:val="clear" w:color="auto" w:fill="767171" w:themeFill="background2" w:themeFillShade="80"/>
        <w:spacing w:before="240" w:after="240"/>
        <w:contextualSpacing/>
        <w:jc w:val="center"/>
        <w:rPr>
          <w:rFonts w:cs="Arial"/>
          <w:b/>
          <w:bCs/>
          <w:color w:val="FFFFFF" w:themeColor="background1"/>
        </w:rPr>
      </w:pPr>
      <w:r w:rsidRPr="009C644C">
        <w:rPr>
          <w:rFonts w:cs="Arial"/>
          <w:b/>
          <w:bCs/>
          <w:color w:val="FFFFFF" w:themeColor="background1"/>
        </w:rPr>
        <w:t>One regulated procurement included use of an SG collaborative Framework and one regulated procurement included an open competition to create an AiB Framework.</w:t>
      </w:r>
    </w:p>
    <w:p w14:paraId="3E2C0A05" w14:textId="77777777" w:rsidR="00CB0102" w:rsidRPr="009C644C" w:rsidRDefault="00CB0102" w:rsidP="00CB0102">
      <w:pPr>
        <w:shd w:val="clear" w:color="auto" w:fill="767171" w:themeFill="background2" w:themeFillShade="80"/>
        <w:spacing w:before="240" w:after="240"/>
        <w:contextualSpacing/>
        <w:rPr>
          <w:rFonts w:cs="Arial"/>
          <w:color w:val="FFFFFF" w:themeColor="background1"/>
        </w:rPr>
      </w:pPr>
      <w:r w:rsidRPr="009C644C">
        <w:rPr>
          <w:rFonts w:cs="Arial"/>
          <w:color w:val="FFFFFF" w:themeColor="background1"/>
        </w:rPr>
        <w:t xml:space="preserve"> </w:t>
      </w:r>
    </w:p>
    <w:p w14:paraId="3A893177" w14:textId="77777777" w:rsidR="00CB0102" w:rsidRPr="009C644C" w:rsidRDefault="00CB0102" w:rsidP="00CB0102">
      <w:pPr>
        <w:shd w:val="clear" w:color="auto" w:fill="FFFFFF" w:themeFill="background1"/>
        <w:spacing w:before="240" w:after="240"/>
        <w:contextualSpacing/>
        <w:rPr>
          <w:rFonts w:cs="Arial"/>
          <w:color w:val="FFFFFF" w:themeColor="background1"/>
        </w:rPr>
      </w:pPr>
    </w:p>
    <w:p w14:paraId="3C3B7F4B" w14:textId="77777777" w:rsidR="00CB0102" w:rsidRPr="009C644C" w:rsidRDefault="00CB0102" w:rsidP="00CB0102">
      <w:pPr>
        <w:shd w:val="clear" w:color="auto" w:fill="B42C2C"/>
        <w:spacing w:before="240" w:after="240"/>
        <w:contextualSpacing/>
        <w:rPr>
          <w:rFonts w:cs="Arial"/>
          <w:color w:val="FFFFFF" w:themeColor="background1"/>
        </w:rPr>
      </w:pPr>
    </w:p>
    <w:p w14:paraId="518F2AA6" w14:textId="77777777" w:rsidR="00CB0102" w:rsidRPr="009C644C" w:rsidRDefault="00CB0102" w:rsidP="00CB0102">
      <w:pPr>
        <w:shd w:val="clear" w:color="auto" w:fill="B42C2C"/>
        <w:spacing w:before="240" w:after="240"/>
        <w:contextualSpacing/>
        <w:jc w:val="center"/>
        <w:rPr>
          <w:rFonts w:cs="Arial"/>
          <w:b/>
          <w:bCs/>
          <w:color w:val="FFFFFF" w:themeColor="background1"/>
        </w:rPr>
      </w:pPr>
      <w:r w:rsidRPr="009C644C">
        <w:rPr>
          <w:rFonts w:cs="Arial"/>
          <w:b/>
          <w:bCs/>
          <w:color w:val="FFFFFF" w:themeColor="background1"/>
        </w:rPr>
        <w:t>AiB completed 6 Non-Regulated Procurements worth £45,285.00.</w:t>
      </w:r>
    </w:p>
    <w:p w14:paraId="7C640A4D" w14:textId="77777777" w:rsidR="00CB0102" w:rsidRPr="009C644C" w:rsidRDefault="00CB0102" w:rsidP="00CB0102">
      <w:pPr>
        <w:shd w:val="clear" w:color="auto" w:fill="B42C2C"/>
        <w:spacing w:before="240" w:after="240"/>
        <w:contextualSpacing/>
        <w:rPr>
          <w:rFonts w:cs="Arial"/>
          <w:color w:val="FFFFFF" w:themeColor="background1"/>
        </w:rPr>
      </w:pPr>
    </w:p>
    <w:p w14:paraId="24EC30AC" w14:textId="77777777" w:rsidR="00CB0102" w:rsidRPr="009C644C" w:rsidRDefault="00CB0102" w:rsidP="00CB0102">
      <w:pPr>
        <w:spacing w:before="240" w:after="240"/>
        <w:contextualSpacing/>
        <w:rPr>
          <w:rFonts w:cs="Arial"/>
          <w:color w:val="FFFFFF" w:themeColor="background1"/>
        </w:rPr>
      </w:pPr>
    </w:p>
    <w:p w14:paraId="14140456" w14:textId="77777777" w:rsidR="00CB0102" w:rsidRPr="009C644C" w:rsidRDefault="00CB0102" w:rsidP="00CB0102">
      <w:pPr>
        <w:shd w:val="clear" w:color="auto" w:fill="767171" w:themeFill="background2" w:themeFillShade="80"/>
        <w:spacing w:before="240" w:after="240"/>
        <w:contextualSpacing/>
        <w:rPr>
          <w:rFonts w:cs="Arial"/>
          <w:color w:val="FFFFFF" w:themeColor="background1"/>
        </w:rPr>
      </w:pPr>
    </w:p>
    <w:p w14:paraId="5EF72684" w14:textId="77777777" w:rsidR="00CB0102" w:rsidRPr="009C644C" w:rsidRDefault="00CB0102" w:rsidP="00CB0102">
      <w:pPr>
        <w:shd w:val="clear" w:color="auto" w:fill="767171" w:themeFill="background2" w:themeFillShade="80"/>
        <w:spacing w:before="240" w:after="240"/>
        <w:contextualSpacing/>
        <w:jc w:val="center"/>
        <w:rPr>
          <w:rFonts w:cs="Arial"/>
          <w:b/>
          <w:bCs/>
          <w:color w:val="FFFFFF" w:themeColor="background1"/>
        </w:rPr>
      </w:pPr>
      <w:r w:rsidRPr="009C644C">
        <w:rPr>
          <w:rFonts w:cs="Arial"/>
          <w:b/>
          <w:bCs/>
          <w:color w:val="FFFFFF" w:themeColor="background1"/>
        </w:rPr>
        <w:t>Our total spend for the 2022/23 financial year was £3,795,522.00</w:t>
      </w:r>
    </w:p>
    <w:p w14:paraId="4A8D7689" w14:textId="77777777" w:rsidR="00CB0102" w:rsidRPr="009C644C" w:rsidRDefault="00CB0102" w:rsidP="00CB0102">
      <w:pPr>
        <w:shd w:val="clear" w:color="auto" w:fill="767171" w:themeFill="background2" w:themeFillShade="80"/>
        <w:spacing w:before="240" w:after="240"/>
        <w:contextualSpacing/>
        <w:jc w:val="center"/>
        <w:rPr>
          <w:rFonts w:cs="Arial"/>
          <w:b/>
          <w:bCs/>
          <w:color w:val="FFFFFF" w:themeColor="background1"/>
        </w:rPr>
      </w:pPr>
      <w:r w:rsidRPr="009C644C">
        <w:rPr>
          <w:rFonts w:cs="Arial"/>
          <w:b/>
          <w:bCs/>
          <w:color w:val="FFFFFF" w:themeColor="background1"/>
        </w:rPr>
        <w:t>97% of which was on contract spend.</w:t>
      </w:r>
    </w:p>
    <w:p w14:paraId="300944C8" w14:textId="77777777" w:rsidR="00CB0102" w:rsidRPr="009C644C" w:rsidRDefault="00CB0102" w:rsidP="00CB0102">
      <w:pPr>
        <w:shd w:val="clear" w:color="auto" w:fill="767171" w:themeFill="background2" w:themeFillShade="80"/>
        <w:spacing w:before="240" w:after="240"/>
        <w:contextualSpacing/>
        <w:jc w:val="center"/>
        <w:rPr>
          <w:rFonts w:cs="Arial"/>
          <w:b/>
          <w:bCs/>
          <w:color w:val="FFFFFF" w:themeColor="background1"/>
        </w:rPr>
      </w:pPr>
    </w:p>
    <w:p w14:paraId="6EA06C6B" w14:textId="77777777" w:rsidR="00CB0102" w:rsidRPr="009C644C" w:rsidRDefault="00CB0102" w:rsidP="00CB0102">
      <w:pPr>
        <w:shd w:val="clear" w:color="auto" w:fill="FFFFFF" w:themeFill="background1"/>
        <w:spacing w:before="240" w:after="240"/>
        <w:contextualSpacing/>
        <w:jc w:val="center"/>
        <w:rPr>
          <w:rFonts w:cs="Arial"/>
          <w:b/>
          <w:bCs/>
          <w:color w:val="FFFFFF" w:themeColor="background1"/>
        </w:rPr>
      </w:pPr>
    </w:p>
    <w:p w14:paraId="1B6C34D1" w14:textId="77777777" w:rsidR="00CB0102" w:rsidRPr="009C644C" w:rsidRDefault="00CB0102" w:rsidP="00CB0102">
      <w:pPr>
        <w:shd w:val="clear" w:color="auto" w:fill="B42C2C"/>
        <w:spacing w:before="240" w:after="240"/>
        <w:contextualSpacing/>
        <w:jc w:val="center"/>
        <w:rPr>
          <w:rFonts w:cs="Arial"/>
          <w:b/>
          <w:bCs/>
          <w:color w:val="FFFFFF" w:themeColor="background1"/>
        </w:rPr>
      </w:pPr>
    </w:p>
    <w:p w14:paraId="2132F7CA" w14:textId="77777777" w:rsidR="00CB0102" w:rsidRPr="009C644C" w:rsidRDefault="00CB0102" w:rsidP="00CB0102">
      <w:pPr>
        <w:shd w:val="clear" w:color="auto" w:fill="B42C2C"/>
        <w:spacing w:before="240" w:after="240"/>
        <w:contextualSpacing/>
        <w:jc w:val="center"/>
        <w:rPr>
          <w:rFonts w:cs="Arial"/>
          <w:b/>
          <w:bCs/>
          <w:color w:val="FFFFFF" w:themeColor="background1"/>
        </w:rPr>
      </w:pPr>
      <w:r w:rsidRPr="009C644C">
        <w:rPr>
          <w:rFonts w:cs="Arial"/>
          <w:b/>
          <w:bCs/>
          <w:color w:val="FFFFFF" w:themeColor="background1"/>
        </w:rPr>
        <w:t>We estimate cash savings of £1</w:t>
      </w:r>
      <w:r>
        <w:rPr>
          <w:rFonts w:cs="Arial"/>
          <w:b/>
          <w:bCs/>
          <w:color w:val="FFFFFF" w:themeColor="background1"/>
        </w:rPr>
        <w:t>1</w:t>
      </w:r>
      <w:r w:rsidRPr="009C644C">
        <w:rPr>
          <w:rFonts w:cs="Arial"/>
          <w:b/>
          <w:bCs/>
          <w:color w:val="FFFFFF" w:themeColor="background1"/>
        </w:rPr>
        <w:t>4,786.63 have been achieved during the reporting year through our use of collaborative agreements.</w:t>
      </w:r>
    </w:p>
    <w:p w14:paraId="3B58CD43" w14:textId="77777777" w:rsidR="00CB0102" w:rsidRPr="009C644C" w:rsidRDefault="00CB0102" w:rsidP="00CB0102">
      <w:pPr>
        <w:shd w:val="clear" w:color="auto" w:fill="B42C2C"/>
        <w:spacing w:before="240" w:after="240"/>
        <w:contextualSpacing/>
        <w:jc w:val="center"/>
        <w:rPr>
          <w:rFonts w:cs="Arial"/>
          <w:b/>
          <w:bCs/>
          <w:color w:val="FFFFFF" w:themeColor="background1"/>
        </w:rPr>
      </w:pPr>
    </w:p>
    <w:p w14:paraId="58C744C0" w14:textId="77777777" w:rsidR="00CB0102" w:rsidRPr="009C644C" w:rsidRDefault="00CB0102" w:rsidP="00CB0102">
      <w:pPr>
        <w:shd w:val="clear" w:color="auto" w:fill="FFFFFF" w:themeFill="background1"/>
        <w:spacing w:before="240" w:after="240"/>
        <w:contextualSpacing/>
        <w:jc w:val="center"/>
        <w:rPr>
          <w:rFonts w:cs="Arial"/>
          <w:b/>
          <w:bCs/>
          <w:color w:val="FFFFFF" w:themeColor="background1"/>
        </w:rPr>
      </w:pPr>
    </w:p>
    <w:p w14:paraId="6FA5698A" w14:textId="77777777" w:rsidR="00CB0102" w:rsidRPr="009C644C" w:rsidRDefault="00CB0102" w:rsidP="00CB0102">
      <w:pPr>
        <w:shd w:val="clear" w:color="auto" w:fill="767171" w:themeFill="background2" w:themeFillShade="80"/>
        <w:spacing w:before="240" w:after="240"/>
        <w:contextualSpacing/>
        <w:jc w:val="center"/>
        <w:rPr>
          <w:rFonts w:cs="Arial"/>
          <w:b/>
          <w:bCs/>
          <w:color w:val="FFFFFF" w:themeColor="background1"/>
        </w:rPr>
      </w:pPr>
    </w:p>
    <w:p w14:paraId="37CED3A3" w14:textId="77777777" w:rsidR="00CB0102" w:rsidRPr="009C644C" w:rsidRDefault="00CB0102" w:rsidP="00CB0102">
      <w:pPr>
        <w:shd w:val="clear" w:color="auto" w:fill="767171" w:themeFill="background2" w:themeFillShade="80"/>
        <w:spacing w:before="240" w:after="240"/>
        <w:contextualSpacing/>
        <w:jc w:val="center"/>
        <w:rPr>
          <w:rFonts w:cs="Arial"/>
          <w:b/>
          <w:bCs/>
          <w:color w:val="FFFFFF" w:themeColor="background1"/>
        </w:rPr>
      </w:pPr>
      <w:r w:rsidRPr="009C644C">
        <w:rPr>
          <w:rFonts w:cs="Arial"/>
          <w:b/>
          <w:bCs/>
          <w:color w:val="FFFFFF" w:themeColor="background1"/>
        </w:rPr>
        <w:t xml:space="preserve">Community Benefits provided by our Service Providers this reporting period included the creation and retention of four employment opportunities </w:t>
      </w:r>
      <w:r w:rsidRPr="009C644C">
        <w:rPr>
          <w:rFonts w:cs="Arial"/>
          <w:b/>
          <w:bCs/>
          <w:color w:val="FFFFFF" w:themeColor="background1"/>
        </w:rPr>
        <w:lastRenderedPageBreak/>
        <w:t>including opportunities for modern apprentices, graduates and persons from disadvantaged groups.</w:t>
      </w:r>
    </w:p>
    <w:p w14:paraId="1499DB7A" w14:textId="77777777" w:rsidR="00CB0102" w:rsidRPr="009C644C" w:rsidRDefault="00CB0102" w:rsidP="00CB0102">
      <w:pPr>
        <w:shd w:val="clear" w:color="auto" w:fill="767171" w:themeFill="background2" w:themeFillShade="80"/>
        <w:spacing w:before="240" w:after="240"/>
        <w:contextualSpacing/>
        <w:jc w:val="center"/>
        <w:rPr>
          <w:rFonts w:cs="Arial"/>
          <w:b/>
          <w:bCs/>
          <w:color w:val="FFFFFF" w:themeColor="background1"/>
        </w:rPr>
      </w:pPr>
    </w:p>
    <w:p w14:paraId="6D8580D4" w14:textId="77777777" w:rsidR="00CB0102" w:rsidRPr="009C644C" w:rsidRDefault="00CB0102" w:rsidP="00CB0102">
      <w:pPr>
        <w:shd w:val="clear" w:color="auto" w:fill="FFFFFF" w:themeFill="background1"/>
        <w:spacing w:before="240" w:after="240"/>
        <w:contextualSpacing/>
        <w:jc w:val="center"/>
        <w:rPr>
          <w:rFonts w:cs="Arial"/>
          <w:b/>
          <w:bCs/>
          <w:color w:val="FFFFFF" w:themeColor="background1"/>
        </w:rPr>
      </w:pPr>
    </w:p>
    <w:p w14:paraId="35AC36FC" w14:textId="77777777" w:rsidR="00CB0102" w:rsidRPr="009C644C" w:rsidRDefault="00CB0102" w:rsidP="00CB0102">
      <w:pPr>
        <w:shd w:val="clear" w:color="auto" w:fill="B42C2C"/>
        <w:spacing w:before="240" w:after="240"/>
        <w:contextualSpacing/>
        <w:jc w:val="center"/>
        <w:rPr>
          <w:rFonts w:cs="Arial"/>
          <w:b/>
          <w:bCs/>
          <w:color w:val="FFFFFF" w:themeColor="background1"/>
        </w:rPr>
      </w:pPr>
    </w:p>
    <w:p w14:paraId="2AC61FAA" w14:textId="77777777" w:rsidR="00CB0102" w:rsidRPr="009C644C" w:rsidRDefault="00CB0102" w:rsidP="00CB0102">
      <w:pPr>
        <w:shd w:val="clear" w:color="auto" w:fill="B42C2C"/>
        <w:spacing w:before="240" w:after="240"/>
        <w:contextualSpacing/>
        <w:jc w:val="center"/>
        <w:rPr>
          <w:rFonts w:cs="Arial"/>
          <w:b/>
          <w:bCs/>
          <w:color w:val="FFFFFF" w:themeColor="background1"/>
        </w:rPr>
      </w:pPr>
      <w:r w:rsidRPr="009C644C">
        <w:rPr>
          <w:rFonts w:cs="Arial"/>
          <w:b/>
          <w:bCs/>
          <w:color w:val="FFFFFF" w:themeColor="background1"/>
        </w:rPr>
        <w:t>Our Service Providers are working to support the Scottish Government Green Agenda though considering their direct and indirect greenhouse gas emissions.</w:t>
      </w:r>
    </w:p>
    <w:p w14:paraId="0DB9867E" w14:textId="77777777" w:rsidR="00CB0102" w:rsidRPr="009C644C" w:rsidRDefault="00CB0102" w:rsidP="00CB0102">
      <w:pPr>
        <w:shd w:val="clear" w:color="auto" w:fill="B42C2C"/>
        <w:spacing w:before="240" w:after="240"/>
        <w:contextualSpacing/>
        <w:jc w:val="center"/>
        <w:rPr>
          <w:rFonts w:cs="Arial"/>
          <w:b/>
          <w:bCs/>
          <w:color w:val="FFFFFF" w:themeColor="background1"/>
        </w:rPr>
      </w:pPr>
    </w:p>
    <w:p w14:paraId="21693910" w14:textId="77777777" w:rsidR="00CB0102" w:rsidRPr="009C644C" w:rsidRDefault="00CB0102" w:rsidP="00CB0102">
      <w:pPr>
        <w:pStyle w:val="Heading1"/>
        <w:spacing w:before="240" w:after="240"/>
        <w:contextualSpacing/>
        <w:rPr>
          <w:sz w:val="48"/>
        </w:rPr>
      </w:pPr>
      <w:bookmarkStart w:id="9" w:name="_Toc133919458"/>
      <w:r w:rsidRPr="009C644C">
        <w:rPr>
          <w:sz w:val="48"/>
        </w:rPr>
        <w:t>Progress towards the Procurement Mission and Aims</w:t>
      </w:r>
      <w:bookmarkEnd w:id="9"/>
    </w:p>
    <w:p w14:paraId="5CBED182" w14:textId="77777777" w:rsidR="00CB0102" w:rsidRPr="009C644C" w:rsidRDefault="00CB0102" w:rsidP="00CB0102">
      <w:pPr>
        <w:spacing w:before="240" w:after="240"/>
        <w:contextualSpacing/>
        <w:rPr>
          <w:rFonts w:cs="Arial"/>
        </w:rPr>
      </w:pPr>
    </w:p>
    <w:p w14:paraId="1F7858FF" w14:textId="77777777" w:rsidR="00CB0102" w:rsidRPr="009C644C" w:rsidRDefault="00CB0102" w:rsidP="00CB0102">
      <w:pPr>
        <w:pStyle w:val="Heading2"/>
        <w:spacing w:before="240" w:after="240"/>
        <w:contextualSpacing/>
      </w:pPr>
      <w:bookmarkStart w:id="10" w:name="_Toc133919459"/>
      <w:r w:rsidRPr="009C644C">
        <w:t>Procurement Mission</w:t>
      </w:r>
      <w:bookmarkEnd w:id="10"/>
    </w:p>
    <w:p w14:paraId="66FAF046" w14:textId="77777777" w:rsidR="00CB0102" w:rsidRPr="009C644C" w:rsidRDefault="00CB0102" w:rsidP="00CB0102">
      <w:pPr>
        <w:spacing w:before="240" w:after="240"/>
        <w:contextualSpacing/>
        <w:jc w:val="center"/>
        <w:rPr>
          <w:rFonts w:cs="Arial"/>
          <w:b/>
          <w:bCs/>
          <w:color w:val="B70000"/>
        </w:rPr>
      </w:pPr>
      <w:r w:rsidRPr="00E02B83">
        <w:rPr>
          <w:rFonts w:cs="Arial"/>
          <w:b/>
          <w:bCs/>
          <w:color w:val="B42C2C"/>
        </w:rPr>
        <w:t>“We will compliantly and effectively procure and manage our contracts to deliver the required services, value for money and continuous improvement in sustainable ways, while promoting commercial awareness through all our processes.”</w:t>
      </w:r>
      <w:r w:rsidRPr="009C644C">
        <w:rPr>
          <w:rFonts w:cs="Arial"/>
          <w:b/>
          <w:bCs/>
          <w:color w:val="B70000"/>
        </w:rPr>
        <w:br/>
      </w:r>
    </w:p>
    <w:p w14:paraId="43E08BC4" w14:textId="77777777" w:rsidR="00CB0102" w:rsidRPr="00E16B9B" w:rsidRDefault="00CB0102" w:rsidP="00CB0102">
      <w:pPr>
        <w:pStyle w:val="Heading2"/>
        <w:spacing w:before="240" w:after="240"/>
        <w:contextualSpacing/>
        <w:rPr>
          <w:sz w:val="24"/>
        </w:rPr>
      </w:pPr>
      <w:bookmarkStart w:id="11" w:name="_Toc133919460"/>
      <w:r w:rsidRPr="009C644C">
        <w:t>Aim: Legislative Compliance, Governance and Achieving Best Value</w:t>
      </w:r>
      <w:bookmarkEnd w:id="11"/>
      <w:r>
        <w:br/>
      </w:r>
    </w:p>
    <w:p w14:paraId="185EABFB" w14:textId="77777777" w:rsidR="00CB0102" w:rsidRPr="009C644C" w:rsidRDefault="00CB0102" w:rsidP="00CB0102">
      <w:pPr>
        <w:shd w:val="clear" w:color="auto" w:fill="FFE7E7"/>
        <w:spacing w:before="240" w:after="240"/>
        <w:contextualSpacing/>
        <w:rPr>
          <w:rFonts w:cs="Arial"/>
          <w:b/>
          <w:bCs/>
        </w:rPr>
      </w:pPr>
      <w:r w:rsidRPr="009C644C">
        <w:rPr>
          <w:rFonts w:cs="Arial"/>
          <w:b/>
          <w:bCs/>
        </w:rPr>
        <w:t>What we said we would do:</w:t>
      </w:r>
    </w:p>
    <w:p w14:paraId="02F8847E"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Promote and ensure procurement compliance</w:t>
      </w:r>
    </w:p>
    <w:p w14:paraId="12FF941E"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Ensure availability and use of available contracts to fulfil AiB requirements using collaborative contracts where possible</w:t>
      </w:r>
    </w:p>
    <w:p w14:paraId="71E1FB2B"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lastRenderedPageBreak/>
        <w:t>Ensure our procurement exercises uphold the fundamental procurement principles of non-discrimination, equal treatment, transparency, mutual recognition and proportionality</w:t>
      </w:r>
    </w:p>
    <w:p w14:paraId="056DA147"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Ensure that our contracted Insolvency Practitioners and Legal Agents use our other contracted Service Providers when working on AiB cases</w:t>
      </w:r>
    </w:p>
    <w:p w14:paraId="59D0CF9F"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Report on commodity spend and on/off contract spend throughout the year and continue to develop savings and benefits reporting.</w:t>
      </w:r>
    </w:p>
    <w:p w14:paraId="3AB9F4C2" w14:textId="77777777" w:rsidR="00CB0102" w:rsidRPr="009C644C" w:rsidRDefault="00CB0102" w:rsidP="00CB0102">
      <w:pPr>
        <w:spacing w:before="240" w:after="240"/>
        <w:contextualSpacing/>
        <w:rPr>
          <w:rFonts w:cs="Arial"/>
        </w:rPr>
      </w:pPr>
    </w:p>
    <w:p w14:paraId="0AEF82D5" w14:textId="77777777" w:rsidR="00CB0102" w:rsidRPr="009C644C" w:rsidRDefault="00CB0102" w:rsidP="00CB0102">
      <w:pPr>
        <w:spacing w:before="240" w:after="240"/>
        <w:contextualSpacing/>
        <w:rPr>
          <w:rFonts w:cs="Arial"/>
          <w:b/>
          <w:bCs/>
        </w:rPr>
      </w:pPr>
      <w:r w:rsidRPr="009C644C">
        <w:rPr>
          <w:rFonts w:cs="Arial"/>
          <w:b/>
          <w:bCs/>
        </w:rPr>
        <w:t>Our progress and plans:</w:t>
      </w:r>
    </w:p>
    <w:p w14:paraId="217ADC61"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We have introduced procurement assurance checklists and risk registers for all available procurement routes. This ensures compliance with applicable public procurement legislation and Scottish Public Procurement Notices. Use of risk registers across all procurements will aid assurance of business continuity through ensuring end-to-end risk management</w:t>
      </w:r>
    </w:p>
    <w:p w14:paraId="01653528"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procurement document suite has been redrafted with comprehensive guidance to ensure development of robust procurement strategies and tender documentation</w:t>
      </w:r>
    </w:p>
    <w:p w14:paraId="22B4F0B0"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 xml:space="preserve">All User Intelligence Group (UIG) and Tender Evaluation Panel (TEP) members complete a Conflict of Interest and Declaration of Impartiality statement </w:t>
      </w:r>
      <w:bookmarkStart w:id="12" w:name="_Hlk133496842"/>
      <w:r w:rsidRPr="009C644C">
        <w:rPr>
          <w:rFonts w:cs="Arial"/>
        </w:rPr>
        <w:t>prior to any procurement involvement to ensure fairness and transparency throughout the procurement process</w:t>
      </w:r>
      <w:bookmarkEnd w:id="12"/>
    </w:p>
    <w:p w14:paraId="12824969"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procurement team has developed and delivered in-house evaluation training to TEP members emphasising the need to uphold the fundamental principles of procurement</w:t>
      </w:r>
    </w:p>
    <w:p w14:paraId="2B470C56"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Our Insolvency Practitioners and Legal Agents consistently use our other contracted Service Providers when working on AiB cases</w:t>
      </w:r>
    </w:p>
    <w:p w14:paraId="5FB11080"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An AiB Procurement Policy is currently in draft to open non-regulated procurement ability to AiB staff holding Delegated Purchasing Authority (DPA). This will be supported by in-house procurement training and use of the assurance checklist and risk registers</w:t>
      </w:r>
    </w:p>
    <w:p w14:paraId="26D2EB1C" w14:textId="77777777" w:rsidR="00CB0102" w:rsidRPr="009C644C" w:rsidRDefault="00CB0102" w:rsidP="00CB0102">
      <w:pPr>
        <w:pStyle w:val="Heading2"/>
        <w:spacing w:before="240" w:after="240"/>
        <w:contextualSpacing/>
      </w:pPr>
      <w:r w:rsidRPr="009C644C">
        <w:lastRenderedPageBreak/>
        <w:br/>
      </w:r>
      <w:bookmarkStart w:id="13" w:name="_Toc133919461"/>
      <w:r w:rsidRPr="009C644C">
        <w:t>Aim: Economic Growth and Sustainability</w:t>
      </w:r>
      <w:bookmarkEnd w:id="13"/>
    </w:p>
    <w:p w14:paraId="049262D9" w14:textId="77777777" w:rsidR="00CB0102" w:rsidRPr="009C644C" w:rsidRDefault="00CB0102" w:rsidP="00CB0102">
      <w:pPr>
        <w:spacing w:before="240" w:after="240"/>
        <w:contextualSpacing/>
        <w:rPr>
          <w:rFonts w:cs="Arial"/>
        </w:rPr>
      </w:pPr>
    </w:p>
    <w:p w14:paraId="7EE6D1DB" w14:textId="77777777" w:rsidR="00CB0102" w:rsidRPr="009C644C" w:rsidRDefault="00CB0102" w:rsidP="00CB0102">
      <w:pPr>
        <w:shd w:val="clear" w:color="auto" w:fill="FFE7E7"/>
        <w:spacing w:before="240" w:after="240"/>
        <w:contextualSpacing/>
        <w:rPr>
          <w:rFonts w:cs="Arial"/>
          <w:b/>
          <w:bCs/>
        </w:rPr>
      </w:pPr>
      <w:bookmarkStart w:id="14" w:name="_Hlk133487332"/>
      <w:r w:rsidRPr="009C644C">
        <w:rPr>
          <w:rFonts w:cs="Arial"/>
          <w:b/>
          <w:bCs/>
        </w:rPr>
        <w:t>What we said we would do:</w:t>
      </w:r>
    </w:p>
    <w:p w14:paraId="780DB325"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Consideration and inclusion of the Sustainable Procurement Duty where appropriate and proportionate</w:t>
      </w:r>
    </w:p>
    <w:p w14:paraId="409E848F"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Facilitate the involvement of Small and Medium Enterprises (SMEs), third sector bodies and supported businesses where possible</w:t>
      </w:r>
    </w:p>
    <w:p w14:paraId="1C502E01"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Support student placements in the procurement team</w:t>
      </w:r>
    </w:p>
    <w:p w14:paraId="4B019DDA"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Continue working towards becoming a carbon zero organisation</w:t>
      </w:r>
    </w:p>
    <w:p w14:paraId="18118499"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Consider and implement the Scottish Government Fair Work First guidance.</w:t>
      </w:r>
    </w:p>
    <w:p w14:paraId="7318913C" w14:textId="77777777" w:rsidR="00CB0102" w:rsidRPr="009C644C" w:rsidRDefault="00CB0102" w:rsidP="00CB0102">
      <w:pPr>
        <w:spacing w:before="240" w:after="240"/>
        <w:contextualSpacing/>
        <w:rPr>
          <w:rFonts w:cs="Arial"/>
        </w:rPr>
      </w:pPr>
    </w:p>
    <w:p w14:paraId="108898B8" w14:textId="77777777" w:rsidR="00CB0102" w:rsidRPr="009C644C" w:rsidRDefault="00CB0102" w:rsidP="00CB0102">
      <w:pPr>
        <w:spacing w:before="240" w:after="240"/>
        <w:contextualSpacing/>
        <w:rPr>
          <w:rFonts w:cs="Arial"/>
          <w:b/>
          <w:bCs/>
        </w:rPr>
      </w:pPr>
      <w:r w:rsidRPr="009C644C">
        <w:rPr>
          <w:rFonts w:cs="Arial"/>
          <w:b/>
          <w:bCs/>
        </w:rPr>
        <w:t>Our progress and plans:</w:t>
      </w:r>
    </w:p>
    <w:p w14:paraId="6357904D"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Sustainable Procurement Duty is embedded into all procurement strategies for regulated procurements. Each element of the Sustainable Procurement Duty is discussed with the UIG with inclusion subject to an assessment of appropriateness and reasonable</w:t>
      </w:r>
    </w:p>
    <w:p w14:paraId="3147C26D"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Inclusion of SMEs is considered for all regulated procurements. Market engagement is undertaken where appropriate to better understand the market’s delivery scope and capacity</w:t>
      </w:r>
    </w:p>
    <w:p w14:paraId="28FA8B04"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AiB searches the Partnership for Procurement, Framework for Supported Business and British Association for Supported Employment for all regulated procurements. The option to reserve a contract for supported businesses is discussed with the UIG should any supported businesses be identified</w:t>
      </w:r>
    </w:p>
    <w:p w14:paraId="2EB3F3DE"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majority of AiB contracts are call-off contracts. The provisions of the Sustainable Procurement Duty therefore do not apply as per Section 6(2)(b)(i) of the Procurement Reform (Scotland) Act 2014. Over the next financial year, we intend to undertake market research to include elements of the Sustainable Procurement Duty into more of our procurements in a proportionate manner that does not deter potential tenderers.</w:t>
      </w:r>
    </w:p>
    <w:p w14:paraId="489F5634" w14:textId="77777777" w:rsidR="00CB0102" w:rsidRPr="009C644C" w:rsidRDefault="00CB0102" w:rsidP="00CB0102">
      <w:pPr>
        <w:pStyle w:val="ListParagraph"/>
        <w:spacing w:before="240" w:after="240" w:line="360" w:lineRule="auto"/>
        <w:ind w:left="360"/>
        <w:rPr>
          <w:rFonts w:cs="Arial"/>
        </w:rPr>
      </w:pPr>
    </w:p>
    <w:p w14:paraId="23BAD877" w14:textId="77777777" w:rsidR="00CB0102" w:rsidRPr="009C644C" w:rsidRDefault="00CB0102" w:rsidP="00CB0102">
      <w:pPr>
        <w:pStyle w:val="ListParagraph"/>
        <w:spacing w:before="240" w:after="240" w:line="360" w:lineRule="auto"/>
        <w:ind w:left="360"/>
        <w:rPr>
          <w:rFonts w:cs="Arial"/>
        </w:rPr>
      </w:pPr>
    </w:p>
    <w:p w14:paraId="520F2353" w14:textId="77777777" w:rsidR="00CB0102" w:rsidRPr="00E16B9B" w:rsidRDefault="00CB0102" w:rsidP="00CB0102">
      <w:pPr>
        <w:pStyle w:val="Heading2"/>
        <w:spacing w:before="240" w:after="240"/>
        <w:contextualSpacing/>
        <w:rPr>
          <w:sz w:val="24"/>
        </w:rPr>
      </w:pPr>
      <w:bookmarkStart w:id="15" w:name="_Toc133919462"/>
      <w:bookmarkEnd w:id="14"/>
      <w:r w:rsidRPr="009C644C">
        <w:t>Aim: Procurement Capability and Improving Commercial Awareness</w:t>
      </w:r>
      <w:bookmarkEnd w:id="15"/>
      <w:r>
        <w:br/>
      </w:r>
    </w:p>
    <w:p w14:paraId="29CAF5AE" w14:textId="77777777" w:rsidR="00CB0102" w:rsidRPr="009C644C" w:rsidRDefault="00CB0102" w:rsidP="00CB0102">
      <w:pPr>
        <w:shd w:val="clear" w:color="auto" w:fill="FFE7E7"/>
        <w:spacing w:before="240" w:after="240"/>
        <w:contextualSpacing/>
        <w:rPr>
          <w:rFonts w:cs="Arial"/>
          <w:b/>
          <w:bCs/>
        </w:rPr>
      </w:pPr>
      <w:r w:rsidRPr="009C644C">
        <w:rPr>
          <w:rFonts w:cs="Arial"/>
          <w:b/>
          <w:bCs/>
        </w:rPr>
        <w:t>What we said we would do:</w:t>
      </w:r>
    </w:p>
    <w:p w14:paraId="6A3FD579"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Work with Senior Managers and AiB staff to identify services or business areas where we can improve performance through an innovative procurement approach</w:t>
      </w:r>
    </w:p>
    <w:p w14:paraId="2DED64D1"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Participation in AiB project processes to provide procurement guidance</w:t>
      </w:r>
    </w:p>
    <w:p w14:paraId="074161F2"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Participation in business planning processes</w:t>
      </w:r>
    </w:p>
    <w:p w14:paraId="72574758"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Develop procurement staff</w:t>
      </w:r>
    </w:p>
    <w:p w14:paraId="1958F149"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Implementation of the Procurement Capability Improvement Plan (PCIP) recommendations.</w:t>
      </w:r>
    </w:p>
    <w:p w14:paraId="042D29CE" w14:textId="77777777" w:rsidR="00CB0102" w:rsidRPr="009C644C" w:rsidRDefault="00CB0102" w:rsidP="00CB0102">
      <w:pPr>
        <w:spacing w:before="240" w:after="240"/>
        <w:contextualSpacing/>
        <w:rPr>
          <w:rFonts w:cs="Arial"/>
        </w:rPr>
      </w:pPr>
    </w:p>
    <w:p w14:paraId="53A984B9" w14:textId="77777777" w:rsidR="00CB0102" w:rsidRPr="009C644C" w:rsidRDefault="00CB0102" w:rsidP="00CB0102">
      <w:pPr>
        <w:spacing w:before="240" w:after="240"/>
        <w:contextualSpacing/>
        <w:rPr>
          <w:rFonts w:cs="Arial"/>
          <w:b/>
          <w:bCs/>
        </w:rPr>
      </w:pPr>
      <w:r w:rsidRPr="009C644C">
        <w:rPr>
          <w:rFonts w:cs="Arial"/>
          <w:b/>
          <w:bCs/>
        </w:rPr>
        <w:t>Our progress and plans:</w:t>
      </w:r>
    </w:p>
    <w:p w14:paraId="29559296"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Route 1 procurement document suite has been redeveloped. The ‘Award Criteria’ for Route 1 procurements may now take the form of tick boxes or more formal technical questions. This change represents a procurement process improvement wherein the technical assessment of low value and low risk tenders can be kept proportional with a minimal administrative burden whilst still achieving legislative compliance</w:t>
      </w:r>
    </w:p>
    <w:p w14:paraId="52E5551D"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Procurement are always on hand to answer procurement questions from any AiB staff. Over the next financial year the procurement team will be providing a ‘Procurement Awareness’ session to improve the commercial awareness of any interested AiB staff</w:t>
      </w:r>
    </w:p>
    <w:p w14:paraId="42FF2475"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AiB Procurement Manager is currently undertaking the Level 5/6 CIPS Award</w:t>
      </w:r>
    </w:p>
    <w:p w14:paraId="51267E0F"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procurement team has also recruited a Modern Apprentice who is presently completing a Business Administration qualification to be followed by completion of the Level 3 CIPS Certificate</w:t>
      </w:r>
    </w:p>
    <w:p w14:paraId="4CBEF252"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lastRenderedPageBreak/>
        <w:t>The recommendations from the PCIP are currently being reviewed by the procurement team. These recommendations will be used to develop any procurement documentation and processes where appropriate.</w:t>
      </w:r>
    </w:p>
    <w:p w14:paraId="769E9033" w14:textId="77777777" w:rsidR="00CB0102" w:rsidRPr="009C644C" w:rsidRDefault="00CB0102" w:rsidP="00CB0102">
      <w:pPr>
        <w:pStyle w:val="Heading2"/>
        <w:spacing w:before="240" w:after="240"/>
        <w:contextualSpacing/>
      </w:pPr>
      <w:bookmarkStart w:id="16" w:name="_Toc133919463"/>
      <w:r w:rsidRPr="009C644C">
        <w:t>Aim: Stakeholder Engagement and Collaboration</w:t>
      </w:r>
      <w:bookmarkEnd w:id="16"/>
    </w:p>
    <w:p w14:paraId="3C0EFB8C" w14:textId="77777777" w:rsidR="00CB0102" w:rsidRPr="009C644C" w:rsidRDefault="00CB0102" w:rsidP="00CB0102">
      <w:pPr>
        <w:shd w:val="clear" w:color="auto" w:fill="FFE7E7"/>
        <w:spacing w:before="240" w:after="240"/>
        <w:contextualSpacing/>
        <w:rPr>
          <w:rFonts w:cs="Arial"/>
          <w:b/>
          <w:bCs/>
        </w:rPr>
      </w:pPr>
      <w:r w:rsidRPr="009C644C">
        <w:rPr>
          <w:rFonts w:cs="Arial"/>
          <w:b/>
          <w:bCs/>
        </w:rPr>
        <w:t>What we said we would do:</w:t>
      </w:r>
    </w:p>
    <w:p w14:paraId="25D50FFD"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Working with the Contract Management Team and Digital Transformation Team to implement appropriate contract management processes</w:t>
      </w:r>
    </w:p>
    <w:p w14:paraId="79D3267D"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Work with SG colleagues to ensure that collaborative opportunities are utilised where possible</w:t>
      </w:r>
    </w:p>
    <w:p w14:paraId="3478717D"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Be active in the wider Scottish Government Procurement network</w:t>
      </w:r>
    </w:p>
    <w:p w14:paraId="0BA6876E"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Ensure use of early market engagement where appropriate</w:t>
      </w:r>
    </w:p>
    <w:p w14:paraId="0EA63139" w14:textId="77777777" w:rsidR="00CB0102" w:rsidRPr="009C644C" w:rsidRDefault="00CB0102" w:rsidP="00CB0102">
      <w:pPr>
        <w:pStyle w:val="ListParagraph"/>
        <w:numPr>
          <w:ilvl w:val="0"/>
          <w:numId w:val="21"/>
        </w:numPr>
        <w:shd w:val="clear" w:color="auto" w:fill="FFE7E7"/>
        <w:spacing w:before="240" w:after="240" w:line="360" w:lineRule="auto"/>
        <w:rPr>
          <w:rFonts w:cs="Arial"/>
        </w:rPr>
      </w:pPr>
      <w:r w:rsidRPr="009C644C">
        <w:rPr>
          <w:rFonts w:cs="Arial"/>
        </w:rPr>
        <w:t>Use of customer satisfaction surveys to gain insight into the AiB procurement service and processes.</w:t>
      </w:r>
    </w:p>
    <w:p w14:paraId="51B956D9" w14:textId="77777777" w:rsidR="00CB0102" w:rsidRPr="009C644C" w:rsidRDefault="00CB0102" w:rsidP="00CB0102">
      <w:pPr>
        <w:spacing w:before="240" w:after="240"/>
        <w:contextualSpacing/>
        <w:rPr>
          <w:rFonts w:cs="Arial"/>
          <w:b/>
          <w:bCs/>
        </w:rPr>
      </w:pPr>
      <w:r w:rsidRPr="009C644C">
        <w:rPr>
          <w:rFonts w:cs="Arial"/>
          <w:b/>
          <w:bCs/>
        </w:rPr>
        <w:t>Our progress and plans:</w:t>
      </w:r>
    </w:p>
    <w:p w14:paraId="4E4599C0"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The development of KPIs has changed to include performance criteria considerations and KPI scoring descriptors. The frequency, actions and monitoring requirements are also stated. This makes the obligations clear to both parties and provides clear grounds for Rectification Plan requests and/or contract termination</w:t>
      </w:r>
    </w:p>
    <w:p w14:paraId="5F282933" w14:textId="77777777" w:rsidR="00CB0102" w:rsidRPr="009C644C" w:rsidRDefault="00CB0102" w:rsidP="00CB0102">
      <w:pPr>
        <w:pStyle w:val="ListParagraph"/>
        <w:numPr>
          <w:ilvl w:val="0"/>
          <w:numId w:val="21"/>
        </w:numPr>
        <w:spacing w:before="240" w:after="240" w:line="360" w:lineRule="auto"/>
        <w:rPr>
          <w:rFonts w:cs="Arial"/>
        </w:rPr>
      </w:pPr>
      <w:r w:rsidRPr="009C644C">
        <w:rPr>
          <w:rFonts w:cs="Arial"/>
        </w:rPr>
        <w:t>A Prior Information Notice (PIN) was used for our Credit Reference Check requirement to ascertain the market offering and develop a procurement strategy within competition would be maximised. A PIN will be used for regulated procurements where deemed to be appropriate. Questions around inclusion of Sustainable Procurement Duty elements will be a focus for the coming financial year</w:t>
      </w:r>
    </w:p>
    <w:p w14:paraId="22C16A30" w14:textId="77777777" w:rsidR="00CB0102" w:rsidRPr="009C644C" w:rsidRDefault="00CB0102" w:rsidP="00CB0102">
      <w:pPr>
        <w:pStyle w:val="ListParagraph"/>
        <w:numPr>
          <w:ilvl w:val="0"/>
          <w:numId w:val="21"/>
        </w:numPr>
        <w:spacing w:before="240" w:after="240" w:line="360" w:lineRule="auto"/>
        <w:rPr>
          <w:rFonts w:cs="Arial"/>
        </w:rPr>
      </w:pPr>
      <w:bookmarkStart w:id="17" w:name="_Hlk133570569"/>
      <w:r w:rsidRPr="009C644C">
        <w:rPr>
          <w:rFonts w:cs="Arial"/>
        </w:rPr>
        <w:t>The results of the internal Procurement Satisfaction Survey have highlighted areas for service improvement. These areas include training provision and communication. These findings and our intended steps for improvement will be published in the internal staff newsletter.</w:t>
      </w:r>
    </w:p>
    <w:bookmarkEnd w:id="17"/>
    <w:p w14:paraId="14301EE4" w14:textId="77777777" w:rsidR="00CB0102" w:rsidRDefault="00CB0102" w:rsidP="00CB0102">
      <w:pPr>
        <w:spacing w:before="240" w:after="240"/>
        <w:contextualSpacing/>
        <w:sectPr w:rsidR="00CB0102" w:rsidSect="00997F2D">
          <w:pgSz w:w="11906" w:h="16838" w:code="9"/>
          <w:pgMar w:top="1440" w:right="1440" w:bottom="1440" w:left="1440" w:header="720" w:footer="720" w:gutter="0"/>
          <w:cols w:space="708"/>
          <w:titlePg/>
          <w:docGrid w:linePitch="360"/>
        </w:sectPr>
      </w:pPr>
    </w:p>
    <w:p w14:paraId="151DCF06" w14:textId="77777777" w:rsidR="00CB0102" w:rsidRPr="00E16B9B" w:rsidRDefault="00CB0102" w:rsidP="00CB0102">
      <w:pPr>
        <w:pStyle w:val="Heading1"/>
        <w:spacing w:before="240" w:after="240"/>
        <w:contextualSpacing/>
        <w:rPr>
          <w:sz w:val="48"/>
        </w:rPr>
      </w:pPr>
      <w:bookmarkStart w:id="18" w:name="_Toc133919464"/>
      <w:r w:rsidRPr="00E16B9B">
        <w:rPr>
          <w:sz w:val="48"/>
        </w:rPr>
        <w:lastRenderedPageBreak/>
        <w:t>Review of Regulated Tender Compliance</w:t>
      </w:r>
      <w:bookmarkEnd w:id="18"/>
    </w:p>
    <w:p w14:paraId="339BC384" w14:textId="77777777" w:rsidR="00CB0102" w:rsidRPr="00E02B83" w:rsidRDefault="00CB0102" w:rsidP="00CB0102">
      <w:pPr>
        <w:spacing w:before="240" w:after="240"/>
        <w:contextualSpacing/>
        <w:rPr>
          <w:rFonts w:cs="Arial"/>
          <w:b/>
          <w:bCs/>
          <w:color w:val="B42C2C"/>
        </w:rPr>
      </w:pPr>
      <w:r w:rsidRPr="00E02B83">
        <w:rPr>
          <w:rFonts w:cs="Arial"/>
          <w:b/>
          <w:bCs/>
          <w:color w:val="B42C2C"/>
        </w:rPr>
        <w:t>AiB ensures achievement of all mandatory requirements stated in Section 15(5) of the Procurement Reform (Scotland) Act 2014 for any regulated procurements.</w:t>
      </w:r>
    </w:p>
    <w:p w14:paraId="79A86A7A" w14:textId="77777777" w:rsidR="00CB0102" w:rsidRPr="00E02B83" w:rsidRDefault="00CB0102" w:rsidP="00CB0102">
      <w:pPr>
        <w:spacing w:before="240" w:after="240"/>
        <w:contextualSpacing/>
        <w:rPr>
          <w:rFonts w:cs="Arial"/>
          <w:b/>
          <w:bCs/>
          <w:color w:val="B42C2C"/>
        </w:rPr>
      </w:pPr>
    </w:p>
    <w:p w14:paraId="4D09CE1E" w14:textId="77777777" w:rsidR="00CB0102" w:rsidRPr="00E02B83" w:rsidRDefault="00CB0102" w:rsidP="00CB0102">
      <w:pPr>
        <w:spacing w:before="240" w:after="240"/>
        <w:contextualSpacing/>
        <w:rPr>
          <w:rFonts w:cs="Arial"/>
          <w:b/>
          <w:bCs/>
          <w:color w:val="B42C2C"/>
        </w:rPr>
      </w:pPr>
      <w:r w:rsidRPr="00E02B83">
        <w:rPr>
          <w:rFonts w:cs="Arial"/>
          <w:b/>
          <w:bCs/>
          <w:color w:val="B42C2C"/>
        </w:rPr>
        <w:t>The below describes the actions to achieve compliance, describes the extent of any non-compliance for any regulated tenders and how compliance will be assured in future iterations.</w:t>
      </w:r>
    </w:p>
    <w:p w14:paraId="0C354239" w14:textId="77777777" w:rsidR="00CB0102" w:rsidRPr="00E16B9B" w:rsidRDefault="00CB0102" w:rsidP="00CB0102">
      <w:pPr>
        <w:spacing w:before="240" w:after="240"/>
        <w:contextualSpacing/>
        <w:rPr>
          <w:rFonts w:cs="Arial"/>
          <w:b/>
          <w:bCs/>
          <w:color w:val="B70000"/>
        </w:rPr>
      </w:pPr>
    </w:p>
    <w:p w14:paraId="723A38B4" w14:textId="77777777" w:rsidR="00CB0102" w:rsidRPr="00E16B9B" w:rsidRDefault="00CB0102" w:rsidP="00CB0102">
      <w:pPr>
        <w:pStyle w:val="Heading2"/>
        <w:spacing w:before="240" w:after="240"/>
        <w:contextualSpacing/>
      </w:pPr>
      <w:bookmarkStart w:id="19" w:name="_Toc133919465"/>
      <w:r w:rsidRPr="00E16B9B">
        <w:t>Procurement Reform (Scotland) Act 2014 Compliance</w:t>
      </w:r>
      <w:bookmarkEnd w:id="19"/>
    </w:p>
    <w:p w14:paraId="3E9E53D7"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 xml:space="preserve">Section 15(5)(a)(i) - Regulated tenders will contribute to the carrying out of AiB functions and achievement of its purposes. </w:t>
      </w:r>
    </w:p>
    <w:p w14:paraId="5B034216" w14:textId="77777777" w:rsidR="00CB0102" w:rsidRPr="00E16B9B" w:rsidRDefault="00CB0102" w:rsidP="00CB0102">
      <w:pPr>
        <w:tabs>
          <w:tab w:val="left" w:pos="2190"/>
        </w:tabs>
        <w:spacing w:before="240" w:after="240"/>
        <w:contextualSpacing/>
        <w:rPr>
          <w:rFonts w:cs="Arial"/>
        </w:rPr>
      </w:pPr>
    </w:p>
    <w:p w14:paraId="270B1DCF" w14:textId="77777777" w:rsidR="00CB0102" w:rsidRPr="00E16B9B" w:rsidRDefault="00CB0102" w:rsidP="00CB0102">
      <w:pPr>
        <w:tabs>
          <w:tab w:val="left" w:pos="2190"/>
        </w:tabs>
        <w:spacing w:before="240" w:after="240"/>
        <w:contextualSpacing/>
        <w:rPr>
          <w:rFonts w:cs="Arial"/>
        </w:rPr>
      </w:pPr>
      <w:r w:rsidRPr="00E16B9B">
        <w:rPr>
          <w:rFonts w:cs="Arial"/>
        </w:rPr>
        <w:t>All AiB procurements are now mapped on a Procurement Pipeline. This pipeline is managed by the procurement team and spans a two-year period</w:t>
      </w:r>
      <w:r>
        <w:rPr>
          <w:rFonts w:cs="Arial"/>
        </w:rPr>
        <w:t>.</w:t>
      </w:r>
    </w:p>
    <w:p w14:paraId="7083638A" w14:textId="77777777" w:rsidR="00CB0102" w:rsidRPr="00E16B9B" w:rsidRDefault="00CB0102" w:rsidP="00CB0102">
      <w:pPr>
        <w:tabs>
          <w:tab w:val="left" w:pos="2190"/>
        </w:tabs>
        <w:spacing w:before="240" w:after="240"/>
        <w:contextualSpacing/>
        <w:rPr>
          <w:rFonts w:cs="Arial"/>
        </w:rPr>
      </w:pPr>
    </w:p>
    <w:p w14:paraId="7B8EA110" w14:textId="77777777" w:rsidR="00CB0102" w:rsidRPr="00E16B9B" w:rsidRDefault="00CB0102" w:rsidP="00CB0102">
      <w:pPr>
        <w:tabs>
          <w:tab w:val="left" w:pos="2190"/>
        </w:tabs>
        <w:spacing w:before="240" w:after="240"/>
        <w:contextualSpacing/>
        <w:rPr>
          <w:rFonts w:cs="Arial"/>
        </w:rPr>
      </w:pPr>
      <w:r w:rsidRPr="00E16B9B">
        <w:rPr>
          <w:rFonts w:cs="Arial"/>
        </w:rPr>
        <w:t>The procurement team ensure that all tenders support the AiB function and purpose and that each procurement exercise is managed effectively to ensure service continuity.</w:t>
      </w:r>
    </w:p>
    <w:p w14:paraId="29C5CD70" w14:textId="77777777" w:rsidR="00CB0102" w:rsidRPr="00E16B9B" w:rsidRDefault="00CB0102" w:rsidP="00CB0102">
      <w:pPr>
        <w:tabs>
          <w:tab w:val="left" w:pos="2190"/>
        </w:tabs>
        <w:spacing w:before="240" w:after="240"/>
        <w:contextualSpacing/>
        <w:rPr>
          <w:rFonts w:cs="Arial"/>
        </w:rPr>
      </w:pPr>
    </w:p>
    <w:p w14:paraId="24670773" w14:textId="77777777" w:rsidR="00CB0102" w:rsidRPr="00E16B9B" w:rsidRDefault="00CB0102" w:rsidP="00CB0102">
      <w:pPr>
        <w:tabs>
          <w:tab w:val="left" w:pos="2190"/>
        </w:tabs>
        <w:spacing w:before="240" w:after="240"/>
        <w:contextualSpacing/>
        <w:rPr>
          <w:rFonts w:cs="Arial"/>
        </w:rPr>
      </w:pPr>
      <w:r w:rsidRPr="00E16B9B">
        <w:rPr>
          <w:rFonts w:cs="Arial"/>
        </w:rPr>
        <w:t>The procurement team produce an annual procurement strategy stating the procurement mission and aims for delivery within the reporting year. The procurement mission and aims support the AiB mission, value and statutory and general functions.</w:t>
      </w:r>
    </w:p>
    <w:p w14:paraId="1F957E60" w14:textId="77777777" w:rsidR="00CB0102" w:rsidRPr="00E16B9B" w:rsidRDefault="00CB0102" w:rsidP="00CB0102">
      <w:pPr>
        <w:tabs>
          <w:tab w:val="left" w:pos="2190"/>
        </w:tabs>
        <w:spacing w:before="240" w:after="240"/>
        <w:contextualSpacing/>
        <w:rPr>
          <w:rFonts w:cs="Arial"/>
        </w:rPr>
      </w:pPr>
    </w:p>
    <w:p w14:paraId="451DFA2C" w14:textId="77777777" w:rsidR="00CB0102" w:rsidRPr="00E16B9B" w:rsidRDefault="00CB0102" w:rsidP="00CB0102">
      <w:pPr>
        <w:tabs>
          <w:tab w:val="left" w:pos="2190"/>
        </w:tabs>
        <w:spacing w:before="240" w:after="240"/>
        <w:contextualSpacing/>
        <w:rPr>
          <w:rFonts w:cs="Arial"/>
        </w:rPr>
      </w:pPr>
      <w:r w:rsidRPr="00E16B9B">
        <w:rPr>
          <w:rFonts w:cs="Arial"/>
        </w:rPr>
        <w:t>Over the next financial year procurement will provide a monthly update for the Senior Management Team meeting. A quarterly update will also be provided for AiB staff in the AiB Times.</w:t>
      </w:r>
    </w:p>
    <w:p w14:paraId="2A1346E6" w14:textId="77777777" w:rsidR="00CB0102" w:rsidRPr="00E16B9B" w:rsidRDefault="00CB0102" w:rsidP="00CB0102">
      <w:pPr>
        <w:tabs>
          <w:tab w:val="left" w:pos="2190"/>
        </w:tabs>
        <w:spacing w:before="240" w:after="240"/>
        <w:contextualSpacing/>
        <w:rPr>
          <w:rFonts w:cs="Arial"/>
        </w:rPr>
      </w:pPr>
    </w:p>
    <w:p w14:paraId="4093A206" w14:textId="77777777" w:rsidR="00CB0102" w:rsidRPr="00E16B9B" w:rsidRDefault="00CB0102" w:rsidP="00CB0102">
      <w:pPr>
        <w:tabs>
          <w:tab w:val="left" w:pos="2190"/>
        </w:tabs>
        <w:spacing w:before="240" w:after="240"/>
        <w:contextualSpacing/>
        <w:rPr>
          <w:rFonts w:cs="Arial"/>
        </w:rPr>
      </w:pPr>
      <w:r w:rsidRPr="00E16B9B">
        <w:rPr>
          <w:rFonts w:cs="Arial"/>
        </w:rPr>
        <w:t>A refreshed AiB Procurement Policy will be introduced in the next financial year. This policy will open non-regulated procurement ability to select AiB. In-house procurement training and use of the assurance checklist and risk registers will help to ensure compliance with applicable procurement legislation. The aim of this policy is to enable more timely access to goods and services to aid AiB in attainment of its function and purposes.</w:t>
      </w:r>
    </w:p>
    <w:p w14:paraId="3BCE4A61" w14:textId="77777777" w:rsidR="00CB0102" w:rsidRPr="00E16B9B" w:rsidRDefault="00CB0102" w:rsidP="00CB0102">
      <w:pPr>
        <w:tabs>
          <w:tab w:val="left" w:pos="2190"/>
        </w:tabs>
        <w:spacing w:before="240" w:after="240"/>
        <w:contextualSpacing/>
        <w:rPr>
          <w:rFonts w:cs="Arial"/>
        </w:rPr>
      </w:pPr>
    </w:p>
    <w:p w14:paraId="74084812"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Section 15(5)(a)(ii) - Regulated tenders will deliver value for money.</w:t>
      </w:r>
    </w:p>
    <w:p w14:paraId="7CC1DCC3" w14:textId="77777777" w:rsidR="00CB0102" w:rsidRPr="00E16B9B" w:rsidRDefault="00CB0102" w:rsidP="00CB0102">
      <w:pPr>
        <w:tabs>
          <w:tab w:val="left" w:pos="2190"/>
        </w:tabs>
        <w:spacing w:before="240" w:after="240"/>
        <w:contextualSpacing/>
        <w:rPr>
          <w:rFonts w:cs="Arial"/>
        </w:rPr>
      </w:pPr>
      <w:r w:rsidRPr="00E16B9B">
        <w:rPr>
          <w:rFonts w:cs="Arial"/>
        </w:rPr>
        <w:br/>
        <w:t xml:space="preserve">All regulated tenders require formation of a User Intelligence Group to develop a procurement strategy and tender documentation. The procurement strategy is used to document the requirement, any market research, supplier engagement and decisions to support the procurement route. </w:t>
      </w:r>
    </w:p>
    <w:p w14:paraId="343F195B" w14:textId="77777777" w:rsidR="00CB0102" w:rsidRPr="00E16B9B" w:rsidRDefault="00CB0102" w:rsidP="00CB0102">
      <w:pPr>
        <w:tabs>
          <w:tab w:val="left" w:pos="2190"/>
        </w:tabs>
        <w:spacing w:before="240" w:after="240"/>
        <w:contextualSpacing/>
        <w:rPr>
          <w:rFonts w:cs="Arial"/>
        </w:rPr>
      </w:pPr>
    </w:p>
    <w:p w14:paraId="73BC7CEA" w14:textId="77777777" w:rsidR="00CB0102" w:rsidRPr="00E16B9B" w:rsidRDefault="00CB0102" w:rsidP="00CB0102">
      <w:pPr>
        <w:tabs>
          <w:tab w:val="left" w:pos="2190"/>
        </w:tabs>
        <w:spacing w:before="240" w:after="240"/>
        <w:contextualSpacing/>
        <w:rPr>
          <w:rFonts w:cs="Arial"/>
        </w:rPr>
      </w:pPr>
      <w:r w:rsidRPr="00E16B9B">
        <w:rPr>
          <w:rFonts w:cs="Arial"/>
        </w:rPr>
        <w:t>All procurements are tendered with an appropriate Price:Quality Ratio fitting the requirements commodity type, complexity and business impact. This ensures that appropriate emphasis is given to Price or Quality for each procurement, thereby aiding attainment of value for money.</w:t>
      </w:r>
    </w:p>
    <w:p w14:paraId="21111A71" w14:textId="77777777" w:rsidR="00CB0102" w:rsidRPr="00E16B9B" w:rsidRDefault="00CB0102" w:rsidP="00CB0102">
      <w:pPr>
        <w:tabs>
          <w:tab w:val="left" w:pos="2190"/>
        </w:tabs>
        <w:spacing w:before="240" w:after="240"/>
        <w:contextualSpacing/>
        <w:rPr>
          <w:rFonts w:cs="Arial"/>
        </w:rPr>
      </w:pPr>
    </w:p>
    <w:p w14:paraId="2830173A" w14:textId="77777777" w:rsidR="00CB0102" w:rsidRPr="00E16B9B" w:rsidRDefault="00CB0102" w:rsidP="00CB0102">
      <w:pPr>
        <w:tabs>
          <w:tab w:val="left" w:pos="2190"/>
        </w:tabs>
        <w:spacing w:before="240" w:after="240"/>
        <w:contextualSpacing/>
        <w:rPr>
          <w:rFonts w:cs="Arial"/>
        </w:rPr>
      </w:pPr>
      <w:r w:rsidRPr="00E16B9B">
        <w:rPr>
          <w:rFonts w:cs="Arial"/>
        </w:rPr>
        <w:t>Procurement challenges each specification to ensure the terminology, phraseology and specification type maximises competition and (where appropriate) invites innovation. Over the next financial year the procurement team will provide specification development training to each UIG.</w:t>
      </w:r>
    </w:p>
    <w:p w14:paraId="57F7CC0F" w14:textId="77777777" w:rsidR="00CB0102" w:rsidRPr="00E16B9B" w:rsidRDefault="00CB0102" w:rsidP="00CB0102">
      <w:pPr>
        <w:tabs>
          <w:tab w:val="left" w:pos="2190"/>
        </w:tabs>
        <w:spacing w:before="240" w:after="240"/>
        <w:contextualSpacing/>
        <w:rPr>
          <w:rFonts w:cs="Arial"/>
        </w:rPr>
      </w:pPr>
    </w:p>
    <w:p w14:paraId="585C39EF" w14:textId="77777777" w:rsidR="00CB0102" w:rsidRPr="00E16B9B" w:rsidRDefault="00CB0102" w:rsidP="00CB0102">
      <w:pPr>
        <w:tabs>
          <w:tab w:val="left" w:pos="2190"/>
        </w:tabs>
        <w:spacing w:before="240" w:after="240"/>
        <w:contextualSpacing/>
        <w:rPr>
          <w:rFonts w:cs="Arial"/>
        </w:rPr>
      </w:pPr>
      <w:r w:rsidRPr="00E16B9B">
        <w:rPr>
          <w:rFonts w:cs="Arial"/>
        </w:rPr>
        <w:t>A tender report is produced for all competitive procurements. This details the tender process, scoring criteria and resultant outcome based on the Most Economically Advantageous Tender methodology. Any savings and benefits, community benefits and/or sustainability/environmental benefits are also detailed.</w:t>
      </w:r>
    </w:p>
    <w:p w14:paraId="65276189" w14:textId="77777777" w:rsidR="00CB0102" w:rsidRPr="00E16B9B" w:rsidRDefault="00CB0102" w:rsidP="00CB0102">
      <w:pPr>
        <w:tabs>
          <w:tab w:val="left" w:pos="2190"/>
        </w:tabs>
        <w:spacing w:before="240" w:after="240"/>
        <w:contextualSpacing/>
        <w:rPr>
          <w:rFonts w:cs="Arial"/>
        </w:rPr>
      </w:pPr>
    </w:p>
    <w:p w14:paraId="32D5AB33" w14:textId="77777777" w:rsidR="00CB0102" w:rsidRPr="00E16B9B" w:rsidRDefault="00CB0102" w:rsidP="00CB0102">
      <w:pPr>
        <w:tabs>
          <w:tab w:val="left" w:pos="2190"/>
        </w:tabs>
        <w:spacing w:before="240" w:after="240"/>
        <w:contextualSpacing/>
        <w:rPr>
          <w:rFonts w:cs="Arial"/>
        </w:rPr>
      </w:pPr>
      <w:r w:rsidRPr="00E16B9B">
        <w:rPr>
          <w:rFonts w:cs="Arial"/>
        </w:rPr>
        <w:t>Lessons learned are captured as part of the tender report and then considered upon commencement of the next tender iteration. This help achieve added value through process improvement.</w:t>
      </w:r>
    </w:p>
    <w:p w14:paraId="3640BEFE"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lastRenderedPageBreak/>
        <w:t>Section 15(5)(a)(iii) - Regulated tenders will be carried out in compliance with the General Duties under Section 8.</w:t>
      </w:r>
    </w:p>
    <w:p w14:paraId="6CEBD6B6" w14:textId="77777777" w:rsidR="00CB0102" w:rsidRPr="00E16B9B" w:rsidRDefault="00CB0102" w:rsidP="00CB0102">
      <w:pPr>
        <w:spacing w:before="240" w:after="240"/>
        <w:contextualSpacing/>
        <w:rPr>
          <w:rFonts w:cs="Arial"/>
        </w:rPr>
      </w:pPr>
      <w:r w:rsidRPr="00E16B9B">
        <w:rPr>
          <w:rFonts w:cs="Arial"/>
        </w:rPr>
        <w:br/>
        <w:t xml:space="preserve">All regulated tenders require formation of a User Intelligence Group to develop a procurement strategy and tender documentation. Each UIG is formed  from suitably qualified and experienced personnel from across AiB and the wider Scottish Government where required. </w:t>
      </w:r>
    </w:p>
    <w:p w14:paraId="2E98E60D" w14:textId="77777777" w:rsidR="00CB0102" w:rsidRPr="00E16B9B" w:rsidRDefault="00CB0102" w:rsidP="00CB0102">
      <w:pPr>
        <w:spacing w:before="240" w:after="240"/>
        <w:contextualSpacing/>
        <w:rPr>
          <w:rFonts w:cs="Arial"/>
        </w:rPr>
      </w:pPr>
    </w:p>
    <w:p w14:paraId="3ABE43C9" w14:textId="77777777" w:rsidR="00CB0102" w:rsidRPr="00E16B9B" w:rsidRDefault="00CB0102" w:rsidP="00CB0102">
      <w:pPr>
        <w:spacing w:before="240" w:after="240"/>
        <w:contextualSpacing/>
        <w:rPr>
          <w:rFonts w:cs="Arial"/>
        </w:rPr>
      </w:pPr>
      <w:r w:rsidRPr="00E16B9B">
        <w:rPr>
          <w:rFonts w:cs="Arial"/>
        </w:rPr>
        <w:t>All UIG members are required to sign a Conflict of Interest and Declaration of Impartiality statement prior to any procurement involvement to ensure fairness and transparency throughout the procurement process.</w:t>
      </w:r>
    </w:p>
    <w:p w14:paraId="303B3F4D" w14:textId="77777777" w:rsidR="00CB0102" w:rsidRPr="00E16B9B" w:rsidRDefault="00CB0102" w:rsidP="00CB0102">
      <w:pPr>
        <w:spacing w:before="240" w:after="240"/>
        <w:contextualSpacing/>
        <w:rPr>
          <w:rFonts w:cs="Arial"/>
        </w:rPr>
      </w:pPr>
    </w:p>
    <w:p w14:paraId="6BF8392C" w14:textId="77777777" w:rsidR="00CB0102" w:rsidRPr="00E16B9B" w:rsidRDefault="00CB0102" w:rsidP="00CB0102">
      <w:pPr>
        <w:spacing w:before="240" w:after="240"/>
        <w:contextualSpacing/>
        <w:rPr>
          <w:rFonts w:cs="Arial"/>
        </w:rPr>
      </w:pPr>
      <w:r w:rsidRPr="00E16B9B">
        <w:rPr>
          <w:rFonts w:cs="Arial"/>
        </w:rPr>
        <w:t xml:space="preserve">Each UIG is led by a procurement professional who is responsible for ensuring  the procurement process embodies fairness and transparency at every stage and that the </w:t>
      </w:r>
    </w:p>
    <w:p w14:paraId="2CB642C6" w14:textId="77777777" w:rsidR="00CB0102" w:rsidRPr="00E16B9B" w:rsidRDefault="00CB0102" w:rsidP="00CB0102">
      <w:pPr>
        <w:spacing w:before="240" w:after="240"/>
        <w:contextualSpacing/>
        <w:rPr>
          <w:rFonts w:cs="Arial"/>
        </w:rPr>
      </w:pPr>
    </w:p>
    <w:p w14:paraId="672C6E15" w14:textId="77777777" w:rsidR="00CB0102" w:rsidRPr="00E16B9B" w:rsidRDefault="00CB0102" w:rsidP="00CB0102">
      <w:pPr>
        <w:spacing w:before="240" w:after="240"/>
        <w:contextualSpacing/>
        <w:rPr>
          <w:rFonts w:cs="Arial"/>
        </w:rPr>
      </w:pPr>
      <w:r w:rsidRPr="00E16B9B">
        <w:rPr>
          <w:rFonts w:cs="Arial"/>
        </w:rPr>
        <w:t xml:space="preserve">All tenders evaluations are followed by a moderation meeting. This is led by the UIG procurement professional who will ensure that all tenders have been evaluated fairly and without discrimination. </w:t>
      </w:r>
    </w:p>
    <w:p w14:paraId="2E8818C3" w14:textId="77777777" w:rsidR="00CB0102" w:rsidRPr="00E16B9B" w:rsidRDefault="00CB0102" w:rsidP="00CB0102">
      <w:pPr>
        <w:spacing w:before="240" w:after="240"/>
        <w:contextualSpacing/>
        <w:rPr>
          <w:rFonts w:cs="Arial"/>
        </w:rPr>
      </w:pPr>
    </w:p>
    <w:p w14:paraId="362AB15B" w14:textId="77777777" w:rsidR="00CB0102" w:rsidRPr="00E16B9B" w:rsidRDefault="00CB0102" w:rsidP="00CB0102">
      <w:pPr>
        <w:spacing w:before="240" w:after="240"/>
        <w:contextualSpacing/>
        <w:rPr>
          <w:rFonts w:cs="Arial"/>
        </w:rPr>
      </w:pPr>
      <w:r w:rsidRPr="00E16B9B">
        <w:rPr>
          <w:rFonts w:cs="Arial"/>
        </w:rPr>
        <w:t>AiB advertise and manage tender opportunities via Public Contract Scotland (PCS). Where the higher value procurement threshold is reached (currently £189k for goods and services) tenders will also be advertised through the Official Journal of the European Union (OJEU).</w:t>
      </w:r>
    </w:p>
    <w:p w14:paraId="1EE2B299" w14:textId="77777777" w:rsidR="00CB0102" w:rsidRPr="00E16B9B" w:rsidRDefault="00CB0102" w:rsidP="00CB0102">
      <w:pPr>
        <w:spacing w:before="240" w:after="240"/>
        <w:contextualSpacing/>
        <w:rPr>
          <w:rFonts w:cs="Arial"/>
        </w:rPr>
      </w:pPr>
    </w:p>
    <w:p w14:paraId="79EA5672" w14:textId="77777777" w:rsidR="00CB0102" w:rsidRPr="00E16B9B" w:rsidRDefault="00CB0102" w:rsidP="00CB0102">
      <w:pPr>
        <w:spacing w:before="240" w:after="240"/>
        <w:contextualSpacing/>
        <w:rPr>
          <w:rFonts w:cs="Arial"/>
        </w:rPr>
      </w:pPr>
      <w:r w:rsidRPr="00E16B9B">
        <w:rPr>
          <w:rFonts w:cs="Arial"/>
        </w:rPr>
        <w:t>The Sustainable Procurement Duty is considered and included where applicable, appropriate and proportionate.</w:t>
      </w:r>
    </w:p>
    <w:p w14:paraId="2E033C77" w14:textId="77777777" w:rsidR="00CB0102" w:rsidRPr="00E16B9B" w:rsidRDefault="00CB0102" w:rsidP="00CB0102">
      <w:pPr>
        <w:spacing w:before="240" w:after="240"/>
        <w:contextualSpacing/>
        <w:rPr>
          <w:rFonts w:cs="Arial"/>
        </w:rPr>
      </w:pPr>
    </w:p>
    <w:p w14:paraId="4D336E2E" w14:textId="77777777" w:rsidR="00CB0102" w:rsidRPr="00E16B9B" w:rsidRDefault="00CB0102" w:rsidP="00CB0102">
      <w:pPr>
        <w:spacing w:before="240" w:after="240"/>
        <w:contextualSpacing/>
        <w:rPr>
          <w:rFonts w:cs="Arial"/>
        </w:rPr>
      </w:pPr>
      <w:r w:rsidRPr="00E16B9B">
        <w:rPr>
          <w:rFonts w:cs="Arial"/>
        </w:rPr>
        <w:t>We aim to publish our Contract Award Notices within 30 days of the contract being awarded and a register of our current and expired contracts is publicly available on the Public Contracts Scotland (PCS) website.</w:t>
      </w:r>
    </w:p>
    <w:p w14:paraId="4916C974" w14:textId="77777777" w:rsidR="00CB0102" w:rsidRPr="00E16B9B" w:rsidRDefault="00CB0102" w:rsidP="00CB0102">
      <w:pPr>
        <w:tabs>
          <w:tab w:val="left" w:pos="2190"/>
        </w:tabs>
        <w:spacing w:before="240" w:after="240"/>
        <w:contextualSpacing/>
        <w:rPr>
          <w:rFonts w:cs="Arial"/>
        </w:rPr>
      </w:pPr>
    </w:p>
    <w:p w14:paraId="0A3B52D1"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lastRenderedPageBreak/>
        <w:t>Section 15(5)(b)(i) – General policy on the use of Community Benefits requirements</w:t>
      </w:r>
    </w:p>
    <w:p w14:paraId="20E4D014" w14:textId="77777777" w:rsidR="00CB0102" w:rsidRPr="00E16B9B" w:rsidRDefault="00CB0102" w:rsidP="00CB0102">
      <w:pPr>
        <w:spacing w:before="240" w:after="240"/>
        <w:contextualSpacing/>
        <w:rPr>
          <w:rFonts w:cs="Arial"/>
          <w:b/>
          <w:bCs/>
        </w:rPr>
      </w:pPr>
    </w:p>
    <w:p w14:paraId="050F52EE" w14:textId="77777777" w:rsidR="00CB0102" w:rsidRPr="00E16B9B" w:rsidRDefault="00CB0102" w:rsidP="00CB0102">
      <w:pPr>
        <w:tabs>
          <w:tab w:val="left" w:pos="1328"/>
        </w:tabs>
        <w:spacing w:before="240" w:after="240"/>
        <w:contextualSpacing/>
        <w:rPr>
          <w:rFonts w:cs="Arial"/>
        </w:rPr>
      </w:pPr>
      <w:r w:rsidRPr="00E16B9B">
        <w:rPr>
          <w:rFonts w:cs="Arial"/>
        </w:rPr>
        <w:t>Community benefits are considered for all regulated procurements irrespective of value. Inclusion is discussed with each UIG with consideration given to the nature of the requirement, appropriateness and proportionality. This reporting year both of our regulated contracts contained community benefits requirements.</w:t>
      </w:r>
    </w:p>
    <w:p w14:paraId="37ED28C3" w14:textId="77777777" w:rsidR="00CB0102" w:rsidRPr="00E16B9B" w:rsidRDefault="00CB0102" w:rsidP="00CB0102">
      <w:pPr>
        <w:tabs>
          <w:tab w:val="left" w:pos="1328"/>
        </w:tabs>
        <w:spacing w:before="240" w:after="240"/>
        <w:contextualSpacing/>
        <w:rPr>
          <w:rFonts w:cs="Arial"/>
        </w:rPr>
      </w:pPr>
    </w:p>
    <w:p w14:paraId="20419270" w14:textId="77777777" w:rsidR="00CB0102" w:rsidRPr="00E16B9B" w:rsidRDefault="00CB0102" w:rsidP="00CB0102">
      <w:pPr>
        <w:tabs>
          <w:tab w:val="left" w:pos="1328"/>
        </w:tabs>
        <w:spacing w:before="240" w:after="240"/>
        <w:contextualSpacing/>
        <w:rPr>
          <w:rFonts w:cs="Arial"/>
        </w:rPr>
      </w:pPr>
      <w:r w:rsidRPr="00E16B9B">
        <w:rPr>
          <w:rFonts w:cs="Arial"/>
        </w:rPr>
        <w:t xml:space="preserve">During this reporting period our insolvency contracts collectively provided four employment opportunities including a graduate position, two modern apprenticeships and one employment opportunity for persons from disadvantaged groups.  </w:t>
      </w:r>
    </w:p>
    <w:p w14:paraId="0E9BA51D" w14:textId="77777777" w:rsidR="00CB0102" w:rsidRPr="00E16B9B" w:rsidRDefault="00CB0102" w:rsidP="00CB0102">
      <w:pPr>
        <w:tabs>
          <w:tab w:val="left" w:pos="1328"/>
        </w:tabs>
        <w:spacing w:before="240" w:after="240"/>
        <w:contextualSpacing/>
        <w:rPr>
          <w:rFonts w:cs="Arial"/>
        </w:rPr>
      </w:pPr>
    </w:p>
    <w:p w14:paraId="0419F586" w14:textId="77777777" w:rsidR="00CB0102" w:rsidRPr="00E16B9B" w:rsidRDefault="00CB0102" w:rsidP="00CB0102">
      <w:pPr>
        <w:tabs>
          <w:tab w:val="left" w:pos="1328"/>
        </w:tabs>
        <w:spacing w:before="240" w:after="240"/>
        <w:contextualSpacing/>
        <w:rPr>
          <w:rFonts w:cs="Arial"/>
        </w:rPr>
      </w:pPr>
      <w:r w:rsidRPr="00E16B9B">
        <w:rPr>
          <w:rFonts w:cs="Arial"/>
        </w:rPr>
        <w:t xml:space="preserve">Our insolvency service providers have sought to assist their employees with the cost-of-living crisis and/or have donated to the food bank to support the wider community. Our insolvency practitioners have also undertaken fundraising events to support their chosen charities. </w:t>
      </w:r>
    </w:p>
    <w:p w14:paraId="72ECBAB1" w14:textId="77777777" w:rsidR="00CB0102" w:rsidRPr="00E16B9B" w:rsidRDefault="00CB0102" w:rsidP="00CB0102">
      <w:pPr>
        <w:tabs>
          <w:tab w:val="left" w:pos="1328"/>
        </w:tabs>
        <w:spacing w:before="240" w:after="240"/>
        <w:contextualSpacing/>
        <w:rPr>
          <w:rFonts w:cs="Arial"/>
        </w:rPr>
      </w:pPr>
    </w:p>
    <w:p w14:paraId="7EC30E29"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Section 15(5)(b)(ii) – General policy on consulting and engaging with those affected by AiB procurements</w:t>
      </w:r>
    </w:p>
    <w:p w14:paraId="1C033076" w14:textId="77777777" w:rsidR="00CB0102" w:rsidRPr="00E16B9B" w:rsidRDefault="00CB0102" w:rsidP="00CB0102">
      <w:pPr>
        <w:tabs>
          <w:tab w:val="left" w:pos="1328"/>
        </w:tabs>
        <w:spacing w:before="240" w:after="240"/>
        <w:contextualSpacing/>
        <w:rPr>
          <w:rFonts w:cs="Arial"/>
        </w:rPr>
      </w:pPr>
    </w:p>
    <w:p w14:paraId="4166D231" w14:textId="77777777" w:rsidR="00CB0102" w:rsidRPr="00E16B9B" w:rsidRDefault="00CB0102" w:rsidP="00CB0102">
      <w:pPr>
        <w:tabs>
          <w:tab w:val="left" w:pos="1328"/>
        </w:tabs>
        <w:spacing w:before="240" w:after="240"/>
        <w:contextualSpacing/>
        <w:rPr>
          <w:rFonts w:cs="Arial"/>
        </w:rPr>
      </w:pPr>
      <w:r w:rsidRPr="00E16B9B">
        <w:rPr>
          <w:rFonts w:cs="Arial"/>
        </w:rPr>
        <w:t>Procurement seek feedback at the end of each tender moderation to assess what went well, what didn’t go well and where Tender Evaluation Panel members see potential for improvement in the next tender iteration. This enables requirement specific improvement.</w:t>
      </w:r>
    </w:p>
    <w:p w14:paraId="209A8BE7" w14:textId="77777777" w:rsidR="00CB0102" w:rsidRPr="00E16B9B" w:rsidRDefault="00CB0102" w:rsidP="00CB0102">
      <w:pPr>
        <w:tabs>
          <w:tab w:val="left" w:pos="1328"/>
        </w:tabs>
        <w:spacing w:before="240" w:after="240"/>
        <w:contextualSpacing/>
        <w:rPr>
          <w:rFonts w:cs="Arial"/>
        </w:rPr>
      </w:pPr>
    </w:p>
    <w:p w14:paraId="63F5D82F" w14:textId="77777777" w:rsidR="00CB0102" w:rsidRPr="00E16B9B" w:rsidRDefault="00CB0102" w:rsidP="00CB0102">
      <w:pPr>
        <w:tabs>
          <w:tab w:val="left" w:pos="1328"/>
        </w:tabs>
        <w:spacing w:before="240" w:after="240"/>
        <w:contextualSpacing/>
        <w:rPr>
          <w:rFonts w:cs="Arial"/>
        </w:rPr>
      </w:pPr>
      <w:r w:rsidRPr="00E16B9B">
        <w:rPr>
          <w:rFonts w:cs="Arial"/>
        </w:rPr>
        <w:t>Upon completion of each procurement the UIG will be sent an evaluation form requesting feedback on the procurement service provided throughout the procurement. This enables procurement service improvement.</w:t>
      </w:r>
    </w:p>
    <w:p w14:paraId="697376E9" w14:textId="77777777" w:rsidR="00CB0102" w:rsidRPr="00E16B9B" w:rsidRDefault="00CB0102" w:rsidP="00CB0102">
      <w:pPr>
        <w:tabs>
          <w:tab w:val="left" w:pos="1328"/>
        </w:tabs>
        <w:spacing w:before="240" w:after="240"/>
        <w:contextualSpacing/>
        <w:rPr>
          <w:rFonts w:cs="Arial"/>
        </w:rPr>
      </w:pPr>
    </w:p>
    <w:p w14:paraId="0DA5C1CF" w14:textId="77777777" w:rsidR="00CB0102" w:rsidRPr="00E16B9B" w:rsidRDefault="00CB0102" w:rsidP="00CB0102">
      <w:pPr>
        <w:tabs>
          <w:tab w:val="left" w:pos="1328"/>
        </w:tabs>
        <w:spacing w:before="240" w:after="240"/>
        <w:contextualSpacing/>
        <w:rPr>
          <w:rFonts w:cs="Arial"/>
        </w:rPr>
      </w:pPr>
      <w:r w:rsidRPr="00E16B9B">
        <w:rPr>
          <w:rFonts w:cs="Arial"/>
        </w:rPr>
        <w:t xml:space="preserve">An internal Procurement Satisfaction Survey was completed this reporting year. This highlighted areas for service improvement. These areas include training provision and communication. The procurement department intend to address these areas </w:t>
      </w:r>
      <w:r w:rsidRPr="00E16B9B">
        <w:rPr>
          <w:rFonts w:cs="Arial"/>
        </w:rPr>
        <w:lastRenderedPageBreak/>
        <w:t>over the coming year and reissue a Procurement Satisfaction Survey to test the effectiveness of our service improvements.</w:t>
      </w:r>
    </w:p>
    <w:p w14:paraId="2B08CAA9" w14:textId="77777777" w:rsidR="00CB0102" w:rsidRPr="00E16B9B" w:rsidRDefault="00CB0102" w:rsidP="00CB0102">
      <w:pPr>
        <w:tabs>
          <w:tab w:val="left" w:pos="1328"/>
        </w:tabs>
        <w:spacing w:before="240" w:after="240"/>
        <w:contextualSpacing/>
        <w:rPr>
          <w:rFonts w:cs="Arial"/>
        </w:rPr>
      </w:pPr>
    </w:p>
    <w:p w14:paraId="0B539289" w14:textId="77777777" w:rsidR="00CB0102" w:rsidRPr="00E16B9B" w:rsidRDefault="00CB0102" w:rsidP="00CB0102">
      <w:pPr>
        <w:tabs>
          <w:tab w:val="left" w:pos="1328"/>
        </w:tabs>
        <w:spacing w:before="240" w:after="240"/>
        <w:contextualSpacing/>
        <w:rPr>
          <w:rFonts w:cs="Arial"/>
        </w:rPr>
      </w:pPr>
      <w:r w:rsidRPr="00E16B9B">
        <w:rPr>
          <w:rFonts w:cs="Arial"/>
        </w:rPr>
        <w:t>Procurement will seek to request feedback from tenderers for all regulated tender exercises. Our intention is to embed a brief feedback questionnaire with each standstill letter.</w:t>
      </w:r>
    </w:p>
    <w:p w14:paraId="20293CC8" w14:textId="77777777" w:rsidR="00CB0102" w:rsidRPr="00E16B9B" w:rsidRDefault="00CB0102" w:rsidP="00CB0102">
      <w:pPr>
        <w:tabs>
          <w:tab w:val="left" w:pos="1328"/>
        </w:tabs>
        <w:spacing w:before="240" w:after="240"/>
        <w:contextualSpacing/>
        <w:rPr>
          <w:rFonts w:cs="Arial"/>
        </w:rPr>
      </w:pPr>
    </w:p>
    <w:p w14:paraId="690D822C"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Section 15(5)(b)(iii) – General policy on the payment of a living wage to persons involved in producing, providing or constructing the subject matter of regulated procurements</w:t>
      </w:r>
    </w:p>
    <w:p w14:paraId="4647B0B2" w14:textId="77777777" w:rsidR="00CB0102" w:rsidRPr="00E16B9B" w:rsidRDefault="00CB0102" w:rsidP="00CB0102">
      <w:pPr>
        <w:tabs>
          <w:tab w:val="left" w:pos="1328"/>
        </w:tabs>
        <w:spacing w:before="240" w:after="240"/>
        <w:contextualSpacing/>
        <w:rPr>
          <w:rFonts w:cs="Arial"/>
        </w:rPr>
      </w:pPr>
    </w:p>
    <w:p w14:paraId="475266EB" w14:textId="77777777" w:rsidR="00CB0102" w:rsidRPr="00E16B9B" w:rsidRDefault="00CB0102" w:rsidP="00CB0102">
      <w:pPr>
        <w:tabs>
          <w:tab w:val="left" w:pos="1328"/>
        </w:tabs>
        <w:spacing w:before="240" w:after="240"/>
        <w:contextualSpacing/>
        <w:rPr>
          <w:rFonts w:cs="Arial"/>
        </w:rPr>
      </w:pPr>
      <w:r w:rsidRPr="00E16B9B">
        <w:rPr>
          <w:rFonts w:cs="Arial"/>
        </w:rPr>
        <w:t xml:space="preserve">The majority of AiB procurements are sourced via Scottish Government Frameworks. Each supplier’s commitment to Fair Work First practices (and therefore payment of the real Living Wage (rLW)) has often already been assessed at framework level. </w:t>
      </w:r>
    </w:p>
    <w:p w14:paraId="3F431F6F" w14:textId="77777777" w:rsidR="00CB0102" w:rsidRPr="00E16B9B" w:rsidRDefault="00CB0102" w:rsidP="00CB0102">
      <w:pPr>
        <w:tabs>
          <w:tab w:val="left" w:pos="1328"/>
        </w:tabs>
        <w:spacing w:before="240" w:after="240"/>
        <w:contextualSpacing/>
        <w:rPr>
          <w:rFonts w:cs="Arial"/>
        </w:rPr>
      </w:pPr>
    </w:p>
    <w:p w14:paraId="0D19CBE8" w14:textId="77777777" w:rsidR="00CB0102" w:rsidRPr="00E16B9B" w:rsidRDefault="00CB0102" w:rsidP="00CB0102">
      <w:pPr>
        <w:tabs>
          <w:tab w:val="left" w:pos="1328"/>
        </w:tabs>
        <w:spacing w:before="240" w:after="240"/>
        <w:contextualSpacing/>
        <w:rPr>
          <w:rFonts w:cs="Arial"/>
        </w:rPr>
      </w:pPr>
      <w:r w:rsidRPr="00E16B9B">
        <w:rPr>
          <w:rFonts w:cs="Arial"/>
        </w:rPr>
        <w:t>The AiB regulated procurement strategy template includes a section for Fair Work First. Payment of the rLW is therefore considered for regulated procurements irrespective of whether the contract is a call-off.</w:t>
      </w:r>
    </w:p>
    <w:p w14:paraId="31B029F2" w14:textId="77777777" w:rsidR="00CB0102" w:rsidRPr="00E16B9B" w:rsidRDefault="00CB0102" w:rsidP="00CB0102">
      <w:pPr>
        <w:tabs>
          <w:tab w:val="left" w:pos="1328"/>
        </w:tabs>
        <w:spacing w:before="240" w:after="240"/>
        <w:contextualSpacing/>
        <w:rPr>
          <w:rFonts w:cs="Arial"/>
        </w:rPr>
      </w:pPr>
    </w:p>
    <w:p w14:paraId="4E45F843" w14:textId="77777777" w:rsidR="00CB0102" w:rsidRPr="00E16B9B" w:rsidRDefault="00CB0102" w:rsidP="00CB0102">
      <w:pPr>
        <w:tabs>
          <w:tab w:val="left" w:pos="1328"/>
        </w:tabs>
        <w:spacing w:before="240" w:after="240"/>
        <w:contextualSpacing/>
        <w:rPr>
          <w:rFonts w:cs="Arial"/>
        </w:rPr>
      </w:pPr>
      <w:r w:rsidRPr="00E16B9B">
        <w:rPr>
          <w:rFonts w:cs="Arial"/>
        </w:rPr>
        <w:t>Where Fair Work First requires further consideration, completion of the ‘Fair Work Commodity/Service Strategy Checklist’ is necessitated. This may result in a decision to include a Fair Work First question in the Technical Envelope. Where this has been deemed to be appropriate, this question will always be a scored question to ensure a good quality response.</w:t>
      </w:r>
    </w:p>
    <w:p w14:paraId="6D5209E3" w14:textId="77777777" w:rsidR="00CB0102" w:rsidRPr="00E16B9B" w:rsidRDefault="00CB0102" w:rsidP="00CB0102">
      <w:pPr>
        <w:tabs>
          <w:tab w:val="left" w:pos="1328"/>
        </w:tabs>
        <w:spacing w:before="240" w:after="240"/>
        <w:contextualSpacing/>
        <w:rPr>
          <w:rFonts w:cs="Arial"/>
        </w:rPr>
      </w:pPr>
    </w:p>
    <w:p w14:paraId="4E92795C" w14:textId="77777777" w:rsidR="00871841" w:rsidRDefault="00871841">
      <w:pPr>
        <w:spacing w:after="0" w:line="240" w:lineRule="auto"/>
        <w:rPr>
          <w:rFonts w:cs="Arial"/>
        </w:rPr>
      </w:pPr>
      <w:bookmarkStart w:id="20" w:name="_Hlk141716335"/>
      <w:r>
        <w:rPr>
          <w:rFonts w:cs="Arial"/>
        </w:rPr>
        <w:br w:type="page"/>
      </w:r>
    </w:p>
    <w:p w14:paraId="7F524AB6" w14:textId="35F9E351" w:rsidR="00CB0102" w:rsidRPr="00E16B9B" w:rsidRDefault="00CB0102" w:rsidP="00CB0102">
      <w:pPr>
        <w:tabs>
          <w:tab w:val="left" w:pos="1328"/>
        </w:tabs>
        <w:spacing w:before="240" w:after="240"/>
        <w:contextualSpacing/>
        <w:rPr>
          <w:rFonts w:cs="Arial"/>
        </w:rPr>
      </w:pPr>
      <w:r w:rsidRPr="00E16B9B">
        <w:rPr>
          <w:rFonts w:cs="Arial"/>
        </w:rPr>
        <w:lastRenderedPageBreak/>
        <w:t>With specific regard to payment of the rLW the AiB policy is to mandate payment of the rLW for all our contracts. This can be justified as below in accordance with SG guidance:</w:t>
      </w:r>
      <w:r w:rsidRPr="00E16B9B">
        <w:rPr>
          <w:rFonts w:cs="Arial"/>
        </w:rPr>
        <w:br/>
      </w:r>
    </w:p>
    <w:p w14:paraId="1309350F" w14:textId="77777777" w:rsidR="00CB0102" w:rsidRPr="00E16B9B" w:rsidRDefault="00CB0102" w:rsidP="00CB0102">
      <w:pPr>
        <w:pStyle w:val="ListParagraph"/>
        <w:numPr>
          <w:ilvl w:val="0"/>
          <w:numId w:val="22"/>
        </w:numPr>
        <w:tabs>
          <w:tab w:val="left" w:pos="1328"/>
        </w:tabs>
        <w:spacing w:before="240" w:after="240" w:line="360" w:lineRule="auto"/>
        <w:rPr>
          <w:rFonts w:cs="Arial"/>
        </w:rPr>
      </w:pPr>
      <w:r w:rsidRPr="00E16B9B">
        <w:rPr>
          <w:rFonts w:cs="Arial"/>
        </w:rPr>
        <w:t>Payment of the rLW is relevant to delivery of AiB contracts as AiB requirements often necessitate specialist knowledge and/or skill sets</w:t>
      </w:r>
    </w:p>
    <w:p w14:paraId="63454D8C" w14:textId="77777777" w:rsidR="00CB0102" w:rsidRPr="00E16B9B" w:rsidRDefault="00CB0102" w:rsidP="00CB0102">
      <w:pPr>
        <w:pStyle w:val="ListParagraph"/>
        <w:numPr>
          <w:ilvl w:val="0"/>
          <w:numId w:val="22"/>
        </w:numPr>
        <w:tabs>
          <w:tab w:val="left" w:pos="1328"/>
        </w:tabs>
        <w:spacing w:before="240" w:after="240" w:line="360" w:lineRule="auto"/>
        <w:rPr>
          <w:rFonts w:cs="Arial"/>
        </w:rPr>
      </w:pPr>
      <w:r w:rsidRPr="00E16B9B">
        <w:rPr>
          <w:rFonts w:cs="Arial"/>
        </w:rPr>
        <w:t>Mandating the rLW will not discriminate amongst potential bidders</w:t>
      </w:r>
    </w:p>
    <w:p w14:paraId="74BCF08A" w14:textId="77777777" w:rsidR="00CB0102" w:rsidRPr="00E16B9B" w:rsidRDefault="00CB0102" w:rsidP="00CB0102">
      <w:pPr>
        <w:pStyle w:val="ListParagraph"/>
        <w:numPr>
          <w:ilvl w:val="0"/>
          <w:numId w:val="22"/>
        </w:numPr>
        <w:tabs>
          <w:tab w:val="left" w:pos="1328"/>
        </w:tabs>
        <w:spacing w:before="240" w:after="240" w:line="360" w:lineRule="auto"/>
        <w:rPr>
          <w:rFonts w:cs="Arial"/>
        </w:rPr>
      </w:pPr>
      <w:r w:rsidRPr="00E16B9B">
        <w:rPr>
          <w:rFonts w:cs="Arial"/>
        </w:rPr>
        <w:t>It is proportionate for AiB to mandate payment of the rLW</w:t>
      </w:r>
    </w:p>
    <w:p w14:paraId="0F64C191" w14:textId="77777777" w:rsidR="00CB0102" w:rsidRPr="00E16B9B" w:rsidRDefault="00CB0102" w:rsidP="00CB0102">
      <w:pPr>
        <w:pStyle w:val="ListParagraph"/>
        <w:numPr>
          <w:ilvl w:val="0"/>
          <w:numId w:val="22"/>
        </w:numPr>
        <w:tabs>
          <w:tab w:val="left" w:pos="1328"/>
        </w:tabs>
        <w:spacing w:before="240" w:after="240" w:line="360" w:lineRule="auto"/>
        <w:rPr>
          <w:rFonts w:cs="Arial"/>
        </w:rPr>
      </w:pPr>
      <w:r w:rsidRPr="00E16B9B">
        <w:rPr>
          <w:rFonts w:cs="Arial"/>
        </w:rPr>
        <w:t>Our contracts are delivered by workers based in the UK.</w:t>
      </w:r>
    </w:p>
    <w:bookmarkEnd w:id="20"/>
    <w:p w14:paraId="27628CA7" w14:textId="77777777" w:rsidR="00CB0102" w:rsidRPr="00E16B9B" w:rsidRDefault="00CB0102" w:rsidP="00CB0102">
      <w:pPr>
        <w:tabs>
          <w:tab w:val="left" w:pos="1328"/>
        </w:tabs>
        <w:spacing w:before="240" w:after="240"/>
        <w:contextualSpacing/>
        <w:rPr>
          <w:rFonts w:cs="Arial"/>
        </w:rPr>
      </w:pPr>
    </w:p>
    <w:p w14:paraId="0ABAA642"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 xml:space="preserve">Section 15(5)(d) – General policy on payments being made no later than 30 days after the invoice, (or similar claim) </w:t>
      </w:r>
    </w:p>
    <w:p w14:paraId="3588DF4F"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 xml:space="preserve">relating to the payment, is presented (Section 15(5)(d) of the Act): </w:t>
      </w:r>
    </w:p>
    <w:p w14:paraId="5EEBAF6A"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 xml:space="preserve">(i) payments due by the authority to a contractor </w:t>
      </w:r>
    </w:p>
    <w:p w14:paraId="12B56DEC"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 xml:space="preserve">(ii) payments due by a contractor to a sub-contractor </w:t>
      </w:r>
    </w:p>
    <w:p w14:paraId="5546A63D" w14:textId="77777777" w:rsidR="00CB0102" w:rsidRPr="00E16B9B" w:rsidRDefault="00CB0102" w:rsidP="00CB0102">
      <w:pPr>
        <w:pBdr>
          <w:top w:val="dashSmallGap" w:sz="4" w:space="1" w:color="auto"/>
          <w:bottom w:val="dashSmallGap" w:sz="4" w:space="1" w:color="auto"/>
        </w:pBdr>
        <w:spacing w:before="240" w:after="240"/>
        <w:contextualSpacing/>
        <w:rPr>
          <w:rFonts w:cs="Arial"/>
          <w:b/>
          <w:bCs/>
        </w:rPr>
      </w:pPr>
      <w:r w:rsidRPr="00E16B9B">
        <w:rPr>
          <w:rFonts w:cs="Arial"/>
          <w:b/>
          <w:bCs/>
        </w:rPr>
        <w:t>(iii) payments due by a sub-contractor to a sub-contractor</w:t>
      </w:r>
      <w:r w:rsidRPr="00E16B9B">
        <w:rPr>
          <w:rFonts w:cs="Arial"/>
        </w:rPr>
        <w:tab/>
      </w:r>
    </w:p>
    <w:p w14:paraId="12645225" w14:textId="77777777" w:rsidR="00CB0102" w:rsidRPr="00E16B9B" w:rsidRDefault="00CB0102" w:rsidP="00CB0102">
      <w:pPr>
        <w:spacing w:before="240" w:after="240"/>
        <w:contextualSpacing/>
        <w:rPr>
          <w:rFonts w:cs="Arial"/>
          <w:b/>
          <w:bCs/>
        </w:rPr>
      </w:pPr>
    </w:p>
    <w:p w14:paraId="2DB02312" w14:textId="77777777" w:rsidR="00CB0102" w:rsidRPr="00E16B9B" w:rsidRDefault="00CB0102" w:rsidP="00CB0102">
      <w:pPr>
        <w:spacing w:before="240" w:after="240"/>
        <w:contextualSpacing/>
        <w:rPr>
          <w:rFonts w:cs="Arial"/>
        </w:rPr>
      </w:pPr>
      <w:r w:rsidRPr="00E16B9B">
        <w:rPr>
          <w:rFonts w:cs="Arial"/>
        </w:rPr>
        <w:t xml:space="preserve">AiB aim to pay Service Providers within 10 working days from receipt of a valid invoice. 97% of invoices received during 2022/23 were paid within 10 days of receipt and 99% of </w:t>
      </w:r>
      <w:bookmarkStart w:id="21" w:name="_Hlk133513685"/>
      <w:r w:rsidRPr="00E16B9B">
        <w:rPr>
          <w:rFonts w:cs="Arial"/>
        </w:rPr>
        <w:t>invoices received during 2022/23 were paid within 30 days of receipt.</w:t>
      </w:r>
      <w:bookmarkEnd w:id="21"/>
    </w:p>
    <w:p w14:paraId="593E23E8" w14:textId="77777777" w:rsidR="00CB0102" w:rsidRPr="00E16B9B" w:rsidRDefault="00CB0102" w:rsidP="00CB0102">
      <w:pPr>
        <w:spacing w:before="240" w:after="240"/>
        <w:contextualSpacing/>
        <w:rPr>
          <w:rFonts w:cs="Arial"/>
        </w:rPr>
      </w:pPr>
    </w:p>
    <w:p w14:paraId="3FF4683A" w14:textId="77777777" w:rsidR="00CB0102" w:rsidRPr="00E16B9B" w:rsidRDefault="00CB0102" w:rsidP="00CB0102">
      <w:pPr>
        <w:spacing w:before="240" w:after="240"/>
        <w:contextualSpacing/>
        <w:rPr>
          <w:rFonts w:cs="Arial"/>
        </w:rPr>
      </w:pPr>
      <w:r w:rsidRPr="00E16B9B">
        <w:rPr>
          <w:rFonts w:cs="Arial"/>
        </w:rPr>
        <w:t xml:space="preserve">Our contract terms and conditions contain a clause which requires our contractors to pay sub-contractors with 30 days. </w:t>
      </w:r>
    </w:p>
    <w:p w14:paraId="1E4F56F5" w14:textId="77777777" w:rsidR="00CB0102" w:rsidRPr="00E16B9B" w:rsidRDefault="00CB0102" w:rsidP="00CB0102">
      <w:pPr>
        <w:spacing w:before="240" w:after="240"/>
        <w:contextualSpacing/>
        <w:rPr>
          <w:rFonts w:cs="Arial"/>
        </w:rPr>
      </w:pPr>
    </w:p>
    <w:p w14:paraId="64C7BF55" w14:textId="77777777" w:rsidR="00CB0102" w:rsidRPr="00E16B9B" w:rsidRDefault="00CB0102" w:rsidP="00CB0102">
      <w:pPr>
        <w:spacing w:before="240" w:after="240"/>
        <w:contextualSpacing/>
        <w:rPr>
          <w:rFonts w:cs="Arial"/>
        </w:rPr>
      </w:pPr>
      <w:r w:rsidRPr="00E16B9B">
        <w:rPr>
          <w:rFonts w:cs="Arial"/>
        </w:rPr>
        <w:t>Complaints regarding payment performance can be escalated to the Contract Management Team for remediation. No complaints have been escalated in this reporting year.</w:t>
      </w:r>
    </w:p>
    <w:p w14:paraId="5E0400E9" w14:textId="77777777" w:rsidR="00CB0102" w:rsidRPr="00E16B9B" w:rsidRDefault="00CB0102" w:rsidP="00CB0102">
      <w:pPr>
        <w:spacing w:before="240" w:after="240"/>
        <w:contextualSpacing/>
        <w:rPr>
          <w:rFonts w:cs="Arial"/>
        </w:rPr>
      </w:pPr>
    </w:p>
    <w:p w14:paraId="5AA3CD19" w14:textId="77777777" w:rsidR="00CB0102" w:rsidRPr="005B6283" w:rsidRDefault="00CB0102" w:rsidP="00CB0102">
      <w:pPr>
        <w:spacing w:before="240" w:after="240"/>
        <w:contextualSpacing/>
        <w:sectPr w:rsidR="00CB0102" w:rsidRPr="005B6283" w:rsidSect="00997F2D">
          <w:pgSz w:w="11906" w:h="16838" w:code="9"/>
          <w:pgMar w:top="1440" w:right="1440" w:bottom="1440" w:left="1440" w:header="720" w:footer="720" w:gutter="0"/>
          <w:cols w:space="708"/>
          <w:titlePg/>
          <w:docGrid w:linePitch="360"/>
        </w:sectPr>
      </w:pPr>
    </w:p>
    <w:p w14:paraId="59002BD8" w14:textId="77777777" w:rsidR="00CB0102" w:rsidRPr="00E16B9B" w:rsidRDefault="00CB0102" w:rsidP="00CB0102">
      <w:pPr>
        <w:pStyle w:val="Heading1"/>
        <w:spacing w:before="240" w:after="240"/>
        <w:contextualSpacing/>
        <w:rPr>
          <w:sz w:val="48"/>
        </w:rPr>
      </w:pPr>
      <w:bookmarkStart w:id="22" w:name="_Toc133919466"/>
      <w:r w:rsidRPr="00E16B9B">
        <w:rPr>
          <w:sz w:val="48"/>
        </w:rPr>
        <w:lastRenderedPageBreak/>
        <w:t>Annex 1: Regulated Contract Register</w:t>
      </w:r>
      <w:bookmarkEnd w:id="22"/>
    </w:p>
    <w:p w14:paraId="769EEFA8" w14:textId="77777777" w:rsidR="00CB0102" w:rsidRPr="00E16B9B" w:rsidRDefault="00CB0102" w:rsidP="00CB0102">
      <w:pPr>
        <w:spacing w:before="240" w:after="240"/>
        <w:contextualSpacing/>
        <w:rPr>
          <w:rFonts w:cs="Arial"/>
        </w:rPr>
      </w:pPr>
      <w:r w:rsidRPr="00E16B9B">
        <w:rPr>
          <w:rFonts w:cs="Arial"/>
        </w:rPr>
        <w:t>The below table shows regulated procurements undertaken for the 2022-23 financial year.</w:t>
      </w:r>
    </w:p>
    <w:tbl>
      <w:tblPr>
        <w:tblStyle w:val="TableGrid"/>
        <w:tblW w:w="0" w:type="auto"/>
        <w:tblLook w:val="04A0" w:firstRow="1" w:lastRow="0" w:firstColumn="1" w:lastColumn="0" w:noHBand="0" w:noVBand="1"/>
      </w:tblPr>
      <w:tblGrid>
        <w:gridCol w:w="1184"/>
        <w:gridCol w:w="1272"/>
        <w:gridCol w:w="2534"/>
        <w:gridCol w:w="2052"/>
        <w:gridCol w:w="2743"/>
        <w:gridCol w:w="1418"/>
        <w:gridCol w:w="1412"/>
        <w:gridCol w:w="1333"/>
      </w:tblGrid>
      <w:tr w:rsidR="00CB0102" w:rsidRPr="00E16B9B" w14:paraId="409E7B4D" w14:textId="77777777" w:rsidTr="00F24513">
        <w:tc>
          <w:tcPr>
            <w:tcW w:w="1129" w:type="dxa"/>
            <w:tcBorders>
              <w:top w:val="single" w:sz="4" w:space="0" w:color="B42C2C"/>
              <w:left w:val="single" w:sz="4" w:space="0" w:color="B42C2C"/>
              <w:bottom w:val="single" w:sz="4" w:space="0" w:color="B42C2C"/>
              <w:right w:val="single" w:sz="4" w:space="0" w:color="B42C2C"/>
            </w:tcBorders>
            <w:shd w:val="clear" w:color="auto" w:fill="B42C2C"/>
          </w:tcPr>
          <w:p w14:paraId="4A5CF957" w14:textId="77777777" w:rsidR="00CB0102" w:rsidRPr="00E16B9B" w:rsidRDefault="00CB0102" w:rsidP="00CB0102">
            <w:pPr>
              <w:spacing w:before="240" w:after="240"/>
              <w:contextualSpacing/>
              <w:rPr>
                <w:rFonts w:cs="Arial"/>
                <w:b/>
                <w:bCs/>
                <w:color w:val="FFFFFF" w:themeColor="background1"/>
                <w:sz w:val="20"/>
                <w:szCs w:val="16"/>
              </w:rPr>
            </w:pPr>
            <w:bookmarkStart w:id="23" w:name="_Hlk133429454"/>
            <w:r w:rsidRPr="00E16B9B">
              <w:rPr>
                <w:rFonts w:cs="Arial"/>
                <w:b/>
                <w:bCs/>
                <w:color w:val="FFFFFF" w:themeColor="background1"/>
                <w:sz w:val="20"/>
                <w:szCs w:val="16"/>
              </w:rPr>
              <w:t>AiB Reference</w:t>
            </w:r>
          </w:p>
          <w:p w14:paraId="6BD65B70"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276" w:type="dxa"/>
            <w:tcBorders>
              <w:top w:val="single" w:sz="4" w:space="0" w:color="B42C2C"/>
              <w:left w:val="single" w:sz="4" w:space="0" w:color="B42C2C"/>
              <w:bottom w:val="single" w:sz="4" w:space="0" w:color="B42C2C"/>
              <w:right w:val="single" w:sz="4" w:space="0" w:color="B42C2C"/>
            </w:tcBorders>
            <w:shd w:val="clear" w:color="auto" w:fill="B42C2C"/>
          </w:tcPr>
          <w:p w14:paraId="197ED9EA"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Date of Award in PCS</w:t>
            </w:r>
          </w:p>
        </w:tc>
        <w:tc>
          <w:tcPr>
            <w:tcW w:w="2552" w:type="dxa"/>
            <w:tcBorders>
              <w:top w:val="single" w:sz="4" w:space="0" w:color="B42C2C"/>
              <w:left w:val="single" w:sz="4" w:space="0" w:color="B42C2C"/>
              <w:bottom w:val="single" w:sz="4" w:space="0" w:color="B42C2C"/>
              <w:right w:val="single" w:sz="4" w:space="0" w:color="B42C2C"/>
            </w:tcBorders>
            <w:shd w:val="clear" w:color="auto" w:fill="B42C2C"/>
          </w:tcPr>
          <w:p w14:paraId="327AB429"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Service Provider / Supplier Name</w:t>
            </w:r>
          </w:p>
          <w:p w14:paraId="285E4DAE"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2061" w:type="dxa"/>
            <w:tcBorders>
              <w:top w:val="single" w:sz="4" w:space="0" w:color="B42C2C"/>
              <w:left w:val="single" w:sz="4" w:space="0" w:color="B42C2C"/>
              <w:bottom w:val="single" w:sz="4" w:space="0" w:color="B42C2C"/>
              <w:right w:val="single" w:sz="4" w:space="0" w:color="B42C2C"/>
            </w:tcBorders>
            <w:shd w:val="clear" w:color="auto" w:fill="B42C2C"/>
          </w:tcPr>
          <w:p w14:paraId="44D6DC4F"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Subject Matter</w:t>
            </w:r>
          </w:p>
          <w:p w14:paraId="01CEA336" w14:textId="77777777" w:rsidR="00CB0102" w:rsidRPr="00E16B9B" w:rsidRDefault="00CB0102" w:rsidP="00CB0102">
            <w:pPr>
              <w:tabs>
                <w:tab w:val="left" w:pos="1515"/>
              </w:tabs>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2758" w:type="dxa"/>
            <w:tcBorders>
              <w:top w:val="single" w:sz="4" w:space="0" w:color="B42C2C"/>
              <w:left w:val="single" w:sz="4" w:space="0" w:color="B42C2C"/>
              <w:bottom w:val="single" w:sz="4" w:space="0" w:color="B42C2C"/>
              <w:right w:val="single" w:sz="4" w:space="0" w:color="B42C2C"/>
            </w:tcBorders>
            <w:shd w:val="clear" w:color="auto" w:fill="B42C2C"/>
          </w:tcPr>
          <w:p w14:paraId="6F58004B"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Procurement Route</w:t>
            </w:r>
          </w:p>
          <w:p w14:paraId="1E102780"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418" w:type="dxa"/>
            <w:tcBorders>
              <w:top w:val="single" w:sz="4" w:space="0" w:color="B42C2C"/>
              <w:left w:val="single" w:sz="4" w:space="0" w:color="B42C2C"/>
              <w:bottom w:val="single" w:sz="4" w:space="0" w:color="B42C2C"/>
              <w:right w:val="single" w:sz="4" w:space="0" w:color="B42C2C"/>
            </w:tcBorders>
            <w:shd w:val="clear" w:color="auto" w:fill="B42C2C"/>
          </w:tcPr>
          <w:p w14:paraId="6CC8136B"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Estimated Value</w:t>
            </w:r>
          </w:p>
          <w:p w14:paraId="529DD95F"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417" w:type="dxa"/>
            <w:tcBorders>
              <w:top w:val="single" w:sz="4" w:space="0" w:color="B42C2C"/>
              <w:left w:val="single" w:sz="4" w:space="0" w:color="B42C2C"/>
              <w:bottom w:val="single" w:sz="4" w:space="0" w:color="B42C2C"/>
              <w:right w:val="single" w:sz="4" w:space="0" w:color="B42C2C"/>
            </w:tcBorders>
            <w:shd w:val="clear" w:color="auto" w:fill="B42C2C"/>
          </w:tcPr>
          <w:p w14:paraId="0CA8E1C3"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Start Date</w:t>
            </w:r>
          </w:p>
          <w:p w14:paraId="45E9BDEC"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337" w:type="dxa"/>
            <w:tcBorders>
              <w:top w:val="single" w:sz="4" w:space="0" w:color="B42C2C"/>
              <w:left w:val="single" w:sz="4" w:space="0" w:color="B42C2C"/>
              <w:bottom w:val="single" w:sz="4" w:space="0" w:color="B42C2C"/>
              <w:right w:val="single" w:sz="4" w:space="0" w:color="B42C2C"/>
            </w:tcBorders>
            <w:shd w:val="clear" w:color="auto" w:fill="B42C2C"/>
          </w:tcPr>
          <w:p w14:paraId="3327D689"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End Date</w:t>
            </w:r>
          </w:p>
          <w:p w14:paraId="1A5E0A68"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p w14:paraId="24C1F9F2"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r>
      <w:tr w:rsidR="00CB0102" w:rsidRPr="00E16B9B" w14:paraId="5E640A22" w14:textId="77777777" w:rsidTr="00F24513">
        <w:tc>
          <w:tcPr>
            <w:tcW w:w="1129" w:type="dxa"/>
            <w:tcBorders>
              <w:top w:val="single" w:sz="4" w:space="0" w:color="B42C2C"/>
              <w:left w:val="nil"/>
              <w:bottom w:val="single" w:sz="4" w:space="0" w:color="B42C2C"/>
              <w:right w:val="nil"/>
            </w:tcBorders>
            <w:shd w:val="clear" w:color="auto" w:fill="auto"/>
          </w:tcPr>
          <w:p w14:paraId="1AED1044" w14:textId="77777777" w:rsidR="00CB0102" w:rsidRPr="00E16B9B" w:rsidRDefault="00CB0102" w:rsidP="00CB0102">
            <w:pPr>
              <w:spacing w:before="240" w:after="240"/>
              <w:contextualSpacing/>
              <w:rPr>
                <w:rFonts w:cs="Arial"/>
                <w:sz w:val="20"/>
                <w:szCs w:val="16"/>
              </w:rPr>
            </w:pPr>
            <w:r w:rsidRPr="00E16B9B">
              <w:rPr>
                <w:rFonts w:cs="Arial"/>
                <w:sz w:val="20"/>
                <w:szCs w:val="16"/>
              </w:rPr>
              <w:t>AiB2021/7</w:t>
            </w:r>
          </w:p>
          <w:p w14:paraId="1395CBA2"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1276" w:type="dxa"/>
            <w:tcBorders>
              <w:top w:val="single" w:sz="4" w:space="0" w:color="B42C2C"/>
              <w:left w:val="nil"/>
              <w:bottom w:val="single" w:sz="4" w:space="0" w:color="B42C2C"/>
              <w:right w:val="nil"/>
            </w:tcBorders>
            <w:shd w:val="clear" w:color="auto" w:fill="F2F2F2" w:themeFill="background1" w:themeFillShade="F2"/>
          </w:tcPr>
          <w:p w14:paraId="74B1D1E7"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13.06.22</w:t>
            </w:r>
          </w:p>
          <w:p w14:paraId="64CE72C4"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c>
          <w:tcPr>
            <w:tcW w:w="2552" w:type="dxa"/>
            <w:tcBorders>
              <w:top w:val="single" w:sz="4" w:space="0" w:color="B42C2C"/>
              <w:left w:val="nil"/>
              <w:bottom w:val="single" w:sz="4" w:space="0" w:color="B42C2C"/>
              <w:right w:val="nil"/>
            </w:tcBorders>
            <w:shd w:val="clear" w:color="auto" w:fill="auto"/>
          </w:tcPr>
          <w:p w14:paraId="5F15C01D" w14:textId="77777777" w:rsidR="00CB0102" w:rsidRPr="00E16B9B" w:rsidRDefault="00CB0102" w:rsidP="00CB0102">
            <w:pPr>
              <w:spacing w:before="240" w:after="240"/>
              <w:contextualSpacing/>
              <w:rPr>
                <w:rFonts w:cs="Arial"/>
                <w:sz w:val="20"/>
                <w:szCs w:val="16"/>
              </w:rPr>
            </w:pPr>
            <w:r w:rsidRPr="00E16B9B">
              <w:rPr>
                <w:rFonts w:cs="Arial"/>
                <w:sz w:val="20"/>
                <w:szCs w:val="16"/>
              </w:rPr>
              <w:t>Dunedin Advisory Ltd &amp; Wiley Bisset</w:t>
            </w:r>
          </w:p>
          <w:p w14:paraId="6077FC7D"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2061" w:type="dxa"/>
            <w:tcBorders>
              <w:top w:val="single" w:sz="4" w:space="0" w:color="B42C2C"/>
              <w:left w:val="nil"/>
              <w:bottom w:val="single" w:sz="4" w:space="0" w:color="B42C2C"/>
              <w:right w:val="nil"/>
            </w:tcBorders>
            <w:shd w:val="clear" w:color="auto" w:fill="F2F2F2" w:themeFill="background1" w:themeFillShade="F2"/>
          </w:tcPr>
          <w:p w14:paraId="761E2D16" w14:textId="77777777" w:rsidR="00CB0102" w:rsidRPr="00E16B9B" w:rsidRDefault="00CB0102" w:rsidP="00CB0102">
            <w:pPr>
              <w:spacing w:before="240" w:after="240"/>
              <w:contextualSpacing/>
              <w:rPr>
                <w:rFonts w:cs="Arial"/>
                <w:sz w:val="20"/>
                <w:szCs w:val="16"/>
              </w:rPr>
            </w:pPr>
            <w:r w:rsidRPr="00E16B9B">
              <w:rPr>
                <w:rFonts w:cs="Arial"/>
                <w:sz w:val="20"/>
                <w:szCs w:val="16"/>
              </w:rPr>
              <w:t>Insolvency Practitioners</w:t>
            </w:r>
          </w:p>
          <w:p w14:paraId="7EB4917C"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2758" w:type="dxa"/>
            <w:tcBorders>
              <w:top w:val="single" w:sz="4" w:space="0" w:color="B42C2C"/>
              <w:left w:val="nil"/>
              <w:bottom w:val="single" w:sz="4" w:space="0" w:color="B42C2C"/>
              <w:right w:val="nil"/>
            </w:tcBorders>
            <w:shd w:val="clear" w:color="auto" w:fill="auto"/>
          </w:tcPr>
          <w:p w14:paraId="703E42D9" w14:textId="77777777" w:rsidR="00CB0102" w:rsidRPr="00E16B9B" w:rsidRDefault="00CB0102" w:rsidP="00CB0102">
            <w:pPr>
              <w:spacing w:before="240" w:after="240"/>
              <w:contextualSpacing/>
              <w:rPr>
                <w:rFonts w:cs="Arial"/>
                <w:sz w:val="20"/>
                <w:szCs w:val="16"/>
              </w:rPr>
            </w:pPr>
            <w:r w:rsidRPr="00E16B9B">
              <w:rPr>
                <w:rFonts w:cs="Arial"/>
                <w:sz w:val="20"/>
                <w:szCs w:val="16"/>
              </w:rPr>
              <w:t>Open Competition</w:t>
            </w:r>
          </w:p>
          <w:p w14:paraId="1F9761F7"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1418" w:type="dxa"/>
            <w:tcBorders>
              <w:top w:val="single" w:sz="4" w:space="0" w:color="B42C2C"/>
              <w:left w:val="nil"/>
              <w:bottom w:val="single" w:sz="4" w:space="0" w:color="B42C2C"/>
              <w:right w:val="nil"/>
            </w:tcBorders>
            <w:shd w:val="clear" w:color="auto" w:fill="F2F2F2" w:themeFill="background1" w:themeFillShade="F2"/>
          </w:tcPr>
          <w:p w14:paraId="0D960033" w14:textId="77777777" w:rsidR="00CB0102" w:rsidRPr="00E16B9B" w:rsidRDefault="00CB0102" w:rsidP="00CB0102">
            <w:pPr>
              <w:spacing w:before="240" w:after="240"/>
              <w:contextualSpacing/>
              <w:jc w:val="right"/>
              <w:rPr>
                <w:rFonts w:cs="Arial"/>
                <w:sz w:val="20"/>
                <w:szCs w:val="16"/>
              </w:rPr>
            </w:pPr>
            <w:r w:rsidRPr="00E16B9B">
              <w:rPr>
                <w:rFonts w:cs="Arial"/>
                <w:sz w:val="20"/>
                <w:szCs w:val="16"/>
              </w:rPr>
              <w:t>£4,927,00.00</w:t>
            </w:r>
          </w:p>
          <w:p w14:paraId="4E92523C" w14:textId="77777777" w:rsidR="00CB0102" w:rsidRPr="00E16B9B" w:rsidRDefault="00CB0102" w:rsidP="00CB0102">
            <w:pPr>
              <w:spacing w:before="240" w:after="240"/>
              <w:contextualSpacing/>
              <w:jc w:val="right"/>
              <w:rPr>
                <w:rFonts w:cs="Arial"/>
                <w:sz w:val="20"/>
                <w:szCs w:val="16"/>
                <w14:textOutline w14:w="9525" w14:cap="rnd" w14:cmpd="sng" w14:algn="ctr">
                  <w14:solidFill>
                    <w14:srgbClr w14:val="B70000"/>
                  </w14:solidFill>
                  <w14:prstDash w14:val="solid"/>
                  <w14:bevel/>
                </w14:textOutline>
              </w:rPr>
            </w:pPr>
          </w:p>
        </w:tc>
        <w:tc>
          <w:tcPr>
            <w:tcW w:w="1417" w:type="dxa"/>
            <w:tcBorders>
              <w:top w:val="single" w:sz="4" w:space="0" w:color="B42C2C"/>
              <w:left w:val="nil"/>
              <w:bottom w:val="single" w:sz="4" w:space="0" w:color="B42C2C"/>
              <w:right w:val="nil"/>
            </w:tcBorders>
            <w:shd w:val="clear" w:color="auto" w:fill="auto"/>
          </w:tcPr>
          <w:p w14:paraId="5E6999FE"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01.07.22</w:t>
            </w:r>
          </w:p>
          <w:p w14:paraId="14458915"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c>
          <w:tcPr>
            <w:tcW w:w="1337" w:type="dxa"/>
            <w:tcBorders>
              <w:top w:val="single" w:sz="4" w:space="0" w:color="B42C2C"/>
              <w:left w:val="nil"/>
              <w:bottom w:val="single" w:sz="4" w:space="0" w:color="B42C2C"/>
              <w:right w:val="nil"/>
            </w:tcBorders>
            <w:shd w:val="clear" w:color="auto" w:fill="F2F2F2" w:themeFill="background1" w:themeFillShade="F2"/>
          </w:tcPr>
          <w:p w14:paraId="4AA89C02"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30.06.24</w:t>
            </w:r>
          </w:p>
          <w:p w14:paraId="4175C71A"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r>
      <w:tr w:rsidR="00CB0102" w:rsidRPr="00E16B9B" w14:paraId="4C3E195E" w14:textId="77777777" w:rsidTr="00F24513">
        <w:tc>
          <w:tcPr>
            <w:tcW w:w="1129" w:type="dxa"/>
            <w:tcBorders>
              <w:top w:val="single" w:sz="4" w:space="0" w:color="B42C2C"/>
              <w:left w:val="nil"/>
              <w:bottom w:val="single" w:sz="4" w:space="0" w:color="B42C2C"/>
              <w:right w:val="nil"/>
            </w:tcBorders>
            <w:shd w:val="clear" w:color="auto" w:fill="auto"/>
          </w:tcPr>
          <w:p w14:paraId="3EE5A473" w14:textId="77777777" w:rsidR="00CB0102" w:rsidRPr="00E16B9B" w:rsidRDefault="00CB0102" w:rsidP="00CB0102">
            <w:pPr>
              <w:spacing w:before="240" w:after="240"/>
              <w:contextualSpacing/>
              <w:rPr>
                <w:rFonts w:cs="Arial"/>
                <w:sz w:val="20"/>
                <w:szCs w:val="16"/>
              </w:rPr>
            </w:pPr>
            <w:r w:rsidRPr="00E16B9B">
              <w:rPr>
                <w:rFonts w:cs="Arial"/>
                <w:sz w:val="20"/>
                <w:szCs w:val="16"/>
              </w:rPr>
              <w:t>AiB2022/2</w:t>
            </w:r>
          </w:p>
        </w:tc>
        <w:tc>
          <w:tcPr>
            <w:tcW w:w="1276" w:type="dxa"/>
            <w:tcBorders>
              <w:top w:val="single" w:sz="4" w:space="0" w:color="B42C2C"/>
              <w:left w:val="nil"/>
              <w:bottom w:val="single" w:sz="4" w:space="0" w:color="B42C2C"/>
              <w:right w:val="nil"/>
            </w:tcBorders>
            <w:shd w:val="clear" w:color="auto" w:fill="F2F2F2" w:themeFill="background1" w:themeFillShade="F2"/>
          </w:tcPr>
          <w:p w14:paraId="0AE2B16A"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21.07.23</w:t>
            </w:r>
          </w:p>
        </w:tc>
        <w:tc>
          <w:tcPr>
            <w:tcW w:w="2552" w:type="dxa"/>
            <w:tcBorders>
              <w:top w:val="single" w:sz="4" w:space="0" w:color="B42C2C"/>
              <w:left w:val="nil"/>
              <w:bottom w:val="single" w:sz="4" w:space="0" w:color="B42C2C"/>
              <w:right w:val="nil"/>
            </w:tcBorders>
            <w:shd w:val="clear" w:color="auto" w:fill="auto"/>
          </w:tcPr>
          <w:p w14:paraId="35BCD69F" w14:textId="77777777" w:rsidR="00CB0102" w:rsidRPr="00E16B9B" w:rsidRDefault="00CB0102" w:rsidP="00CB0102">
            <w:pPr>
              <w:spacing w:before="240" w:after="240"/>
              <w:contextualSpacing/>
              <w:rPr>
                <w:rFonts w:cs="Arial"/>
                <w:sz w:val="20"/>
                <w:szCs w:val="16"/>
              </w:rPr>
            </w:pPr>
            <w:r w:rsidRPr="00E16B9B">
              <w:rPr>
                <w:rFonts w:cs="Arial"/>
                <w:sz w:val="20"/>
                <w:szCs w:val="16"/>
              </w:rPr>
              <w:t>Royal Bank of Scotland</w:t>
            </w:r>
          </w:p>
        </w:tc>
        <w:tc>
          <w:tcPr>
            <w:tcW w:w="2061" w:type="dxa"/>
            <w:tcBorders>
              <w:top w:val="single" w:sz="4" w:space="0" w:color="B42C2C"/>
              <w:left w:val="nil"/>
              <w:bottom w:val="single" w:sz="4" w:space="0" w:color="B42C2C"/>
              <w:right w:val="nil"/>
            </w:tcBorders>
            <w:shd w:val="clear" w:color="auto" w:fill="F2F2F2" w:themeFill="background1" w:themeFillShade="F2"/>
          </w:tcPr>
          <w:p w14:paraId="2882648F" w14:textId="77777777" w:rsidR="00CB0102" w:rsidRPr="00E16B9B" w:rsidRDefault="00CB0102" w:rsidP="00CB0102">
            <w:pPr>
              <w:spacing w:before="240" w:after="240"/>
              <w:contextualSpacing/>
              <w:rPr>
                <w:rFonts w:cs="Arial"/>
                <w:sz w:val="20"/>
                <w:szCs w:val="16"/>
              </w:rPr>
            </w:pPr>
            <w:r w:rsidRPr="00E16B9B">
              <w:rPr>
                <w:rFonts w:cs="Arial"/>
                <w:sz w:val="20"/>
                <w:szCs w:val="16"/>
              </w:rPr>
              <w:t>Banking Services</w:t>
            </w:r>
          </w:p>
        </w:tc>
        <w:tc>
          <w:tcPr>
            <w:tcW w:w="2758" w:type="dxa"/>
            <w:tcBorders>
              <w:top w:val="single" w:sz="4" w:space="0" w:color="B42C2C"/>
              <w:left w:val="nil"/>
              <w:bottom w:val="single" w:sz="4" w:space="0" w:color="B42C2C"/>
              <w:right w:val="nil"/>
            </w:tcBorders>
            <w:shd w:val="clear" w:color="auto" w:fill="auto"/>
          </w:tcPr>
          <w:p w14:paraId="2D5890C6" w14:textId="77777777" w:rsidR="00CB0102" w:rsidRPr="00E16B9B" w:rsidRDefault="00CB0102" w:rsidP="00CB0102">
            <w:pPr>
              <w:spacing w:before="240" w:after="240"/>
              <w:contextualSpacing/>
              <w:rPr>
                <w:rFonts w:cs="Arial"/>
                <w:sz w:val="20"/>
                <w:szCs w:val="16"/>
              </w:rPr>
            </w:pPr>
            <w:r w:rsidRPr="00E16B9B">
              <w:rPr>
                <w:rFonts w:cs="Arial"/>
                <w:sz w:val="20"/>
                <w:szCs w:val="16"/>
              </w:rPr>
              <w:t>Call-Off (SG SP0210037)</w:t>
            </w:r>
          </w:p>
        </w:tc>
        <w:tc>
          <w:tcPr>
            <w:tcW w:w="1418" w:type="dxa"/>
            <w:tcBorders>
              <w:top w:val="single" w:sz="4" w:space="0" w:color="B42C2C"/>
              <w:left w:val="nil"/>
              <w:bottom w:val="single" w:sz="4" w:space="0" w:color="B42C2C"/>
              <w:right w:val="nil"/>
            </w:tcBorders>
            <w:shd w:val="clear" w:color="auto" w:fill="F2F2F2" w:themeFill="background1" w:themeFillShade="F2"/>
          </w:tcPr>
          <w:p w14:paraId="39B6D911" w14:textId="77777777" w:rsidR="00CB0102" w:rsidRPr="00E16B9B" w:rsidRDefault="00CB0102" w:rsidP="00CB0102">
            <w:pPr>
              <w:spacing w:before="240" w:after="240"/>
              <w:contextualSpacing/>
              <w:jc w:val="right"/>
              <w:rPr>
                <w:rFonts w:cs="Arial"/>
                <w:sz w:val="20"/>
                <w:szCs w:val="16"/>
              </w:rPr>
            </w:pPr>
            <w:r w:rsidRPr="00E16B9B">
              <w:rPr>
                <w:rFonts w:cs="Arial"/>
                <w:sz w:val="20"/>
                <w:szCs w:val="16"/>
              </w:rPr>
              <w:t>£200,000.00</w:t>
            </w:r>
          </w:p>
        </w:tc>
        <w:tc>
          <w:tcPr>
            <w:tcW w:w="1417" w:type="dxa"/>
            <w:tcBorders>
              <w:top w:val="single" w:sz="4" w:space="0" w:color="B42C2C"/>
              <w:left w:val="nil"/>
              <w:bottom w:val="single" w:sz="4" w:space="0" w:color="B42C2C"/>
              <w:right w:val="nil"/>
            </w:tcBorders>
            <w:shd w:val="clear" w:color="auto" w:fill="auto"/>
          </w:tcPr>
          <w:p w14:paraId="36B2328C"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01.08.22</w:t>
            </w:r>
          </w:p>
        </w:tc>
        <w:tc>
          <w:tcPr>
            <w:tcW w:w="1337" w:type="dxa"/>
            <w:tcBorders>
              <w:top w:val="single" w:sz="4" w:space="0" w:color="B42C2C"/>
              <w:left w:val="nil"/>
              <w:bottom w:val="single" w:sz="4" w:space="0" w:color="B42C2C"/>
              <w:right w:val="nil"/>
            </w:tcBorders>
            <w:shd w:val="clear" w:color="auto" w:fill="F2F2F2" w:themeFill="background1" w:themeFillShade="F2"/>
          </w:tcPr>
          <w:p w14:paraId="6D4A08BD"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31.07.26</w:t>
            </w:r>
          </w:p>
        </w:tc>
      </w:tr>
      <w:tr w:rsidR="00CB0102" w:rsidRPr="00E16B9B" w14:paraId="20EC21F3" w14:textId="77777777" w:rsidTr="00F24513">
        <w:tc>
          <w:tcPr>
            <w:tcW w:w="1129" w:type="dxa"/>
            <w:tcBorders>
              <w:top w:val="single" w:sz="4" w:space="0" w:color="B42C2C"/>
              <w:left w:val="nil"/>
              <w:bottom w:val="single" w:sz="4" w:space="0" w:color="B42C2C"/>
              <w:right w:val="nil"/>
            </w:tcBorders>
            <w:shd w:val="clear" w:color="auto" w:fill="auto"/>
          </w:tcPr>
          <w:p w14:paraId="05601BC5" w14:textId="77777777" w:rsidR="00CB0102" w:rsidRPr="00E16B9B" w:rsidRDefault="00CB0102" w:rsidP="00CB0102">
            <w:pPr>
              <w:spacing w:before="240" w:after="240"/>
              <w:contextualSpacing/>
              <w:rPr>
                <w:rFonts w:cs="Arial"/>
                <w:sz w:val="20"/>
                <w:szCs w:val="16"/>
              </w:rPr>
            </w:pPr>
          </w:p>
        </w:tc>
        <w:tc>
          <w:tcPr>
            <w:tcW w:w="1276" w:type="dxa"/>
            <w:tcBorders>
              <w:top w:val="single" w:sz="4" w:space="0" w:color="B42C2C"/>
              <w:left w:val="nil"/>
              <w:bottom w:val="single" w:sz="4" w:space="0" w:color="B42C2C"/>
              <w:right w:val="nil"/>
            </w:tcBorders>
            <w:shd w:val="clear" w:color="auto" w:fill="F2F2F2" w:themeFill="background1" w:themeFillShade="F2"/>
          </w:tcPr>
          <w:p w14:paraId="53160844" w14:textId="77777777" w:rsidR="00CB0102" w:rsidRPr="00E16B9B" w:rsidRDefault="00CB0102" w:rsidP="00CB0102">
            <w:pPr>
              <w:spacing w:before="240" w:after="240"/>
              <w:contextualSpacing/>
              <w:jc w:val="center"/>
              <w:rPr>
                <w:rFonts w:cs="Arial"/>
                <w:sz w:val="20"/>
                <w:szCs w:val="16"/>
              </w:rPr>
            </w:pPr>
          </w:p>
        </w:tc>
        <w:tc>
          <w:tcPr>
            <w:tcW w:w="2552" w:type="dxa"/>
            <w:tcBorders>
              <w:top w:val="single" w:sz="4" w:space="0" w:color="B42C2C"/>
              <w:left w:val="nil"/>
              <w:bottom w:val="single" w:sz="4" w:space="0" w:color="B42C2C"/>
              <w:right w:val="nil"/>
            </w:tcBorders>
            <w:shd w:val="clear" w:color="auto" w:fill="auto"/>
          </w:tcPr>
          <w:p w14:paraId="0F47FF49" w14:textId="77777777" w:rsidR="00CB0102" w:rsidRPr="00E16B9B" w:rsidRDefault="00CB0102" w:rsidP="00CB0102">
            <w:pPr>
              <w:spacing w:before="240" w:after="240"/>
              <w:contextualSpacing/>
              <w:rPr>
                <w:rFonts w:cs="Arial"/>
                <w:sz w:val="20"/>
                <w:szCs w:val="16"/>
              </w:rPr>
            </w:pPr>
          </w:p>
        </w:tc>
        <w:tc>
          <w:tcPr>
            <w:tcW w:w="2061" w:type="dxa"/>
            <w:tcBorders>
              <w:top w:val="single" w:sz="4" w:space="0" w:color="B42C2C"/>
              <w:left w:val="nil"/>
              <w:bottom w:val="single" w:sz="4" w:space="0" w:color="B42C2C"/>
              <w:right w:val="nil"/>
            </w:tcBorders>
            <w:shd w:val="clear" w:color="auto" w:fill="F2F2F2" w:themeFill="background1" w:themeFillShade="F2"/>
          </w:tcPr>
          <w:p w14:paraId="58193A2E" w14:textId="77777777" w:rsidR="00CB0102" w:rsidRPr="00E16B9B" w:rsidRDefault="00CB0102" w:rsidP="00CB0102">
            <w:pPr>
              <w:spacing w:before="240" w:after="240"/>
              <w:contextualSpacing/>
              <w:rPr>
                <w:rFonts w:cs="Arial"/>
                <w:sz w:val="20"/>
                <w:szCs w:val="16"/>
              </w:rPr>
            </w:pPr>
          </w:p>
        </w:tc>
        <w:tc>
          <w:tcPr>
            <w:tcW w:w="2758" w:type="dxa"/>
            <w:tcBorders>
              <w:top w:val="single" w:sz="4" w:space="0" w:color="B42C2C"/>
              <w:left w:val="nil"/>
              <w:bottom w:val="single" w:sz="4" w:space="0" w:color="B42C2C"/>
              <w:right w:val="nil"/>
            </w:tcBorders>
            <w:shd w:val="clear" w:color="auto" w:fill="auto"/>
          </w:tcPr>
          <w:p w14:paraId="5AD9EC6C" w14:textId="77777777" w:rsidR="00CB0102" w:rsidRPr="00E16B9B" w:rsidRDefault="00CB0102" w:rsidP="00CB0102">
            <w:pPr>
              <w:spacing w:before="240" w:after="240"/>
              <w:contextualSpacing/>
              <w:rPr>
                <w:rFonts w:cs="Arial"/>
                <w:sz w:val="20"/>
                <w:szCs w:val="16"/>
              </w:rPr>
            </w:pPr>
          </w:p>
        </w:tc>
        <w:tc>
          <w:tcPr>
            <w:tcW w:w="1418" w:type="dxa"/>
            <w:tcBorders>
              <w:top w:val="single" w:sz="4" w:space="0" w:color="B42C2C"/>
              <w:left w:val="nil"/>
              <w:bottom w:val="single" w:sz="4" w:space="0" w:color="B42C2C"/>
              <w:right w:val="nil"/>
            </w:tcBorders>
            <w:shd w:val="clear" w:color="auto" w:fill="F2F2F2" w:themeFill="background1" w:themeFillShade="F2"/>
          </w:tcPr>
          <w:p w14:paraId="754FD2C8" w14:textId="77777777" w:rsidR="00CB0102" w:rsidRPr="00E16B9B" w:rsidRDefault="00CB0102" w:rsidP="00CB0102">
            <w:pPr>
              <w:spacing w:before="240" w:after="240"/>
              <w:contextualSpacing/>
              <w:jc w:val="right"/>
              <w:rPr>
                <w:rFonts w:cs="Arial"/>
                <w:sz w:val="20"/>
                <w:szCs w:val="16"/>
              </w:rPr>
            </w:pPr>
          </w:p>
        </w:tc>
        <w:tc>
          <w:tcPr>
            <w:tcW w:w="1417" w:type="dxa"/>
            <w:tcBorders>
              <w:top w:val="single" w:sz="4" w:space="0" w:color="B42C2C"/>
              <w:left w:val="nil"/>
              <w:bottom w:val="single" w:sz="4" w:space="0" w:color="B42C2C"/>
              <w:right w:val="nil"/>
            </w:tcBorders>
            <w:shd w:val="clear" w:color="auto" w:fill="auto"/>
          </w:tcPr>
          <w:p w14:paraId="125643E9" w14:textId="77777777" w:rsidR="00CB0102" w:rsidRPr="00E16B9B" w:rsidRDefault="00CB0102" w:rsidP="00CB0102">
            <w:pPr>
              <w:spacing w:before="240" w:after="240"/>
              <w:contextualSpacing/>
              <w:jc w:val="center"/>
              <w:rPr>
                <w:rFonts w:cs="Arial"/>
                <w:sz w:val="20"/>
                <w:szCs w:val="16"/>
              </w:rPr>
            </w:pPr>
          </w:p>
        </w:tc>
        <w:tc>
          <w:tcPr>
            <w:tcW w:w="1337" w:type="dxa"/>
            <w:tcBorders>
              <w:top w:val="single" w:sz="4" w:space="0" w:color="B42C2C"/>
              <w:left w:val="nil"/>
              <w:bottom w:val="single" w:sz="4" w:space="0" w:color="B42C2C"/>
              <w:right w:val="nil"/>
            </w:tcBorders>
            <w:shd w:val="clear" w:color="auto" w:fill="F2F2F2" w:themeFill="background1" w:themeFillShade="F2"/>
          </w:tcPr>
          <w:p w14:paraId="127801DC" w14:textId="77777777" w:rsidR="00CB0102" w:rsidRPr="00E16B9B" w:rsidRDefault="00CB0102" w:rsidP="00CB0102">
            <w:pPr>
              <w:spacing w:before="240" w:after="240"/>
              <w:contextualSpacing/>
              <w:jc w:val="center"/>
              <w:rPr>
                <w:rFonts w:cs="Arial"/>
                <w:sz w:val="20"/>
                <w:szCs w:val="16"/>
              </w:rPr>
            </w:pPr>
          </w:p>
        </w:tc>
      </w:tr>
      <w:bookmarkEnd w:id="23"/>
    </w:tbl>
    <w:p w14:paraId="1DDF36A1" w14:textId="77777777" w:rsidR="00CB0102" w:rsidRPr="00E16B9B" w:rsidRDefault="00CB0102" w:rsidP="00CB0102">
      <w:pPr>
        <w:spacing w:before="240" w:after="240"/>
        <w:contextualSpacing/>
        <w:rPr>
          <w:rFonts w:cs="Arial"/>
        </w:rPr>
      </w:pPr>
    </w:p>
    <w:p w14:paraId="173F7FAE" w14:textId="77777777" w:rsidR="00CB0102" w:rsidRDefault="00CB0102" w:rsidP="00CB0102">
      <w:pPr>
        <w:spacing w:before="240" w:after="240"/>
        <w:contextualSpacing/>
      </w:pPr>
    </w:p>
    <w:p w14:paraId="7A11EABC" w14:textId="77777777" w:rsidR="00CB0102" w:rsidRDefault="00CB0102" w:rsidP="00CB0102">
      <w:pPr>
        <w:spacing w:before="240" w:after="240"/>
        <w:contextualSpacing/>
      </w:pPr>
    </w:p>
    <w:p w14:paraId="1C6714CD" w14:textId="77777777" w:rsidR="00CB0102" w:rsidRDefault="00CB0102" w:rsidP="00CB0102">
      <w:pPr>
        <w:spacing w:before="240" w:after="240"/>
        <w:contextualSpacing/>
      </w:pPr>
    </w:p>
    <w:p w14:paraId="3995C288" w14:textId="77777777" w:rsidR="00CB0102" w:rsidRDefault="00CB0102" w:rsidP="00CB0102">
      <w:pPr>
        <w:spacing w:before="240" w:after="240"/>
        <w:contextualSpacing/>
      </w:pPr>
    </w:p>
    <w:p w14:paraId="4154AEE0" w14:textId="77777777" w:rsidR="00CB0102" w:rsidRDefault="00CB0102" w:rsidP="00CB0102">
      <w:pPr>
        <w:spacing w:before="240" w:after="240"/>
        <w:contextualSpacing/>
      </w:pPr>
    </w:p>
    <w:p w14:paraId="68C5AE8D" w14:textId="77777777" w:rsidR="00CB0102" w:rsidRDefault="00CB0102" w:rsidP="00CB0102">
      <w:pPr>
        <w:spacing w:before="240" w:after="240"/>
        <w:contextualSpacing/>
      </w:pPr>
    </w:p>
    <w:p w14:paraId="02C635A3" w14:textId="77777777" w:rsidR="00CB0102" w:rsidRDefault="00CB0102" w:rsidP="00CB0102">
      <w:pPr>
        <w:spacing w:before="240" w:after="240"/>
        <w:contextualSpacing/>
      </w:pPr>
    </w:p>
    <w:p w14:paraId="09045C99" w14:textId="77777777" w:rsidR="00CB0102" w:rsidRDefault="00CB0102" w:rsidP="00CB0102">
      <w:pPr>
        <w:spacing w:before="240" w:after="240"/>
        <w:contextualSpacing/>
        <w:sectPr w:rsidR="00CB0102" w:rsidSect="00997F2D">
          <w:pgSz w:w="16838" w:h="11906" w:orient="landscape" w:code="9"/>
          <w:pgMar w:top="1440" w:right="1440" w:bottom="1440" w:left="1440" w:header="720" w:footer="720" w:gutter="0"/>
          <w:cols w:space="708"/>
          <w:titlePg/>
          <w:docGrid w:linePitch="360"/>
        </w:sectPr>
      </w:pPr>
    </w:p>
    <w:p w14:paraId="07611DC6" w14:textId="77777777" w:rsidR="00CB0102" w:rsidRPr="00E16B9B" w:rsidRDefault="00CB0102" w:rsidP="00CB0102">
      <w:pPr>
        <w:pStyle w:val="Heading1"/>
        <w:spacing w:before="240" w:after="240"/>
        <w:contextualSpacing/>
        <w:rPr>
          <w:sz w:val="48"/>
        </w:rPr>
      </w:pPr>
      <w:bookmarkStart w:id="24" w:name="_Toc133919467"/>
      <w:r w:rsidRPr="00E16B9B">
        <w:rPr>
          <w:sz w:val="48"/>
        </w:rPr>
        <w:lastRenderedPageBreak/>
        <w:t>Annex 2: Non-Regulated Contract Register</w:t>
      </w:r>
      <w:bookmarkEnd w:id="24"/>
    </w:p>
    <w:p w14:paraId="33BFE447" w14:textId="77777777" w:rsidR="00CB0102" w:rsidRPr="00E16B9B" w:rsidRDefault="00CB0102" w:rsidP="00CB0102">
      <w:pPr>
        <w:spacing w:before="240" w:after="240"/>
        <w:contextualSpacing/>
        <w:rPr>
          <w:rFonts w:cs="Arial"/>
        </w:rPr>
      </w:pPr>
      <w:r w:rsidRPr="00E16B9B">
        <w:rPr>
          <w:rFonts w:cs="Arial"/>
        </w:rPr>
        <w:t>The below table shows non-regulated procurements for the 2022-23 financial year.</w:t>
      </w:r>
    </w:p>
    <w:tbl>
      <w:tblPr>
        <w:tblStyle w:val="TableGrid"/>
        <w:tblW w:w="0" w:type="auto"/>
        <w:tblLook w:val="04A0" w:firstRow="1" w:lastRow="0" w:firstColumn="1" w:lastColumn="0" w:noHBand="0" w:noVBand="1"/>
      </w:tblPr>
      <w:tblGrid>
        <w:gridCol w:w="1184"/>
        <w:gridCol w:w="1272"/>
        <w:gridCol w:w="2536"/>
        <w:gridCol w:w="2052"/>
        <w:gridCol w:w="2743"/>
        <w:gridCol w:w="1416"/>
        <w:gridCol w:w="1412"/>
        <w:gridCol w:w="1333"/>
      </w:tblGrid>
      <w:tr w:rsidR="00CB0102" w:rsidRPr="00E16B9B" w14:paraId="55DFD0EB" w14:textId="77777777" w:rsidTr="00F24513">
        <w:tc>
          <w:tcPr>
            <w:tcW w:w="1129" w:type="dxa"/>
            <w:tcBorders>
              <w:top w:val="single" w:sz="4" w:space="0" w:color="B42C2C"/>
              <w:left w:val="single" w:sz="4" w:space="0" w:color="B42C2C"/>
              <w:bottom w:val="single" w:sz="4" w:space="0" w:color="B42C2C"/>
              <w:right w:val="single" w:sz="4" w:space="0" w:color="B42C2C"/>
            </w:tcBorders>
            <w:shd w:val="clear" w:color="auto" w:fill="B42C2C"/>
          </w:tcPr>
          <w:p w14:paraId="63A53A95" w14:textId="77777777" w:rsidR="00CB0102" w:rsidRPr="00E16B9B" w:rsidRDefault="00CB0102" w:rsidP="00CB0102">
            <w:pPr>
              <w:spacing w:before="240" w:after="240"/>
              <w:contextualSpacing/>
              <w:rPr>
                <w:rFonts w:cs="Arial"/>
                <w:b/>
                <w:bCs/>
                <w:color w:val="FFFFFF" w:themeColor="background1"/>
                <w:sz w:val="20"/>
                <w:szCs w:val="16"/>
              </w:rPr>
            </w:pPr>
            <w:bookmarkStart w:id="25" w:name="_Hlk133505046"/>
            <w:r w:rsidRPr="00E16B9B">
              <w:rPr>
                <w:rFonts w:cs="Arial"/>
                <w:b/>
                <w:bCs/>
                <w:color w:val="FFFFFF" w:themeColor="background1"/>
                <w:sz w:val="20"/>
                <w:szCs w:val="16"/>
              </w:rPr>
              <w:t>AiB Reference</w:t>
            </w:r>
          </w:p>
          <w:p w14:paraId="54C54151"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276" w:type="dxa"/>
            <w:tcBorders>
              <w:top w:val="single" w:sz="4" w:space="0" w:color="B42C2C"/>
              <w:left w:val="single" w:sz="4" w:space="0" w:color="B42C2C"/>
              <w:bottom w:val="single" w:sz="4" w:space="0" w:color="B42C2C"/>
              <w:right w:val="single" w:sz="4" w:space="0" w:color="B42C2C"/>
            </w:tcBorders>
            <w:shd w:val="clear" w:color="auto" w:fill="B42C2C"/>
          </w:tcPr>
          <w:p w14:paraId="2E679C70"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Date of Award in PCS</w:t>
            </w:r>
          </w:p>
        </w:tc>
        <w:tc>
          <w:tcPr>
            <w:tcW w:w="2552" w:type="dxa"/>
            <w:tcBorders>
              <w:top w:val="single" w:sz="4" w:space="0" w:color="B42C2C"/>
              <w:left w:val="single" w:sz="4" w:space="0" w:color="B42C2C"/>
              <w:bottom w:val="single" w:sz="4" w:space="0" w:color="B42C2C"/>
              <w:right w:val="single" w:sz="4" w:space="0" w:color="B42C2C"/>
            </w:tcBorders>
            <w:shd w:val="clear" w:color="auto" w:fill="B42C2C"/>
          </w:tcPr>
          <w:p w14:paraId="57E950A0"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Service Provider / Supplier Name</w:t>
            </w:r>
          </w:p>
          <w:p w14:paraId="2CC6DF18"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2061" w:type="dxa"/>
            <w:tcBorders>
              <w:top w:val="single" w:sz="4" w:space="0" w:color="B42C2C"/>
              <w:left w:val="single" w:sz="4" w:space="0" w:color="B42C2C"/>
              <w:bottom w:val="single" w:sz="4" w:space="0" w:color="B42C2C"/>
              <w:right w:val="single" w:sz="4" w:space="0" w:color="B42C2C"/>
            </w:tcBorders>
            <w:shd w:val="clear" w:color="auto" w:fill="B42C2C"/>
          </w:tcPr>
          <w:p w14:paraId="646974CE"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Subject Matter</w:t>
            </w:r>
          </w:p>
          <w:p w14:paraId="3CB301EA" w14:textId="77777777" w:rsidR="00CB0102" w:rsidRPr="00E16B9B" w:rsidRDefault="00CB0102" w:rsidP="00CB0102">
            <w:pPr>
              <w:tabs>
                <w:tab w:val="left" w:pos="1515"/>
              </w:tabs>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2758" w:type="dxa"/>
            <w:tcBorders>
              <w:top w:val="single" w:sz="4" w:space="0" w:color="B42C2C"/>
              <w:left w:val="single" w:sz="4" w:space="0" w:color="B42C2C"/>
              <w:bottom w:val="single" w:sz="4" w:space="0" w:color="B42C2C"/>
              <w:right w:val="single" w:sz="4" w:space="0" w:color="B42C2C"/>
            </w:tcBorders>
            <w:shd w:val="clear" w:color="auto" w:fill="B42C2C"/>
          </w:tcPr>
          <w:p w14:paraId="3A5D4A3F"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Procurement Route</w:t>
            </w:r>
          </w:p>
          <w:p w14:paraId="27F61D5E"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418" w:type="dxa"/>
            <w:tcBorders>
              <w:top w:val="single" w:sz="4" w:space="0" w:color="B42C2C"/>
              <w:left w:val="single" w:sz="4" w:space="0" w:color="B42C2C"/>
              <w:bottom w:val="single" w:sz="4" w:space="0" w:color="B42C2C"/>
              <w:right w:val="single" w:sz="4" w:space="0" w:color="B42C2C"/>
            </w:tcBorders>
            <w:shd w:val="clear" w:color="auto" w:fill="B42C2C"/>
          </w:tcPr>
          <w:p w14:paraId="27D167C1"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Estimated Value</w:t>
            </w:r>
          </w:p>
          <w:p w14:paraId="27863154"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417" w:type="dxa"/>
            <w:tcBorders>
              <w:top w:val="single" w:sz="4" w:space="0" w:color="B42C2C"/>
              <w:left w:val="single" w:sz="4" w:space="0" w:color="B42C2C"/>
              <w:bottom w:val="single" w:sz="4" w:space="0" w:color="B42C2C"/>
              <w:right w:val="single" w:sz="4" w:space="0" w:color="B42C2C"/>
            </w:tcBorders>
            <w:shd w:val="clear" w:color="auto" w:fill="B42C2C"/>
          </w:tcPr>
          <w:p w14:paraId="621F31AA"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Start Date</w:t>
            </w:r>
          </w:p>
          <w:p w14:paraId="61C131E7"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337" w:type="dxa"/>
            <w:tcBorders>
              <w:top w:val="single" w:sz="4" w:space="0" w:color="B42C2C"/>
              <w:left w:val="single" w:sz="4" w:space="0" w:color="B42C2C"/>
              <w:bottom w:val="single" w:sz="4" w:space="0" w:color="B42C2C"/>
              <w:right w:val="single" w:sz="4" w:space="0" w:color="B42C2C"/>
            </w:tcBorders>
            <w:shd w:val="clear" w:color="auto" w:fill="B42C2C"/>
          </w:tcPr>
          <w:p w14:paraId="4BA46161"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End Date</w:t>
            </w:r>
          </w:p>
          <w:p w14:paraId="7C38A6BE"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p w14:paraId="2461C56E"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r>
      <w:tr w:rsidR="00CB0102" w:rsidRPr="00E16B9B" w14:paraId="2A7522BB" w14:textId="77777777" w:rsidTr="00F24513">
        <w:tc>
          <w:tcPr>
            <w:tcW w:w="1129" w:type="dxa"/>
            <w:tcBorders>
              <w:top w:val="single" w:sz="4" w:space="0" w:color="B42C2C"/>
              <w:left w:val="nil"/>
              <w:bottom w:val="single" w:sz="4" w:space="0" w:color="B42C2C"/>
              <w:right w:val="nil"/>
            </w:tcBorders>
            <w:shd w:val="clear" w:color="auto" w:fill="auto"/>
          </w:tcPr>
          <w:p w14:paraId="065EBDE9" w14:textId="77777777" w:rsidR="00CB0102" w:rsidRPr="00E16B9B" w:rsidRDefault="00CB0102" w:rsidP="00CB0102">
            <w:pPr>
              <w:spacing w:before="240" w:after="240"/>
              <w:contextualSpacing/>
              <w:rPr>
                <w:rFonts w:cs="Arial"/>
                <w:sz w:val="20"/>
                <w:szCs w:val="16"/>
              </w:rPr>
            </w:pPr>
            <w:r w:rsidRPr="00E16B9B">
              <w:rPr>
                <w:rFonts w:cs="Arial"/>
                <w:sz w:val="20"/>
                <w:szCs w:val="16"/>
              </w:rPr>
              <w:t>AiB2023/2</w:t>
            </w:r>
          </w:p>
          <w:p w14:paraId="7BA854C1"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1276" w:type="dxa"/>
            <w:tcBorders>
              <w:top w:val="single" w:sz="4" w:space="0" w:color="B42C2C"/>
              <w:left w:val="nil"/>
              <w:bottom w:val="single" w:sz="4" w:space="0" w:color="B42C2C"/>
              <w:right w:val="nil"/>
            </w:tcBorders>
            <w:shd w:val="clear" w:color="auto" w:fill="F2F2F2" w:themeFill="background1" w:themeFillShade="F2"/>
          </w:tcPr>
          <w:p w14:paraId="03C86A66"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18.04.23</w:t>
            </w:r>
          </w:p>
          <w:p w14:paraId="3AA68F51"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c>
          <w:tcPr>
            <w:tcW w:w="2552" w:type="dxa"/>
            <w:tcBorders>
              <w:top w:val="single" w:sz="4" w:space="0" w:color="B42C2C"/>
              <w:left w:val="nil"/>
              <w:bottom w:val="single" w:sz="4" w:space="0" w:color="B42C2C"/>
              <w:right w:val="nil"/>
            </w:tcBorders>
            <w:shd w:val="clear" w:color="auto" w:fill="auto"/>
          </w:tcPr>
          <w:p w14:paraId="22D4DC1C" w14:textId="77777777" w:rsidR="00CB0102" w:rsidRPr="00E16B9B" w:rsidRDefault="00CB0102" w:rsidP="00CB0102">
            <w:pPr>
              <w:spacing w:before="240" w:after="240"/>
              <w:contextualSpacing/>
              <w:rPr>
                <w:rFonts w:cs="Arial"/>
                <w:sz w:val="20"/>
                <w:szCs w:val="16"/>
              </w:rPr>
            </w:pPr>
            <w:r w:rsidRPr="00E16B9B">
              <w:rPr>
                <w:rFonts w:cs="Arial"/>
                <w:sz w:val="20"/>
                <w:szCs w:val="16"/>
              </w:rPr>
              <w:t>The Gate Worldwide</w:t>
            </w:r>
          </w:p>
          <w:p w14:paraId="5B0CF52A"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2061" w:type="dxa"/>
            <w:tcBorders>
              <w:top w:val="single" w:sz="4" w:space="0" w:color="B42C2C"/>
              <w:left w:val="nil"/>
              <w:bottom w:val="single" w:sz="4" w:space="0" w:color="B42C2C"/>
              <w:right w:val="nil"/>
            </w:tcBorders>
            <w:shd w:val="clear" w:color="auto" w:fill="F2F2F2" w:themeFill="background1" w:themeFillShade="F2"/>
          </w:tcPr>
          <w:p w14:paraId="1B2621AE" w14:textId="77777777" w:rsidR="00CB0102" w:rsidRPr="00E16B9B" w:rsidRDefault="00CB0102" w:rsidP="00CB0102">
            <w:pPr>
              <w:spacing w:before="240" w:after="240"/>
              <w:contextualSpacing/>
              <w:rPr>
                <w:rFonts w:cs="Arial"/>
                <w:sz w:val="20"/>
                <w:szCs w:val="16"/>
              </w:rPr>
            </w:pPr>
            <w:r w:rsidRPr="00E16B9B">
              <w:rPr>
                <w:rFonts w:cs="Arial"/>
                <w:sz w:val="20"/>
                <w:szCs w:val="16"/>
              </w:rPr>
              <w:t>Interim AiB Website Hosting and Support</w:t>
            </w:r>
          </w:p>
          <w:p w14:paraId="20E6C663"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2758" w:type="dxa"/>
            <w:tcBorders>
              <w:top w:val="single" w:sz="4" w:space="0" w:color="B42C2C"/>
              <w:left w:val="nil"/>
              <w:bottom w:val="single" w:sz="4" w:space="0" w:color="B42C2C"/>
              <w:right w:val="nil"/>
            </w:tcBorders>
            <w:shd w:val="clear" w:color="auto" w:fill="auto"/>
          </w:tcPr>
          <w:p w14:paraId="505583F4" w14:textId="77777777" w:rsidR="00CB0102" w:rsidRPr="00E16B9B" w:rsidRDefault="00CB0102" w:rsidP="00CB0102">
            <w:pPr>
              <w:spacing w:before="240" w:after="240"/>
              <w:contextualSpacing/>
              <w:rPr>
                <w:rFonts w:cs="Arial"/>
                <w:sz w:val="20"/>
                <w:szCs w:val="16"/>
              </w:rPr>
            </w:pPr>
            <w:r w:rsidRPr="00E16B9B">
              <w:rPr>
                <w:rFonts w:cs="Arial"/>
                <w:sz w:val="20"/>
                <w:szCs w:val="16"/>
              </w:rPr>
              <w:t>Direct Award using SG Framework (SP-21-027)</w:t>
            </w:r>
          </w:p>
          <w:p w14:paraId="7BB4061F"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1418" w:type="dxa"/>
            <w:tcBorders>
              <w:top w:val="single" w:sz="4" w:space="0" w:color="B42C2C"/>
              <w:left w:val="nil"/>
              <w:bottom w:val="single" w:sz="4" w:space="0" w:color="B42C2C"/>
              <w:right w:val="nil"/>
            </w:tcBorders>
            <w:shd w:val="clear" w:color="auto" w:fill="F2F2F2" w:themeFill="background1" w:themeFillShade="F2"/>
          </w:tcPr>
          <w:p w14:paraId="445BD556" w14:textId="77777777" w:rsidR="00CB0102" w:rsidRPr="00E16B9B" w:rsidRDefault="00CB0102" w:rsidP="00CB0102">
            <w:pPr>
              <w:spacing w:before="240" w:after="240"/>
              <w:contextualSpacing/>
              <w:jc w:val="right"/>
              <w:rPr>
                <w:rFonts w:cs="Arial"/>
                <w:sz w:val="20"/>
                <w:szCs w:val="16"/>
              </w:rPr>
            </w:pPr>
            <w:r w:rsidRPr="00E16B9B">
              <w:rPr>
                <w:rFonts w:cs="Arial"/>
                <w:sz w:val="20"/>
                <w:szCs w:val="16"/>
              </w:rPr>
              <w:t>£10,185.00</w:t>
            </w:r>
          </w:p>
          <w:p w14:paraId="12142AAC" w14:textId="77777777" w:rsidR="00CB0102" w:rsidRPr="00E16B9B" w:rsidRDefault="00CB0102" w:rsidP="00CB0102">
            <w:pPr>
              <w:spacing w:before="240" w:after="240"/>
              <w:contextualSpacing/>
              <w:jc w:val="right"/>
              <w:rPr>
                <w:rFonts w:cs="Arial"/>
                <w:sz w:val="20"/>
                <w:szCs w:val="16"/>
                <w14:textOutline w14:w="9525" w14:cap="rnd" w14:cmpd="sng" w14:algn="ctr">
                  <w14:solidFill>
                    <w14:srgbClr w14:val="B70000"/>
                  </w14:solidFill>
                  <w14:prstDash w14:val="solid"/>
                  <w14:bevel/>
                </w14:textOutline>
              </w:rPr>
            </w:pPr>
          </w:p>
        </w:tc>
        <w:tc>
          <w:tcPr>
            <w:tcW w:w="1417" w:type="dxa"/>
            <w:tcBorders>
              <w:top w:val="single" w:sz="4" w:space="0" w:color="B42C2C"/>
              <w:left w:val="nil"/>
              <w:bottom w:val="single" w:sz="4" w:space="0" w:color="B42C2C"/>
              <w:right w:val="nil"/>
            </w:tcBorders>
            <w:shd w:val="clear" w:color="auto" w:fill="auto"/>
          </w:tcPr>
          <w:p w14:paraId="2AB5C793"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31.03.23</w:t>
            </w:r>
          </w:p>
          <w:p w14:paraId="1AB629FF" w14:textId="77777777" w:rsidR="00CB0102" w:rsidRPr="00E16B9B" w:rsidRDefault="00CB0102" w:rsidP="00CB0102">
            <w:pPr>
              <w:spacing w:before="240" w:after="240"/>
              <w:contextualSpacing/>
              <w:jc w:val="center"/>
              <w:rPr>
                <w:rFonts w:cs="Arial"/>
                <w:b/>
                <w:bCs/>
                <w:sz w:val="20"/>
                <w:szCs w:val="16"/>
                <w14:textOutline w14:w="9525" w14:cap="rnd" w14:cmpd="sng" w14:algn="ctr">
                  <w14:solidFill>
                    <w14:srgbClr w14:val="B70000"/>
                  </w14:solidFill>
                  <w14:prstDash w14:val="solid"/>
                  <w14:bevel/>
                </w14:textOutline>
              </w:rPr>
            </w:pPr>
          </w:p>
        </w:tc>
        <w:tc>
          <w:tcPr>
            <w:tcW w:w="1337" w:type="dxa"/>
            <w:tcBorders>
              <w:top w:val="single" w:sz="4" w:space="0" w:color="B42C2C"/>
              <w:left w:val="nil"/>
              <w:bottom w:val="single" w:sz="4" w:space="0" w:color="B42C2C"/>
              <w:right w:val="nil"/>
            </w:tcBorders>
            <w:shd w:val="clear" w:color="auto" w:fill="F2F2F2" w:themeFill="background1" w:themeFillShade="F2"/>
          </w:tcPr>
          <w:p w14:paraId="5975DC13"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31.01.24</w:t>
            </w:r>
          </w:p>
          <w:p w14:paraId="1988A6D6"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r>
      <w:tr w:rsidR="00CB0102" w:rsidRPr="00E16B9B" w14:paraId="20D44D6F" w14:textId="77777777" w:rsidTr="00F24513">
        <w:tc>
          <w:tcPr>
            <w:tcW w:w="1129" w:type="dxa"/>
            <w:tcBorders>
              <w:top w:val="single" w:sz="4" w:space="0" w:color="B42C2C"/>
              <w:left w:val="nil"/>
              <w:bottom w:val="single" w:sz="4" w:space="0" w:color="B42C2C"/>
              <w:right w:val="nil"/>
            </w:tcBorders>
            <w:shd w:val="clear" w:color="auto" w:fill="auto"/>
          </w:tcPr>
          <w:p w14:paraId="6AC2223E" w14:textId="77777777" w:rsidR="00CB0102" w:rsidRPr="00E16B9B" w:rsidRDefault="00CB0102" w:rsidP="00CB0102">
            <w:pPr>
              <w:spacing w:before="240" w:after="240"/>
              <w:contextualSpacing/>
              <w:rPr>
                <w:rFonts w:cs="Arial"/>
                <w:sz w:val="20"/>
                <w:szCs w:val="16"/>
              </w:rPr>
            </w:pPr>
            <w:r w:rsidRPr="00E16B9B">
              <w:rPr>
                <w:rFonts w:cs="Arial"/>
                <w:sz w:val="20"/>
                <w:szCs w:val="16"/>
              </w:rPr>
              <w:t>AiB2022/5</w:t>
            </w:r>
          </w:p>
        </w:tc>
        <w:tc>
          <w:tcPr>
            <w:tcW w:w="1276" w:type="dxa"/>
            <w:tcBorders>
              <w:top w:val="single" w:sz="4" w:space="0" w:color="B42C2C"/>
              <w:left w:val="nil"/>
              <w:bottom w:val="single" w:sz="4" w:space="0" w:color="B42C2C"/>
              <w:right w:val="nil"/>
            </w:tcBorders>
            <w:shd w:val="clear" w:color="auto" w:fill="F2F2F2" w:themeFill="background1" w:themeFillShade="F2"/>
          </w:tcPr>
          <w:p w14:paraId="34A89B36"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N/A</w:t>
            </w:r>
          </w:p>
        </w:tc>
        <w:tc>
          <w:tcPr>
            <w:tcW w:w="2552" w:type="dxa"/>
            <w:tcBorders>
              <w:top w:val="single" w:sz="4" w:space="0" w:color="B42C2C"/>
              <w:left w:val="nil"/>
              <w:bottom w:val="single" w:sz="4" w:space="0" w:color="B42C2C"/>
              <w:right w:val="nil"/>
            </w:tcBorders>
            <w:shd w:val="clear" w:color="auto" w:fill="auto"/>
          </w:tcPr>
          <w:p w14:paraId="435735AB" w14:textId="77777777" w:rsidR="00CB0102" w:rsidRPr="00E16B9B" w:rsidRDefault="00CB0102" w:rsidP="00CB0102">
            <w:pPr>
              <w:spacing w:before="240" w:after="240"/>
              <w:contextualSpacing/>
              <w:rPr>
                <w:rFonts w:cs="Arial"/>
                <w:sz w:val="20"/>
                <w:szCs w:val="16"/>
              </w:rPr>
            </w:pPr>
            <w:r w:rsidRPr="00E16B9B">
              <w:rPr>
                <w:rFonts w:cs="Arial"/>
                <w:sz w:val="20"/>
                <w:szCs w:val="16"/>
              </w:rPr>
              <w:t>Fidus</w:t>
            </w:r>
          </w:p>
        </w:tc>
        <w:tc>
          <w:tcPr>
            <w:tcW w:w="2061" w:type="dxa"/>
            <w:tcBorders>
              <w:top w:val="single" w:sz="4" w:space="0" w:color="B42C2C"/>
              <w:left w:val="nil"/>
              <w:bottom w:val="single" w:sz="4" w:space="0" w:color="B42C2C"/>
              <w:right w:val="nil"/>
            </w:tcBorders>
            <w:shd w:val="clear" w:color="auto" w:fill="F2F2F2" w:themeFill="background1" w:themeFillShade="F2"/>
          </w:tcPr>
          <w:p w14:paraId="03B2ACCD" w14:textId="77777777" w:rsidR="00CB0102" w:rsidRPr="00E16B9B" w:rsidRDefault="00CB0102" w:rsidP="00CB0102">
            <w:pPr>
              <w:spacing w:before="240" w:after="240"/>
              <w:contextualSpacing/>
              <w:rPr>
                <w:rFonts w:cs="Arial"/>
                <w:sz w:val="20"/>
                <w:szCs w:val="16"/>
              </w:rPr>
            </w:pPr>
            <w:r w:rsidRPr="00E16B9B">
              <w:rPr>
                <w:rFonts w:cs="Arial"/>
                <w:sz w:val="20"/>
                <w:szCs w:val="16"/>
              </w:rPr>
              <w:t>Penetration Testing</w:t>
            </w:r>
          </w:p>
        </w:tc>
        <w:tc>
          <w:tcPr>
            <w:tcW w:w="2758" w:type="dxa"/>
            <w:tcBorders>
              <w:top w:val="single" w:sz="4" w:space="0" w:color="B42C2C"/>
              <w:left w:val="nil"/>
              <w:bottom w:val="single" w:sz="4" w:space="0" w:color="B42C2C"/>
              <w:right w:val="nil"/>
            </w:tcBorders>
            <w:shd w:val="clear" w:color="auto" w:fill="auto"/>
          </w:tcPr>
          <w:p w14:paraId="789BF97A" w14:textId="77777777" w:rsidR="00CB0102" w:rsidRPr="00E16B9B" w:rsidRDefault="00CB0102" w:rsidP="00CB0102">
            <w:pPr>
              <w:spacing w:before="240" w:after="240"/>
              <w:contextualSpacing/>
              <w:rPr>
                <w:rFonts w:cs="Arial"/>
                <w:sz w:val="20"/>
                <w:szCs w:val="16"/>
              </w:rPr>
            </w:pPr>
            <w:r w:rsidRPr="00E16B9B">
              <w:rPr>
                <w:rFonts w:cs="Arial"/>
                <w:sz w:val="20"/>
                <w:szCs w:val="16"/>
              </w:rPr>
              <w:t>Request for Quote</w:t>
            </w:r>
          </w:p>
        </w:tc>
        <w:tc>
          <w:tcPr>
            <w:tcW w:w="1418" w:type="dxa"/>
            <w:tcBorders>
              <w:top w:val="single" w:sz="4" w:space="0" w:color="B42C2C"/>
              <w:left w:val="nil"/>
              <w:bottom w:val="single" w:sz="4" w:space="0" w:color="B42C2C"/>
              <w:right w:val="nil"/>
            </w:tcBorders>
            <w:shd w:val="clear" w:color="auto" w:fill="F2F2F2" w:themeFill="background1" w:themeFillShade="F2"/>
          </w:tcPr>
          <w:p w14:paraId="12BEC8B1" w14:textId="77777777" w:rsidR="00CB0102" w:rsidRPr="00E16B9B" w:rsidRDefault="00CB0102" w:rsidP="00CB0102">
            <w:pPr>
              <w:spacing w:before="240" w:after="240"/>
              <w:contextualSpacing/>
              <w:jc w:val="right"/>
              <w:rPr>
                <w:rFonts w:cs="Arial"/>
                <w:sz w:val="20"/>
                <w:szCs w:val="16"/>
              </w:rPr>
            </w:pPr>
            <w:r w:rsidRPr="00E16B9B">
              <w:rPr>
                <w:rFonts w:cs="Arial"/>
                <w:sz w:val="20"/>
                <w:szCs w:val="16"/>
              </w:rPr>
              <w:t>£18,900.00</w:t>
            </w:r>
          </w:p>
        </w:tc>
        <w:tc>
          <w:tcPr>
            <w:tcW w:w="1417" w:type="dxa"/>
            <w:tcBorders>
              <w:top w:val="single" w:sz="4" w:space="0" w:color="B42C2C"/>
              <w:left w:val="nil"/>
              <w:bottom w:val="single" w:sz="4" w:space="0" w:color="B42C2C"/>
              <w:right w:val="nil"/>
            </w:tcBorders>
            <w:shd w:val="clear" w:color="auto" w:fill="auto"/>
          </w:tcPr>
          <w:p w14:paraId="3C25DC15"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03.04.23</w:t>
            </w:r>
          </w:p>
        </w:tc>
        <w:tc>
          <w:tcPr>
            <w:tcW w:w="1337" w:type="dxa"/>
            <w:tcBorders>
              <w:top w:val="single" w:sz="4" w:space="0" w:color="B42C2C"/>
              <w:left w:val="nil"/>
              <w:bottom w:val="single" w:sz="4" w:space="0" w:color="B42C2C"/>
              <w:right w:val="nil"/>
            </w:tcBorders>
            <w:shd w:val="clear" w:color="auto" w:fill="F2F2F2" w:themeFill="background1" w:themeFillShade="F2"/>
          </w:tcPr>
          <w:p w14:paraId="1378EACC"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27.04.24</w:t>
            </w:r>
          </w:p>
        </w:tc>
      </w:tr>
      <w:tr w:rsidR="00CB0102" w:rsidRPr="00E16B9B" w14:paraId="45770FE4" w14:textId="77777777" w:rsidTr="00F24513">
        <w:tc>
          <w:tcPr>
            <w:tcW w:w="1129" w:type="dxa"/>
            <w:tcBorders>
              <w:top w:val="single" w:sz="4" w:space="0" w:color="B42C2C"/>
              <w:left w:val="nil"/>
              <w:bottom w:val="single" w:sz="4" w:space="0" w:color="B42C2C"/>
              <w:right w:val="nil"/>
            </w:tcBorders>
            <w:shd w:val="clear" w:color="auto" w:fill="auto"/>
          </w:tcPr>
          <w:p w14:paraId="0BAB4D15" w14:textId="77777777" w:rsidR="00CB0102" w:rsidRPr="00E16B9B" w:rsidRDefault="00CB0102" w:rsidP="00CB0102">
            <w:pPr>
              <w:spacing w:before="240" w:after="240"/>
              <w:contextualSpacing/>
              <w:rPr>
                <w:rFonts w:cs="Arial"/>
                <w:sz w:val="20"/>
                <w:szCs w:val="16"/>
              </w:rPr>
            </w:pPr>
            <w:r w:rsidRPr="00E16B9B">
              <w:rPr>
                <w:rFonts w:cs="Arial"/>
                <w:sz w:val="20"/>
                <w:szCs w:val="16"/>
              </w:rPr>
              <w:t>AiB2021/9</w:t>
            </w:r>
          </w:p>
        </w:tc>
        <w:tc>
          <w:tcPr>
            <w:tcW w:w="1276" w:type="dxa"/>
            <w:tcBorders>
              <w:top w:val="single" w:sz="4" w:space="0" w:color="B42C2C"/>
              <w:left w:val="nil"/>
              <w:bottom w:val="single" w:sz="4" w:space="0" w:color="B42C2C"/>
              <w:right w:val="nil"/>
            </w:tcBorders>
            <w:shd w:val="clear" w:color="auto" w:fill="F2F2F2" w:themeFill="background1" w:themeFillShade="F2"/>
          </w:tcPr>
          <w:p w14:paraId="45B8C31E"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21.12.21</w:t>
            </w:r>
          </w:p>
        </w:tc>
        <w:tc>
          <w:tcPr>
            <w:tcW w:w="2552" w:type="dxa"/>
            <w:tcBorders>
              <w:top w:val="single" w:sz="4" w:space="0" w:color="B42C2C"/>
              <w:left w:val="nil"/>
              <w:bottom w:val="single" w:sz="4" w:space="0" w:color="B42C2C"/>
              <w:right w:val="nil"/>
            </w:tcBorders>
            <w:shd w:val="clear" w:color="auto" w:fill="auto"/>
          </w:tcPr>
          <w:p w14:paraId="5C224158" w14:textId="77777777" w:rsidR="00CB0102" w:rsidRPr="00E16B9B" w:rsidRDefault="00CB0102" w:rsidP="00CB0102">
            <w:pPr>
              <w:spacing w:before="240" w:after="240"/>
              <w:contextualSpacing/>
              <w:rPr>
                <w:rFonts w:cs="Arial"/>
                <w:sz w:val="20"/>
                <w:szCs w:val="16"/>
              </w:rPr>
            </w:pPr>
            <w:r w:rsidRPr="00E16B9B">
              <w:rPr>
                <w:rFonts w:cs="Arial"/>
                <w:sz w:val="20"/>
                <w:szCs w:val="16"/>
              </w:rPr>
              <w:t>Barrier Networks</w:t>
            </w:r>
          </w:p>
        </w:tc>
        <w:tc>
          <w:tcPr>
            <w:tcW w:w="2061" w:type="dxa"/>
            <w:tcBorders>
              <w:top w:val="single" w:sz="4" w:space="0" w:color="B42C2C"/>
              <w:left w:val="nil"/>
              <w:bottom w:val="single" w:sz="4" w:space="0" w:color="B42C2C"/>
              <w:right w:val="nil"/>
            </w:tcBorders>
            <w:shd w:val="clear" w:color="auto" w:fill="F2F2F2" w:themeFill="background1" w:themeFillShade="F2"/>
          </w:tcPr>
          <w:p w14:paraId="2931B8F1" w14:textId="77777777" w:rsidR="00CB0102" w:rsidRPr="00E16B9B" w:rsidRDefault="00CB0102" w:rsidP="00CB0102">
            <w:pPr>
              <w:spacing w:before="240" w:after="240"/>
              <w:contextualSpacing/>
              <w:rPr>
                <w:rFonts w:cs="Arial"/>
                <w:sz w:val="20"/>
                <w:szCs w:val="16"/>
              </w:rPr>
            </w:pPr>
            <w:r w:rsidRPr="00E16B9B">
              <w:rPr>
                <w:rFonts w:cs="Arial"/>
                <w:sz w:val="20"/>
                <w:szCs w:val="16"/>
              </w:rPr>
              <w:t>Cyber Security Certificates</w:t>
            </w:r>
          </w:p>
        </w:tc>
        <w:tc>
          <w:tcPr>
            <w:tcW w:w="2758" w:type="dxa"/>
            <w:tcBorders>
              <w:top w:val="single" w:sz="4" w:space="0" w:color="B42C2C"/>
              <w:left w:val="nil"/>
              <w:bottom w:val="single" w:sz="4" w:space="0" w:color="B42C2C"/>
              <w:right w:val="nil"/>
            </w:tcBorders>
            <w:shd w:val="clear" w:color="auto" w:fill="auto"/>
          </w:tcPr>
          <w:p w14:paraId="7390C592" w14:textId="77777777" w:rsidR="00CB0102" w:rsidRPr="00E16B9B" w:rsidRDefault="00CB0102" w:rsidP="00CB0102">
            <w:pPr>
              <w:spacing w:before="240" w:after="240"/>
              <w:contextualSpacing/>
              <w:rPr>
                <w:rFonts w:cs="Arial"/>
                <w:sz w:val="20"/>
                <w:szCs w:val="16"/>
              </w:rPr>
            </w:pPr>
            <w:r w:rsidRPr="00E16B9B">
              <w:rPr>
                <w:rFonts w:cs="Arial"/>
                <w:sz w:val="20"/>
                <w:szCs w:val="16"/>
              </w:rPr>
              <w:t>Request for Quote</w:t>
            </w:r>
          </w:p>
        </w:tc>
        <w:tc>
          <w:tcPr>
            <w:tcW w:w="1418" w:type="dxa"/>
            <w:tcBorders>
              <w:top w:val="single" w:sz="4" w:space="0" w:color="B42C2C"/>
              <w:left w:val="nil"/>
              <w:bottom w:val="single" w:sz="4" w:space="0" w:color="B42C2C"/>
              <w:right w:val="nil"/>
            </w:tcBorders>
            <w:shd w:val="clear" w:color="auto" w:fill="F2F2F2" w:themeFill="background1" w:themeFillShade="F2"/>
          </w:tcPr>
          <w:p w14:paraId="13F871F2" w14:textId="77777777" w:rsidR="00CB0102" w:rsidRPr="00E16B9B" w:rsidRDefault="00CB0102" w:rsidP="00CB0102">
            <w:pPr>
              <w:spacing w:before="240" w:after="240"/>
              <w:contextualSpacing/>
              <w:jc w:val="right"/>
              <w:rPr>
                <w:rFonts w:cs="Arial"/>
                <w:sz w:val="20"/>
                <w:szCs w:val="16"/>
              </w:rPr>
            </w:pPr>
            <w:r w:rsidRPr="00E16B9B">
              <w:rPr>
                <w:rFonts w:cs="Arial"/>
                <w:sz w:val="20"/>
                <w:szCs w:val="16"/>
              </w:rPr>
              <w:t>£16,200.00</w:t>
            </w:r>
          </w:p>
        </w:tc>
        <w:tc>
          <w:tcPr>
            <w:tcW w:w="1417" w:type="dxa"/>
            <w:tcBorders>
              <w:top w:val="single" w:sz="4" w:space="0" w:color="B42C2C"/>
              <w:left w:val="nil"/>
              <w:bottom w:val="single" w:sz="4" w:space="0" w:color="B42C2C"/>
              <w:right w:val="nil"/>
            </w:tcBorders>
            <w:shd w:val="clear" w:color="auto" w:fill="auto"/>
          </w:tcPr>
          <w:p w14:paraId="3D3806CA"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10.01.22</w:t>
            </w:r>
          </w:p>
        </w:tc>
        <w:tc>
          <w:tcPr>
            <w:tcW w:w="1337" w:type="dxa"/>
            <w:tcBorders>
              <w:top w:val="single" w:sz="4" w:space="0" w:color="B42C2C"/>
              <w:left w:val="nil"/>
              <w:bottom w:val="single" w:sz="4" w:space="0" w:color="B42C2C"/>
              <w:right w:val="nil"/>
            </w:tcBorders>
            <w:shd w:val="clear" w:color="auto" w:fill="F2F2F2" w:themeFill="background1" w:themeFillShade="F2"/>
          </w:tcPr>
          <w:p w14:paraId="29693DDD" w14:textId="77777777" w:rsidR="00CB0102" w:rsidRPr="00E16B9B" w:rsidRDefault="00CB0102" w:rsidP="00CB0102">
            <w:pPr>
              <w:spacing w:before="240" w:after="240"/>
              <w:contextualSpacing/>
              <w:jc w:val="center"/>
              <w:rPr>
                <w:rFonts w:cs="Arial"/>
                <w:sz w:val="20"/>
                <w:szCs w:val="16"/>
              </w:rPr>
            </w:pPr>
            <w:r w:rsidRPr="00E16B9B">
              <w:rPr>
                <w:rFonts w:cs="Arial"/>
                <w:sz w:val="20"/>
                <w:szCs w:val="16"/>
              </w:rPr>
              <w:t>31.07.24</w:t>
            </w:r>
          </w:p>
        </w:tc>
      </w:tr>
      <w:tr w:rsidR="00CB0102" w:rsidRPr="00E16B9B" w14:paraId="01DACBF6" w14:textId="77777777" w:rsidTr="00F24513">
        <w:tc>
          <w:tcPr>
            <w:tcW w:w="1129" w:type="dxa"/>
            <w:tcBorders>
              <w:top w:val="single" w:sz="4" w:space="0" w:color="B42C2C"/>
              <w:left w:val="nil"/>
              <w:bottom w:val="single" w:sz="4" w:space="0" w:color="B42C2C"/>
              <w:right w:val="nil"/>
            </w:tcBorders>
            <w:shd w:val="clear" w:color="auto" w:fill="auto"/>
          </w:tcPr>
          <w:p w14:paraId="03A9780C" w14:textId="77777777" w:rsidR="00CB0102" w:rsidRPr="00E16B9B" w:rsidRDefault="00CB0102" w:rsidP="00CB0102">
            <w:pPr>
              <w:spacing w:before="240" w:after="240"/>
              <w:contextualSpacing/>
              <w:rPr>
                <w:rFonts w:cs="Arial"/>
                <w:sz w:val="20"/>
                <w:szCs w:val="16"/>
              </w:rPr>
            </w:pPr>
          </w:p>
        </w:tc>
        <w:tc>
          <w:tcPr>
            <w:tcW w:w="1276" w:type="dxa"/>
            <w:tcBorders>
              <w:top w:val="single" w:sz="4" w:space="0" w:color="B42C2C"/>
              <w:left w:val="nil"/>
              <w:bottom w:val="single" w:sz="4" w:space="0" w:color="B42C2C"/>
              <w:right w:val="nil"/>
            </w:tcBorders>
            <w:shd w:val="clear" w:color="auto" w:fill="F2F2F2" w:themeFill="background1" w:themeFillShade="F2"/>
          </w:tcPr>
          <w:p w14:paraId="176F0C26" w14:textId="77777777" w:rsidR="00CB0102" w:rsidRPr="00E16B9B" w:rsidRDefault="00CB0102" w:rsidP="00CB0102">
            <w:pPr>
              <w:spacing w:before="240" w:after="240"/>
              <w:contextualSpacing/>
              <w:jc w:val="center"/>
              <w:rPr>
                <w:rFonts w:cs="Arial"/>
                <w:sz w:val="20"/>
                <w:szCs w:val="16"/>
              </w:rPr>
            </w:pPr>
          </w:p>
        </w:tc>
        <w:tc>
          <w:tcPr>
            <w:tcW w:w="2552" w:type="dxa"/>
            <w:tcBorders>
              <w:top w:val="single" w:sz="4" w:space="0" w:color="B42C2C"/>
              <w:left w:val="nil"/>
              <w:bottom w:val="single" w:sz="4" w:space="0" w:color="B42C2C"/>
              <w:right w:val="nil"/>
            </w:tcBorders>
            <w:shd w:val="clear" w:color="auto" w:fill="auto"/>
          </w:tcPr>
          <w:p w14:paraId="1A31D297" w14:textId="77777777" w:rsidR="00CB0102" w:rsidRPr="00E16B9B" w:rsidRDefault="00CB0102" w:rsidP="00CB0102">
            <w:pPr>
              <w:spacing w:before="240" w:after="240"/>
              <w:contextualSpacing/>
              <w:rPr>
                <w:rFonts w:cs="Arial"/>
                <w:sz w:val="20"/>
                <w:szCs w:val="16"/>
              </w:rPr>
            </w:pPr>
          </w:p>
        </w:tc>
        <w:tc>
          <w:tcPr>
            <w:tcW w:w="2061" w:type="dxa"/>
            <w:tcBorders>
              <w:top w:val="single" w:sz="4" w:space="0" w:color="B42C2C"/>
              <w:left w:val="nil"/>
              <w:bottom w:val="single" w:sz="4" w:space="0" w:color="B42C2C"/>
              <w:right w:val="nil"/>
            </w:tcBorders>
            <w:shd w:val="clear" w:color="auto" w:fill="F2F2F2" w:themeFill="background1" w:themeFillShade="F2"/>
          </w:tcPr>
          <w:p w14:paraId="0468BAF5" w14:textId="77777777" w:rsidR="00CB0102" w:rsidRPr="00E16B9B" w:rsidRDefault="00CB0102" w:rsidP="00CB0102">
            <w:pPr>
              <w:spacing w:before="240" w:after="240"/>
              <w:contextualSpacing/>
              <w:rPr>
                <w:rFonts w:cs="Arial"/>
                <w:sz w:val="20"/>
                <w:szCs w:val="16"/>
              </w:rPr>
            </w:pPr>
          </w:p>
        </w:tc>
        <w:tc>
          <w:tcPr>
            <w:tcW w:w="2758" w:type="dxa"/>
            <w:tcBorders>
              <w:top w:val="single" w:sz="4" w:space="0" w:color="B42C2C"/>
              <w:left w:val="nil"/>
              <w:bottom w:val="single" w:sz="4" w:space="0" w:color="B42C2C"/>
              <w:right w:val="nil"/>
            </w:tcBorders>
            <w:shd w:val="clear" w:color="auto" w:fill="auto"/>
          </w:tcPr>
          <w:p w14:paraId="40D90326" w14:textId="77777777" w:rsidR="00CB0102" w:rsidRPr="00E16B9B" w:rsidRDefault="00CB0102" w:rsidP="00CB0102">
            <w:pPr>
              <w:spacing w:before="240" w:after="240"/>
              <w:contextualSpacing/>
              <w:rPr>
                <w:rFonts w:cs="Arial"/>
                <w:sz w:val="20"/>
                <w:szCs w:val="16"/>
              </w:rPr>
            </w:pPr>
          </w:p>
        </w:tc>
        <w:tc>
          <w:tcPr>
            <w:tcW w:w="1418" w:type="dxa"/>
            <w:tcBorders>
              <w:top w:val="single" w:sz="4" w:space="0" w:color="B42C2C"/>
              <w:left w:val="nil"/>
              <w:bottom w:val="single" w:sz="4" w:space="0" w:color="B42C2C"/>
              <w:right w:val="nil"/>
            </w:tcBorders>
            <w:shd w:val="clear" w:color="auto" w:fill="F2F2F2" w:themeFill="background1" w:themeFillShade="F2"/>
          </w:tcPr>
          <w:p w14:paraId="605AA0D8" w14:textId="77777777" w:rsidR="00CB0102" w:rsidRPr="00E16B9B" w:rsidRDefault="00CB0102" w:rsidP="00CB0102">
            <w:pPr>
              <w:spacing w:before="240" w:after="240"/>
              <w:contextualSpacing/>
              <w:jc w:val="right"/>
              <w:rPr>
                <w:rFonts w:cs="Arial"/>
                <w:sz w:val="20"/>
                <w:szCs w:val="16"/>
              </w:rPr>
            </w:pPr>
          </w:p>
        </w:tc>
        <w:tc>
          <w:tcPr>
            <w:tcW w:w="1417" w:type="dxa"/>
            <w:tcBorders>
              <w:top w:val="single" w:sz="4" w:space="0" w:color="B42C2C"/>
              <w:left w:val="nil"/>
              <w:bottom w:val="single" w:sz="4" w:space="0" w:color="B42C2C"/>
              <w:right w:val="nil"/>
            </w:tcBorders>
            <w:shd w:val="clear" w:color="auto" w:fill="auto"/>
          </w:tcPr>
          <w:p w14:paraId="0FD968B8" w14:textId="77777777" w:rsidR="00CB0102" w:rsidRPr="00E16B9B" w:rsidRDefault="00CB0102" w:rsidP="00CB0102">
            <w:pPr>
              <w:spacing w:before="240" w:after="240"/>
              <w:contextualSpacing/>
              <w:jc w:val="center"/>
              <w:rPr>
                <w:rFonts w:cs="Arial"/>
                <w:sz w:val="20"/>
                <w:szCs w:val="16"/>
              </w:rPr>
            </w:pPr>
          </w:p>
        </w:tc>
        <w:tc>
          <w:tcPr>
            <w:tcW w:w="1337" w:type="dxa"/>
            <w:tcBorders>
              <w:top w:val="single" w:sz="4" w:space="0" w:color="B42C2C"/>
              <w:left w:val="nil"/>
              <w:bottom w:val="single" w:sz="4" w:space="0" w:color="B42C2C"/>
              <w:right w:val="nil"/>
            </w:tcBorders>
            <w:shd w:val="clear" w:color="auto" w:fill="F2F2F2" w:themeFill="background1" w:themeFillShade="F2"/>
          </w:tcPr>
          <w:p w14:paraId="2293240D" w14:textId="77777777" w:rsidR="00CB0102" w:rsidRPr="00E16B9B" w:rsidRDefault="00CB0102" w:rsidP="00CB0102">
            <w:pPr>
              <w:spacing w:before="240" w:after="240"/>
              <w:contextualSpacing/>
              <w:jc w:val="center"/>
              <w:rPr>
                <w:rFonts w:cs="Arial"/>
                <w:sz w:val="20"/>
                <w:szCs w:val="16"/>
              </w:rPr>
            </w:pPr>
          </w:p>
        </w:tc>
      </w:tr>
      <w:bookmarkEnd w:id="25"/>
    </w:tbl>
    <w:p w14:paraId="41CF498D" w14:textId="77777777" w:rsidR="00CB0102" w:rsidRPr="00E16B9B" w:rsidRDefault="00CB0102" w:rsidP="00CB0102">
      <w:pPr>
        <w:spacing w:before="240" w:after="240"/>
        <w:contextualSpacing/>
        <w:rPr>
          <w:rFonts w:cs="Arial"/>
        </w:rPr>
      </w:pPr>
    </w:p>
    <w:p w14:paraId="48456E02" w14:textId="77777777" w:rsidR="00CB0102" w:rsidRPr="00E16B9B" w:rsidRDefault="00CB0102" w:rsidP="00CB0102">
      <w:pPr>
        <w:spacing w:before="240" w:after="240"/>
        <w:contextualSpacing/>
        <w:rPr>
          <w:rFonts w:cs="Arial"/>
        </w:rPr>
      </w:pPr>
    </w:p>
    <w:p w14:paraId="2A9A0DA8" w14:textId="77777777" w:rsidR="00CB0102" w:rsidRDefault="00CB0102" w:rsidP="00CB0102">
      <w:pPr>
        <w:spacing w:before="240" w:after="240"/>
        <w:contextualSpacing/>
        <w:sectPr w:rsidR="00CB0102" w:rsidSect="00997F2D">
          <w:pgSz w:w="16838" w:h="11906" w:orient="landscape" w:code="9"/>
          <w:pgMar w:top="1440" w:right="1440" w:bottom="1440" w:left="1440" w:header="720" w:footer="720" w:gutter="0"/>
          <w:cols w:space="708"/>
          <w:titlePg/>
          <w:docGrid w:linePitch="360"/>
        </w:sectPr>
      </w:pPr>
    </w:p>
    <w:p w14:paraId="730AB215" w14:textId="77777777" w:rsidR="00CB0102" w:rsidRPr="00E16B9B" w:rsidRDefault="00CB0102" w:rsidP="00CB0102">
      <w:pPr>
        <w:pStyle w:val="Heading1"/>
        <w:spacing w:before="240" w:after="240"/>
        <w:contextualSpacing/>
        <w:rPr>
          <w:sz w:val="48"/>
        </w:rPr>
      </w:pPr>
      <w:bookmarkStart w:id="26" w:name="_Toc133919468"/>
      <w:r w:rsidRPr="00E16B9B">
        <w:rPr>
          <w:sz w:val="48"/>
        </w:rPr>
        <w:lastRenderedPageBreak/>
        <w:t>Annex 3: Non-Competitive Actions (NCA’s)</w:t>
      </w:r>
      <w:bookmarkEnd w:id="26"/>
    </w:p>
    <w:p w14:paraId="7C5EB77A" w14:textId="77777777" w:rsidR="00CB0102" w:rsidRPr="00E16B9B" w:rsidRDefault="00CB0102" w:rsidP="00CB0102">
      <w:pPr>
        <w:spacing w:before="240" w:after="240"/>
        <w:contextualSpacing/>
        <w:rPr>
          <w:rFonts w:cs="Arial"/>
        </w:rPr>
      </w:pPr>
      <w:r w:rsidRPr="00E16B9B">
        <w:rPr>
          <w:rFonts w:cs="Arial"/>
        </w:rPr>
        <w:t>There were no NCAs undertaken for the 2022-23 financial year.</w:t>
      </w:r>
    </w:p>
    <w:tbl>
      <w:tblPr>
        <w:tblStyle w:val="TableGrid"/>
        <w:tblW w:w="0" w:type="auto"/>
        <w:tblLook w:val="04A0" w:firstRow="1" w:lastRow="0" w:firstColumn="1" w:lastColumn="0" w:noHBand="0" w:noVBand="1"/>
      </w:tblPr>
      <w:tblGrid>
        <w:gridCol w:w="1184"/>
        <w:gridCol w:w="1272"/>
        <w:gridCol w:w="2538"/>
        <w:gridCol w:w="2051"/>
        <w:gridCol w:w="2746"/>
        <w:gridCol w:w="1416"/>
        <w:gridCol w:w="1410"/>
        <w:gridCol w:w="1331"/>
      </w:tblGrid>
      <w:tr w:rsidR="00CB0102" w:rsidRPr="00E16B9B" w14:paraId="690814EC" w14:textId="77777777" w:rsidTr="00F24513">
        <w:tc>
          <w:tcPr>
            <w:tcW w:w="1129" w:type="dxa"/>
            <w:tcBorders>
              <w:top w:val="single" w:sz="4" w:space="0" w:color="B42C2C"/>
              <w:left w:val="single" w:sz="4" w:space="0" w:color="B42C2C"/>
              <w:bottom w:val="single" w:sz="4" w:space="0" w:color="B42C2C"/>
              <w:right w:val="single" w:sz="4" w:space="0" w:color="B42C2C"/>
            </w:tcBorders>
            <w:shd w:val="clear" w:color="auto" w:fill="B42C2C"/>
          </w:tcPr>
          <w:p w14:paraId="58B1BA3B"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AiB Reference</w:t>
            </w:r>
          </w:p>
          <w:p w14:paraId="35424D77"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276" w:type="dxa"/>
            <w:tcBorders>
              <w:top w:val="single" w:sz="4" w:space="0" w:color="B42C2C"/>
              <w:left w:val="single" w:sz="4" w:space="0" w:color="B42C2C"/>
              <w:bottom w:val="single" w:sz="4" w:space="0" w:color="B42C2C"/>
              <w:right w:val="single" w:sz="4" w:space="0" w:color="B42C2C"/>
            </w:tcBorders>
            <w:shd w:val="clear" w:color="auto" w:fill="B42C2C"/>
          </w:tcPr>
          <w:p w14:paraId="4BA29483"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Date of Award in PCS</w:t>
            </w:r>
          </w:p>
        </w:tc>
        <w:tc>
          <w:tcPr>
            <w:tcW w:w="2552" w:type="dxa"/>
            <w:tcBorders>
              <w:top w:val="single" w:sz="4" w:space="0" w:color="B42C2C"/>
              <w:left w:val="single" w:sz="4" w:space="0" w:color="B42C2C"/>
              <w:bottom w:val="single" w:sz="4" w:space="0" w:color="B42C2C"/>
              <w:right w:val="single" w:sz="4" w:space="0" w:color="B42C2C"/>
            </w:tcBorders>
            <w:shd w:val="clear" w:color="auto" w:fill="B42C2C"/>
          </w:tcPr>
          <w:p w14:paraId="37284DF7"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Service Provider / Supplier Name</w:t>
            </w:r>
          </w:p>
          <w:p w14:paraId="2043D78C"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2061" w:type="dxa"/>
            <w:tcBorders>
              <w:top w:val="single" w:sz="4" w:space="0" w:color="B42C2C"/>
              <w:left w:val="single" w:sz="4" w:space="0" w:color="B42C2C"/>
              <w:bottom w:val="single" w:sz="4" w:space="0" w:color="B42C2C"/>
              <w:right w:val="single" w:sz="4" w:space="0" w:color="B42C2C"/>
            </w:tcBorders>
            <w:shd w:val="clear" w:color="auto" w:fill="B42C2C"/>
          </w:tcPr>
          <w:p w14:paraId="65B0CF07"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Subject Matter</w:t>
            </w:r>
          </w:p>
          <w:p w14:paraId="4B033016" w14:textId="77777777" w:rsidR="00CB0102" w:rsidRPr="00E16B9B" w:rsidRDefault="00CB0102" w:rsidP="00CB0102">
            <w:pPr>
              <w:tabs>
                <w:tab w:val="left" w:pos="1515"/>
              </w:tabs>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2758" w:type="dxa"/>
            <w:tcBorders>
              <w:top w:val="single" w:sz="4" w:space="0" w:color="B42C2C"/>
              <w:left w:val="single" w:sz="4" w:space="0" w:color="B42C2C"/>
              <w:bottom w:val="single" w:sz="4" w:space="0" w:color="B42C2C"/>
              <w:right w:val="single" w:sz="4" w:space="0" w:color="B42C2C"/>
            </w:tcBorders>
            <w:shd w:val="clear" w:color="auto" w:fill="B42C2C"/>
          </w:tcPr>
          <w:p w14:paraId="54588F16"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Justification for Non-Competitive Action</w:t>
            </w:r>
          </w:p>
          <w:p w14:paraId="647629B0"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418" w:type="dxa"/>
            <w:tcBorders>
              <w:top w:val="single" w:sz="4" w:space="0" w:color="B42C2C"/>
              <w:left w:val="single" w:sz="4" w:space="0" w:color="B42C2C"/>
              <w:bottom w:val="single" w:sz="4" w:space="0" w:color="B42C2C"/>
              <w:right w:val="single" w:sz="4" w:space="0" w:color="B42C2C"/>
            </w:tcBorders>
            <w:shd w:val="clear" w:color="auto" w:fill="B42C2C"/>
          </w:tcPr>
          <w:p w14:paraId="242A37F4"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Estimated Value</w:t>
            </w:r>
          </w:p>
          <w:p w14:paraId="02B15E84"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417" w:type="dxa"/>
            <w:tcBorders>
              <w:top w:val="single" w:sz="4" w:space="0" w:color="B42C2C"/>
              <w:left w:val="single" w:sz="4" w:space="0" w:color="B42C2C"/>
              <w:bottom w:val="single" w:sz="4" w:space="0" w:color="B42C2C"/>
              <w:right w:val="single" w:sz="4" w:space="0" w:color="B42C2C"/>
            </w:tcBorders>
            <w:shd w:val="clear" w:color="auto" w:fill="B42C2C"/>
          </w:tcPr>
          <w:p w14:paraId="69839D61"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Start Date</w:t>
            </w:r>
          </w:p>
          <w:p w14:paraId="7939919E"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337" w:type="dxa"/>
            <w:tcBorders>
              <w:top w:val="single" w:sz="4" w:space="0" w:color="B42C2C"/>
              <w:left w:val="single" w:sz="4" w:space="0" w:color="B42C2C"/>
              <w:bottom w:val="single" w:sz="4" w:space="0" w:color="B42C2C"/>
              <w:right w:val="single" w:sz="4" w:space="0" w:color="B42C2C"/>
            </w:tcBorders>
            <w:shd w:val="clear" w:color="auto" w:fill="B42C2C"/>
          </w:tcPr>
          <w:p w14:paraId="30944326"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End Date</w:t>
            </w:r>
          </w:p>
          <w:p w14:paraId="42E0E03F"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p w14:paraId="4807A9C0"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r>
      <w:tr w:rsidR="00CB0102" w:rsidRPr="00E16B9B" w14:paraId="796480EA" w14:textId="77777777" w:rsidTr="00F24513">
        <w:tc>
          <w:tcPr>
            <w:tcW w:w="1129" w:type="dxa"/>
            <w:tcBorders>
              <w:top w:val="single" w:sz="4" w:space="0" w:color="B42C2C"/>
              <w:left w:val="nil"/>
              <w:bottom w:val="single" w:sz="4" w:space="0" w:color="B42C2C"/>
              <w:right w:val="nil"/>
            </w:tcBorders>
            <w:shd w:val="clear" w:color="auto" w:fill="auto"/>
          </w:tcPr>
          <w:p w14:paraId="76178A55"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1276" w:type="dxa"/>
            <w:tcBorders>
              <w:top w:val="single" w:sz="4" w:space="0" w:color="B42C2C"/>
              <w:left w:val="nil"/>
              <w:bottom w:val="single" w:sz="4" w:space="0" w:color="B42C2C"/>
              <w:right w:val="nil"/>
            </w:tcBorders>
            <w:shd w:val="clear" w:color="auto" w:fill="F2F2F2" w:themeFill="background1" w:themeFillShade="F2"/>
          </w:tcPr>
          <w:p w14:paraId="0022CE9A"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c>
          <w:tcPr>
            <w:tcW w:w="2552" w:type="dxa"/>
            <w:tcBorders>
              <w:top w:val="single" w:sz="4" w:space="0" w:color="B42C2C"/>
              <w:left w:val="nil"/>
              <w:bottom w:val="single" w:sz="4" w:space="0" w:color="B42C2C"/>
              <w:right w:val="nil"/>
            </w:tcBorders>
            <w:shd w:val="clear" w:color="auto" w:fill="auto"/>
          </w:tcPr>
          <w:p w14:paraId="525C96D4"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2061" w:type="dxa"/>
            <w:tcBorders>
              <w:top w:val="single" w:sz="4" w:space="0" w:color="B42C2C"/>
              <w:left w:val="nil"/>
              <w:bottom w:val="single" w:sz="4" w:space="0" w:color="B42C2C"/>
              <w:right w:val="nil"/>
            </w:tcBorders>
            <w:shd w:val="clear" w:color="auto" w:fill="F2F2F2" w:themeFill="background1" w:themeFillShade="F2"/>
          </w:tcPr>
          <w:p w14:paraId="4513154A"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2758" w:type="dxa"/>
            <w:tcBorders>
              <w:top w:val="single" w:sz="4" w:space="0" w:color="B42C2C"/>
              <w:left w:val="nil"/>
              <w:bottom w:val="single" w:sz="4" w:space="0" w:color="B42C2C"/>
              <w:right w:val="nil"/>
            </w:tcBorders>
            <w:shd w:val="clear" w:color="auto" w:fill="auto"/>
          </w:tcPr>
          <w:p w14:paraId="08248AAF"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1418" w:type="dxa"/>
            <w:tcBorders>
              <w:top w:val="single" w:sz="4" w:space="0" w:color="B42C2C"/>
              <w:left w:val="nil"/>
              <w:bottom w:val="single" w:sz="4" w:space="0" w:color="B42C2C"/>
              <w:right w:val="nil"/>
            </w:tcBorders>
            <w:shd w:val="clear" w:color="auto" w:fill="F2F2F2" w:themeFill="background1" w:themeFillShade="F2"/>
          </w:tcPr>
          <w:p w14:paraId="7CE90408" w14:textId="77777777" w:rsidR="00CB0102" w:rsidRPr="00E16B9B" w:rsidRDefault="00CB0102" w:rsidP="00CB0102">
            <w:pPr>
              <w:spacing w:before="240" w:after="240"/>
              <w:contextualSpacing/>
              <w:jc w:val="right"/>
              <w:rPr>
                <w:rFonts w:cs="Arial"/>
                <w:sz w:val="20"/>
                <w:szCs w:val="16"/>
                <w14:textOutline w14:w="9525" w14:cap="rnd" w14:cmpd="sng" w14:algn="ctr">
                  <w14:solidFill>
                    <w14:srgbClr w14:val="B70000"/>
                  </w14:solidFill>
                  <w14:prstDash w14:val="solid"/>
                  <w14:bevel/>
                </w14:textOutline>
              </w:rPr>
            </w:pPr>
          </w:p>
        </w:tc>
        <w:tc>
          <w:tcPr>
            <w:tcW w:w="1417" w:type="dxa"/>
            <w:tcBorders>
              <w:top w:val="single" w:sz="4" w:space="0" w:color="B42C2C"/>
              <w:left w:val="nil"/>
              <w:bottom w:val="single" w:sz="4" w:space="0" w:color="B42C2C"/>
              <w:right w:val="nil"/>
            </w:tcBorders>
            <w:shd w:val="clear" w:color="auto" w:fill="auto"/>
          </w:tcPr>
          <w:p w14:paraId="124CAA69" w14:textId="77777777" w:rsidR="00CB0102" w:rsidRPr="00E16B9B" w:rsidRDefault="00CB0102" w:rsidP="00CB0102">
            <w:pPr>
              <w:spacing w:before="240" w:after="240"/>
              <w:contextualSpacing/>
              <w:jc w:val="center"/>
              <w:rPr>
                <w:rFonts w:cs="Arial"/>
                <w:b/>
                <w:bCs/>
                <w:sz w:val="20"/>
                <w:szCs w:val="16"/>
                <w14:textOutline w14:w="9525" w14:cap="rnd" w14:cmpd="sng" w14:algn="ctr">
                  <w14:solidFill>
                    <w14:srgbClr w14:val="B70000"/>
                  </w14:solidFill>
                  <w14:prstDash w14:val="solid"/>
                  <w14:bevel/>
                </w14:textOutline>
              </w:rPr>
            </w:pPr>
          </w:p>
        </w:tc>
        <w:tc>
          <w:tcPr>
            <w:tcW w:w="1337" w:type="dxa"/>
            <w:tcBorders>
              <w:top w:val="single" w:sz="4" w:space="0" w:color="B42C2C"/>
              <w:left w:val="nil"/>
              <w:bottom w:val="single" w:sz="4" w:space="0" w:color="B42C2C"/>
              <w:right w:val="nil"/>
            </w:tcBorders>
            <w:shd w:val="clear" w:color="auto" w:fill="F2F2F2" w:themeFill="background1" w:themeFillShade="F2"/>
          </w:tcPr>
          <w:p w14:paraId="2232293B"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r>
      <w:tr w:rsidR="00CB0102" w:rsidRPr="00E16B9B" w14:paraId="3A9AB82E" w14:textId="77777777" w:rsidTr="00F24513">
        <w:tc>
          <w:tcPr>
            <w:tcW w:w="1129" w:type="dxa"/>
            <w:tcBorders>
              <w:top w:val="single" w:sz="4" w:space="0" w:color="B42C2C"/>
              <w:left w:val="nil"/>
              <w:bottom w:val="single" w:sz="4" w:space="0" w:color="B42C2C"/>
              <w:right w:val="nil"/>
            </w:tcBorders>
            <w:shd w:val="clear" w:color="auto" w:fill="auto"/>
          </w:tcPr>
          <w:p w14:paraId="1FB291F6" w14:textId="77777777" w:rsidR="00CB0102" w:rsidRPr="00E16B9B" w:rsidRDefault="00CB0102" w:rsidP="00CB0102">
            <w:pPr>
              <w:spacing w:before="240" w:after="240"/>
              <w:contextualSpacing/>
              <w:rPr>
                <w:rFonts w:cs="Arial"/>
                <w:sz w:val="20"/>
                <w:szCs w:val="16"/>
              </w:rPr>
            </w:pPr>
          </w:p>
        </w:tc>
        <w:tc>
          <w:tcPr>
            <w:tcW w:w="1276" w:type="dxa"/>
            <w:tcBorders>
              <w:top w:val="single" w:sz="4" w:space="0" w:color="B42C2C"/>
              <w:left w:val="nil"/>
              <w:bottom w:val="single" w:sz="4" w:space="0" w:color="B42C2C"/>
              <w:right w:val="nil"/>
            </w:tcBorders>
            <w:shd w:val="clear" w:color="auto" w:fill="F2F2F2" w:themeFill="background1" w:themeFillShade="F2"/>
          </w:tcPr>
          <w:p w14:paraId="20965513" w14:textId="77777777" w:rsidR="00CB0102" w:rsidRPr="00E16B9B" w:rsidRDefault="00CB0102" w:rsidP="00CB0102">
            <w:pPr>
              <w:spacing w:before="240" w:after="240"/>
              <w:contextualSpacing/>
              <w:jc w:val="center"/>
              <w:rPr>
                <w:rFonts w:cs="Arial"/>
                <w:sz w:val="20"/>
                <w:szCs w:val="16"/>
              </w:rPr>
            </w:pPr>
          </w:p>
        </w:tc>
        <w:tc>
          <w:tcPr>
            <w:tcW w:w="2552" w:type="dxa"/>
            <w:tcBorders>
              <w:top w:val="single" w:sz="4" w:space="0" w:color="B42C2C"/>
              <w:left w:val="nil"/>
              <w:bottom w:val="single" w:sz="4" w:space="0" w:color="B42C2C"/>
              <w:right w:val="nil"/>
            </w:tcBorders>
            <w:shd w:val="clear" w:color="auto" w:fill="auto"/>
          </w:tcPr>
          <w:p w14:paraId="424A710D" w14:textId="77777777" w:rsidR="00CB0102" w:rsidRPr="00E16B9B" w:rsidRDefault="00CB0102" w:rsidP="00CB0102">
            <w:pPr>
              <w:spacing w:before="240" w:after="240"/>
              <w:contextualSpacing/>
              <w:rPr>
                <w:rFonts w:cs="Arial"/>
                <w:sz w:val="20"/>
                <w:szCs w:val="16"/>
              </w:rPr>
            </w:pPr>
          </w:p>
        </w:tc>
        <w:tc>
          <w:tcPr>
            <w:tcW w:w="2061" w:type="dxa"/>
            <w:tcBorders>
              <w:top w:val="single" w:sz="4" w:space="0" w:color="B42C2C"/>
              <w:left w:val="nil"/>
              <w:bottom w:val="single" w:sz="4" w:space="0" w:color="B42C2C"/>
              <w:right w:val="nil"/>
            </w:tcBorders>
            <w:shd w:val="clear" w:color="auto" w:fill="F2F2F2" w:themeFill="background1" w:themeFillShade="F2"/>
          </w:tcPr>
          <w:p w14:paraId="3CDFCD93" w14:textId="77777777" w:rsidR="00CB0102" w:rsidRPr="00E16B9B" w:rsidRDefault="00CB0102" w:rsidP="00CB0102">
            <w:pPr>
              <w:spacing w:before="240" w:after="240"/>
              <w:contextualSpacing/>
              <w:rPr>
                <w:rFonts w:cs="Arial"/>
                <w:sz w:val="20"/>
                <w:szCs w:val="16"/>
              </w:rPr>
            </w:pPr>
          </w:p>
        </w:tc>
        <w:tc>
          <w:tcPr>
            <w:tcW w:w="2758" w:type="dxa"/>
            <w:tcBorders>
              <w:top w:val="single" w:sz="4" w:space="0" w:color="B42C2C"/>
              <w:left w:val="nil"/>
              <w:bottom w:val="single" w:sz="4" w:space="0" w:color="B42C2C"/>
              <w:right w:val="nil"/>
            </w:tcBorders>
            <w:shd w:val="clear" w:color="auto" w:fill="auto"/>
          </w:tcPr>
          <w:p w14:paraId="70DE4FAC" w14:textId="77777777" w:rsidR="00CB0102" w:rsidRPr="00E16B9B" w:rsidRDefault="00CB0102" w:rsidP="00CB0102">
            <w:pPr>
              <w:spacing w:before="240" w:after="240"/>
              <w:contextualSpacing/>
              <w:rPr>
                <w:rFonts w:cs="Arial"/>
                <w:sz w:val="20"/>
                <w:szCs w:val="16"/>
              </w:rPr>
            </w:pPr>
          </w:p>
        </w:tc>
        <w:tc>
          <w:tcPr>
            <w:tcW w:w="1418" w:type="dxa"/>
            <w:tcBorders>
              <w:top w:val="single" w:sz="4" w:space="0" w:color="B42C2C"/>
              <w:left w:val="nil"/>
              <w:bottom w:val="single" w:sz="4" w:space="0" w:color="B42C2C"/>
              <w:right w:val="nil"/>
            </w:tcBorders>
            <w:shd w:val="clear" w:color="auto" w:fill="F2F2F2" w:themeFill="background1" w:themeFillShade="F2"/>
          </w:tcPr>
          <w:p w14:paraId="1BA3806F" w14:textId="77777777" w:rsidR="00CB0102" w:rsidRPr="00E16B9B" w:rsidRDefault="00CB0102" w:rsidP="00CB0102">
            <w:pPr>
              <w:spacing w:before="240" w:after="240"/>
              <w:contextualSpacing/>
              <w:jc w:val="right"/>
              <w:rPr>
                <w:rFonts w:cs="Arial"/>
                <w:sz w:val="20"/>
                <w:szCs w:val="16"/>
              </w:rPr>
            </w:pPr>
          </w:p>
        </w:tc>
        <w:tc>
          <w:tcPr>
            <w:tcW w:w="1417" w:type="dxa"/>
            <w:tcBorders>
              <w:top w:val="single" w:sz="4" w:space="0" w:color="B42C2C"/>
              <w:left w:val="nil"/>
              <w:bottom w:val="single" w:sz="4" w:space="0" w:color="B42C2C"/>
              <w:right w:val="nil"/>
            </w:tcBorders>
            <w:shd w:val="clear" w:color="auto" w:fill="auto"/>
          </w:tcPr>
          <w:p w14:paraId="6A82DB0B" w14:textId="77777777" w:rsidR="00CB0102" w:rsidRPr="00E16B9B" w:rsidRDefault="00CB0102" w:rsidP="00CB0102">
            <w:pPr>
              <w:spacing w:before="240" w:after="240"/>
              <w:contextualSpacing/>
              <w:jc w:val="center"/>
              <w:rPr>
                <w:rFonts w:cs="Arial"/>
                <w:sz w:val="20"/>
                <w:szCs w:val="16"/>
              </w:rPr>
            </w:pPr>
          </w:p>
        </w:tc>
        <w:tc>
          <w:tcPr>
            <w:tcW w:w="1337" w:type="dxa"/>
            <w:tcBorders>
              <w:top w:val="single" w:sz="4" w:space="0" w:color="B42C2C"/>
              <w:left w:val="nil"/>
              <w:bottom w:val="single" w:sz="4" w:space="0" w:color="B42C2C"/>
              <w:right w:val="nil"/>
            </w:tcBorders>
            <w:shd w:val="clear" w:color="auto" w:fill="F2F2F2" w:themeFill="background1" w:themeFillShade="F2"/>
          </w:tcPr>
          <w:p w14:paraId="391A2218" w14:textId="77777777" w:rsidR="00CB0102" w:rsidRPr="00E16B9B" w:rsidRDefault="00CB0102" w:rsidP="00CB0102">
            <w:pPr>
              <w:spacing w:before="240" w:after="240"/>
              <w:contextualSpacing/>
              <w:jc w:val="center"/>
              <w:rPr>
                <w:rFonts w:cs="Arial"/>
                <w:sz w:val="20"/>
                <w:szCs w:val="16"/>
              </w:rPr>
            </w:pPr>
          </w:p>
        </w:tc>
      </w:tr>
      <w:tr w:rsidR="00CB0102" w:rsidRPr="00E16B9B" w14:paraId="2E9D7D98" w14:textId="77777777" w:rsidTr="00F24513">
        <w:tc>
          <w:tcPr>
            <w:tcW w:w="1129" w:type="dxa"/>
            <w:tcBorders>
              <w:top w:val="single" w:sz="4" w:space="0" w:color="B42C2C"/>
              <w:left w:val="nil"/>
              <w:bottom w:val="single" w:sz="4" w:space="0" w:color="B42C2C"/>
              <w:right w:val="nil"/>
            </w:tcBorders>
            <w:shd w:val="clear" w:color="auto" w:fill="auto"/>
          </w:tcPr>
          <w:p w14:paraId="5C987ECC" w14:textId="77777777" w:rsidR="00CB0102" w:rsidRPr="00E16B9B" w:rsidRDefault="00CB0102" w:rsidP="00CB0102">
            <w:pPr>
              <w:spacing w:before="240" w:after="240"/>
              <w:contextualSpacing/>
              <w:rPr>
                <w:rFonts w:cs="Arial"/>
                <w:sz w:val="20"/>
                <w:szCs w:val="16"/>
              </w:rPr>
            </w:pPr>
          </w:p>
        </w:tc>
        <w:tc>
          <w:tcPr>
            <w:tcW w:w="1276" w:type="dxa"/>
            <w:tcBorders>
              <w:top w:val="single" w:sz="4" w:space="0" w:color="B42C2C"/>
              <w:left w:val="nil"/>
              <w:bottom w:val="single" w:sz="4" w:space="0" w:color="B42C2C"/>
              <w:right w:val="nil"/>
            </w:tcBorders>
            <w:shd w:val="clear" w:color="auto" w:fill="F2F2F2" w:themeFill="background1" w:themeFillShade="F2"/>
          </w:tcPr>
          <w:p w14:paraId="614539E4" w14:textId="77777777" w:rsidR="00CB0102" w:rsidRPr="00E16B9B" w:rsidRDefault="00CB0102" w:rsidP="00CB0102">
            <w:pPr>
              <w:spacing w:before="240" w:after="240"/>
              <w:contextualSpacing/>
              <w:jc w:val="center"/>
              <w:rPr>
                <w:rFonts w:cs="Arial"/>
                <w:sz w:val="20"/>
                <w:szCs w:val="16"/>
              </w:rPr>
            </w:pPr>
          </w:p>
        </w:tc>
        <w:tc>
          <w:tcPr>
            <w:tcW w:w="2552" w:type="dxa"/>
            <w:tcBorders>
              <w:top w:val="single" w:sz="4" w:space="0" w:color="B42C2C"/>
              <w:left w:val="nil"/>
              <w:bottom w:val="single" w:sz="4" w:space="0" w:color="B42C2C"/>
              <w:right w:val="nil"/>
            </w:tcBorders>
            <w:shd w:val="clear" w:color="auto" w:fill="auto"/>
          </w:tcPr>
          <w:p w14:paraId="37CABB3E" w14:textId="77777777" w:rsidR="00CB0102" w:rsidRPr="00E16B9B" w:rsidRDefault="00CB0102" w:rsidP="00CB0102">
            <w:pPr>
              <w:spacing w:before="240" w:after="240"/>
              <w:contextualSpacing/>
              <w:rPr>
                <w:rFonts w:cs="Arial"/>
                <w:sz w:val="20"/>
                <w:szCs w:val="16"/>
              </w:rPr>
            </w:pPr>
          </w:p>
        </w:tc>
        <w:tc>
          <w:tcPr>
            <w:tcW w:w="2061" w:type="dxa"/>
            <w:tcBorders>
              <w:top w:val="single" w:sz="4" w:space="0" w:color="B42C2C"/>
              <w:left w:val="nil"/>
              <w:bottom w:val="single" w:sz="4" w:space="0" w:color="B42C2C"/>
              <w:right w:val="nil"/>
            </w:tcBorders>
            <w:shd w:val="clear" w:color="auto" w:fill="F2F2F2" w:themeFill="background1" w:themeFillShade="F2"/>
          </w:tcPr>
          <w:p w14:paraId="777E0413" w14:textId="77777777" w:rsidR="00CB0102" w:rsidRPr="00E16B9B" w:rsidRDefault="00CB0102" w:rsidP="00CB0102">
            <w:pPr>
              <w:spacing w:before="240" w:after="240"/>
              <w:contextualSpacing/>
              <w:rPr>
                <w:rFonts w:cs="Arial"/>
                <w:sz w:val="20"/>
                <w:szCs w:val="16"/>
              </w:rPr>
            </w:pPr>
          </w:p>
        </w:tc>
        <w:tc>
          <w:tcPr>
            <w:tcW w:w="2758" w:type="dxa"/>
            <w:tcBorders>
              <w:top w:val="single" w:sz="4" w:space="0" w:color="B42C2C"/>
              <w:left w:val="nil"/>
              <w:bottom w:val="single" w:sz="4" w:space="0" w:color="B42C2C"/>
              <w:right w:val="nil"/>
            </w:tcBorders>
            <w:shd w:val="clear" w:color="auto" w:fill="auto"/>
          </w:tcPr>
          <w:p w14:paraId="386F42D7" w14:textId="77777777" w:rsidR="00CB0102" w:rsidRPr="00E16B9B" w:rsidRDefault="00CB0102" w:rsidP="00CB0102">
            <w:pPr>
              <w:spacing w:before="240" w:after="240"/>
              <w:contextualSpacing/>
              <w:rPr>
                <w:rFonts w:cs="Arial"/>
                <w:sz w:val="20"/>
                <w:szCs w:val="16"/>
              </w:rPr>
            </w:pPr>
          </w:p>
        </w:tc>
        <w:tc>
          <w:tcPr>
            <w:tcW w:w="1418" w:type="dxa"/>
            <w:tcBorders>
              <w:top w:val="single" w:sz="4" w:space="0" w:color="B42C2C"/>
              <w:left w:val="nil"/>
              <w:bottom w:val="single" w:sz="4" w:space="0" w:color="B42C2C"/>
              <w:right w:val="nil"/>
            </w:tcBorders>
            <w:shd w:val="clear" w:color="auto" w:fill="F2F2F2" w:themeFill="background1" w:themeFillShade="F2"/>
          </w:tcPr>
          <w:p w14:paraId="1F64085A" w14:textId="77777777" w:rsidR="00CB0102" w:rsidRPr="00E16B9B" w:rsidRDefault="00CB0102" w:rsidP="00CB0102">
            <w:pPr>
              <w:spacing w:before="240" w:after="240"/>
              <w:contextualSpacing/>
              <w:jc w:val="right"/>
              <w:rPr>
                <w:rFonts w:cs="Arial"/>
                <w:sz w:val="20"/>
                <w:szCs w:val="16"/>
              </w:rPr>
            </w:pPr>
          </w:p>
        </w:tc>
        <w:tc>
          <w:tcPr>
            <w:tcW w:w="1417" w:type="dxa"/>
            <w:tcBorders>
              <w:top w:val="single" w:sz="4" w:space="0" w:color="B42C2C"/>
              <w:left w:val="nil"/>
              <w:bottom w:val="single" w:sz="4" w:space="0" w:color="B42C2C"/>
              <w:right w:val="nil"/>
            </w:tcBorders>
            <w:shd w:val="clear" w:color="auto" w:fill="auto"/>
          </w:tcPr>
          <w:p w14:paraId="5BA11ACB" w14:textId="77777777" w:rsidR="00CB0102" w:rsidRPr="00E16B9B" w:rsidRDefault="00CB0102" w:rsidP="00CB0102">
            <w:pPr>
              <w:spacing w:before="240" w:after="240"/>
              <w:contextualSpacing/>
              <w:jc w:val="center"/>
              <w:rPr>
                <w:rFonts w:cs="Arial"/>
                <w:sz w:val="20"/>
                <w:szCs w:val="16"/>
              </w:rPr>
            </w:pPr>
          </w:p>
        </w:tc>
        <w:tc>
          <w:tcPr>
            <w:tcW w:w="1337" w:type="dxa"/>
            <w:tcBorders>
              <w:top w:val="single" w:sz="4" w:space="0" w:color="B42C2C"/>
              <w:left w:val="nil"/>
              <w:bottom w:val="single" w:sz="4" w:space="0" w:color="B42C2C"/>
              <w:right w:val="nil"/>
            </w:tcBorders>
            <w:shd w:val="clear" w:color="auto" w:fill="F2F2F2" w:themeFill="background1" w:themeFillShade="F2"/>
          </w:tcPr>
          <w:p w14:paraId="4E8DBD21" w14:textId="77777777" w:rsidR="00CB0102" w:rsidRPr="00E16B9B" w:rsidRDefault="00CB0102" w:rsidP="00CB0102">
            <w:pPr>
              <w:spacing w:before="240" w:after="240"/>
              <w:contextualSpacing/>
              <w:jc w:val="center"/>
              <w:rPr>
                <w:rFonts w:cs="Arial"/>
                <w:sz w:val="20"/>
                <w:szCs w:val="16"/>
              </w:rPr>
            </w:pPr>
          </w:p>
        </w:tc>
      </w:tr>
    </w:tbl>
    <w:p w14:paraId="6AE80B8E" w14:textId="77777777" w:rsidR="00CB0102" w:rsidRPr="00E16B9B" w:rsidRDefault="00CB0102" w:rsidP="00CB0102">
      <w:pPr>
        <w:spacing w:before="240" w:after="240"/>
        <w:contextualSpacing/>
        <w:rPr>
          <w:rFonts w:cs="Arial"/>
        </w:rPr>
      </w:pPr>
    </w:p>
    <w:p w14:paraId="63103088" w14:textId="77777777" w:rsidR="00CB0102" w:rsidRDefault="00CB0102" w:rsidP="00CB0102">
      <w:pPr>
        <w:spacing w:before="240" w:after="240"/>
        <w:contextualSpacing/>
      </w:pPr>
    </w:p>
    <w:p w14:paraId="7F22CB9C" w14:textId="77777777" w:rsidR="00CB0102" w:rsidRDefault="00CB0102" w:rsidP="00CB0102">
      <w:pPr>
        <w:spacing w:before="240" w:after="240"/>
        <w:contextualSpacing/>
      </w:pPr>
    </w:p>
    <w:p w14:paraId="74EA29B0" w14:textId="77777777" w:rsidR="00CB0102" w:rsidRDefault="00CB0102" w:rsidP="00CB0102">
      <w:pPr>
        <w:spacing w:before="240" w:after="240"/>
        <w:contextualSpacing/>
      </w:pPr>
    </w:p>
    <w:p w14:paraId="564E3541" w14:textId="77777777" w:rsidR="00CB0102" w:rsidRDefault="00CB0102" w:rsidP="00CB0102">
      <w:pPr>
        <w:spacing w:before="240" w:after="240"/>
        <w:contextualSpacing/>
      </w:pPr>
    </w:p>
    <w:p w14:paraId="115DE33F" w14:textId="77777777" w:rsidR="00CB0102" w:rsidRDefault="00CB0102" w:rsidP="00CB0102">
      <w:pPr>
        <w:spacing w:before="240" w:after="240"/>
        <w:contextualSpacing/>
      </w:pPr>
    </w:p>
    <w:p w14:paraId="59E39930" w14:textId="77777777" w:rsidR="00CB0102" w:rsidRDefault="00CB0102" w:rsidP="00CB0102">
      <w:pPr>
        <w:spacing w:before="240" w:after="240"/>
        <w:contextualSpacing/>
      </w:pPr>
    </w:p>
    <w:p w14:paraId="0B78B436" w14:textId="77777777" w:rsidR="00CB0102" w:rsidRDefault="00CB0102" w:rsidP="00CB0102">
      <w:pPr>
        <w:spacing w:before="240" w:after="240"/>
        <w:contextualSpacing/>
      </w:pPr>
    </w:p>
    <w:p w14:paraId="30A63311" w14:textId="77777777" w:rsidR="00CB0102" w:rsidRDefault="00CB0102" w:rsidP="00CB0102">
      <w:pPr>
        <w:spacing w:before="240" w:after="240"/>
        <w:contextualSpacing/>
      </w:pPr>
    </w:p>
    <w:p w14:paraId="7301D689" w14:textId="77777777" w:rsidR="00CB0102" w:rsidRDefault="00CB0102" w:rsidP="00CB0102">
      <w:pPr>
        <w:spacing w:before="240" w:after="240"/>
        <w:contextualSpacing/>
      </w:pPr>
    </w:p>
    <w:p w14:paraId="04182AD5" w14:textId="77777777" w:rsidR="00871841" w:rsidRDefault="00871841">
      <w:pPr>
        <w:spacing w:after="0" w:line="240" w:lineRule="auto"/>
        <w:rPr>
          <w:rFonts w:cs="Arial"/>
          <w:b/>
          <w:sz w:val="48"/>
          <w:szCs w:val="24"/>
        </w:rPr>
      </w:pPr>
      <w:bookmarkStart w:id="27" w:name="_Toc133919469"/>
      <w:r>
        <w:rPr>
          <w:sz w:val="48"/>
        </w:rPr>
        <w:br w:type="page"/>
      </w:r>
    </w:p>
    <w:p w14:paraId="28902AED" w14:textId="64469D94" w:rsidR="00CB0102" w:rsidRPr="00E16B9B" w:rsidRDefault="00CB0102" w:rsidP="00CB0102">
      <w:pPr>
        <w:pStyle w:val="Heading1"/>
        <w:spacing w:before="240" w:after="240"/>
        <w:contextualSpacing/>
        <w:rPr>
          <w:sz w:val="48"/>
        </w:rPr>
      </w:pPr>
      <w:r w:rsidRPr="00E16B9B">
        <w:rPr>
          <w:sz w:val="48"/>
        </w:rPr>
        <w:lastRenderedPageBreak/>
        <w:t>Annex 4: Upcoming Regulated Procurements</w:t>
      </w:r>
      <w:bookmarkEnd w:id="27"/>
    </w:p>
    <w:p w14:paraId="3DCB81F7" w14:textId="77777777" w:rsidR="00CB0102" w:rsidRPr="00E16B9B" w:rsidRDefault="00CB0102" w:rsidP="00CB0102">
      <w:pPr>
        <w:spacing w:before="240" w:after="240"/>
        <w:contextualSpacing/>
        <w:rPr>
          <w:rFonts w:cs="Arial"/>
        </w:rPr>
      </w:pPr>
      <w:r w:rsidRPr="00E16B9B">
        <w:rPr>
          <w:rFonts w:cs="Arial"/>
        </w:rPr>
        <w:t>The below table shows the upcoming regulated procurements anticipated within the next two financial years.</w:t>
      </w:r>
    </w:p>
    <w:tbl>
      <w:tblPr>
        <w:tblStyle w:val="TableGrid"/>
        <w:tblW w:w="5000" w:type="pct"/>
        <w:tblLook w:val="04A0" w:firstRow="1" w:lastRow="0" w:firstColumn="1" w:lastColumn="0" w:noHBand="0" w:noVBand="1"/>
      </w:tblPr>
      <w:tblGrid>
        <w:gridCol w:w="2404"/>
        <w:gridCol w:w="4988"/>
        <w:gridCol w:w="6556"/>
      </w:tblGrid>
      <w:tr w:rsidR="00CB0102" w:rsidRPr="00E16B9B" w14:paraId="21AABB9E" w14:textId="77777777" w:rsidTr="00F24513">
        <w:tc>
          <w:tcPr>
            <w:tcW w:w="862" w:type="pct"/>
            <w:tcBorders>
              <w:top w:val="single" w:sz="4" w:space="0" w:color="B42C2C"/>
              <w:left w:val="single" w:sz="4" w:space="0" w:color="B42C2C"/>
              <w:bottom w:val="single" w:sz="4" w:space="0" w:color="B42C2C"/>
              <w:right w:val="single" w:sz="4" w:space="0" w:color="B42C2C"/>
            </w:tcBorders>
            <w:shd w:val="clear" w:color="auto" w:fill="B42C2C"/>
          </w:tcPr>
          <w:p w14:paraId="4345BF97"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Financial Year</w:t>
            </w:r>
          </w:p>
          <w:p w14:paraId="65D3DC0B"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p>
        </w:tc>
        <w:tc>
          <w:tcPr>
            <w:tcW w:w="1788" w:type="pct"/>
            <w:tcBorders>
              <w:top w:val="single" w:sz="4" w:space="0" w:color="B42C2C"/>
              <w:left w:val="single" w:sz="4" w:space="0" w:color="B42C2C"/>
              <w:bottom w:val="single" w:sz="4" w:space="0" w:color="B42C2C"/>
              <w:right w:val="single" w:sz="4" w:space="0" w:color="B42C2C"/>
            </w:tcBorders>
            <w:shd w:val="clear" w:color="auto" w:fill="B42C2C"/>
          </w:tcPr>
          <w:p w14:paraId="0BAD8A2F" w14:textId="77777777" w:rsidR="00CB0102" w:rsidRPr="00E16B9B" w:rsidRDefault="00CB0102" w:rsidP="00CB0102">
            <w:pPr>
              <w:spacing w:before="240" w:after="240"/>
              <w:contextualSpacing/>
              <w:rPr>
                <w:rFonts w:cs="Arial"/>
                <w:b/>
                <w:bCs/>
                <w:color w:val="FFFFFF" w:themeColor="background1"/>
                <w:sz w:val="20"/>
                <w:szCs w:val="16"/>
              </w:rPr>
            </w:pPr>
            <w:r w:rsidRPr="00E16B9B">
              <w:rPr>
                <w:rFonts w:cs="Arial"/>
                <w:b/>
                <w:bCs/>
                <w:color w:val="FFFFFF" w:themeColor="background1"/>
                <w:sz w:val="20"/>
                <w:szCs w:val="16"/>
              </w:rPr>
              <w:t>Subject Matter</w:t>
            </w:r>
          </w:p>
        </w:tc>
        <w:tc>
          <w:tcPr>
            <w:tcW w:w="2350" w:type="pct"/>
            <w:tcBorders>
              <w:top w:val="single" w:sz="4" w:space="0" w:color="B42C2C"/>
              <w:left w:val="single" w:sz="4" w:space="0" w:color="B42C2C"/>
              <w:bottom w:val="single" w:sz="4" w:space="0" w:color="B42C2C"/>
              <w:right w:val="single" w:sz="4" w:space="0" w:color="B42C2C"/>
            </w:tcBorders>
            <w:shd w:val="clear" w:color="auto" w:fill="B42C2C"/>
          </w:tcPr>
          <w:p w14:paraId="1B9AEE0A" w14:textId="77777777" w:rsidR="00CB0102" w:rsidRPr="00E16B9B" w:rsidRDefault="00CB0102" w:rsidP="00CB0102">
            <w:pPr>
              <w:spacing w:before="240" w:after="240"/>
              <w:contextualSpacing/>
              <w:rPr>
                <w:rFonts w:cs="Arial"/>
                <w:color w:val="FFFFFF" w:themeColor="background1"/>
                <w:sz w:val="20"/>
                <w:szCs w:val="16"/>
                <w14:textOutline w14:w="9525" w14:cap="rnd" w14:cmpd="sng" w14:algn="ctr">
                  <w14:solidFill>
                    <w14:srgbClr w14:val="B70000"/>
                  </w14:solidFill>
                  <w14:prstDash w14:val="solid"/>
                  <w14:bevel/>
                </w14:textOutline>
              </w:rPr>
            </w:pPr>
            <w:r w:rsidRPr="00E16B9B">
              <w:rPr>
                <w:rFonts w:cs="Arial"/>
                <w:b/>
                <w:bCs/>
                <w:color w:val="FFFFFF" w:themeColor="background1"/>
                <w:sz w:val="20"/>
                <w:szCs w:val="16"/>
              </w:rPr>
              <w:t xml:space="preserve">Anticipated Tender Release </w:t>
            </w:r>
          </w:p>
        </w:tc>
      </w:tr>
      <w:tr w:rsidR="00CB0102" w:rsidRPr="00E16B9B" w14:paraId="3D426895" w14:textId="77777777" w:rsidTr="00F24513">
        <w:tc>
          <w:tcPr>
            <w:tcW w:w="862" w:type="pct"/>
            <w:tcBorders>
              <w:top w:val="single" w:sz="4" w:space="0" w:color="B42C2C"/>
              <w:left w:val="nil"/>
              <w:bottom w:val="single" w:sz="4" w:space="0" w:color="B42C2C"/>
              <w:right w:val="nil"/>
            </w:tcBorders>
            <w:shd w:val="clear" w:color="auto" w:fill="auto"/>
          </w:tcPr>
          <w:p w14:paraId="2DEC68E7" w14:textId="77777777" w:rsidR="00CB0102" w:rsidRPr="00E16B9B" w:rsidRDefault="00CB0102" w:rsidP="00CB0102">
            <w:pPr>
              <w:spacing w:before="240" w:after="240"/>
              <w:contextualSpacing/>
              <w:rPr>
                <w:rFonts w:cs="Arial"/>
                <w:sz w:val="20"/>
                <w:szCs w:val="16"/>
              </w:rPr>
            </w:pPr>
            <w:r w:rsidRPr="00E16B9B">
              <w:rPr>
                <w:rFonts w:cs="Arial"/>
                <w:sz w:val="20"/>
                <w:szCs w:val="16"/>
              </w:rPr>
              <w:t>2023/24</w:t>
            </w:r>
          </w:p>
          <w:p w14:paraId="61812ADA"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c>
          <w:tcPr>
            <w:tcW w:w="1788" w:type="pct"/>
            <w:tcBorders>
              <w:top w:val="single" w:sz="4" w:space="0" w:color="B42C2C"/>
              <w:left w:val="nil"/>
              <w:bottom w:val="single" w:sz="4" w:space="0" w:color="B42C2C"/>
              <w:right w:val="nil"/>
            </w:tcBorders>
            <w:shd w:val="clear" w:color="auto" w:fill="F2F2F2" w:themeFill="background1" w:themeFillShade="F2"/>
          </w:tcPr>
          <w:p w14:paraId="3355CB3B" w14:textId="77777777" w:rsidR="00CB0102" w:rsidRPr="00E16B9B" w:rsidRDefault="00CB0102" w:rsidP="00CB0102">
            <w:pPr>
              <w:spacing w:before="240" w:after="240"/>
              <w:contextualSpacing/>
              <w:rPr>
                <w:rFonts w:cs="Arial"/>
                <w:sz w:val="20"/>
                <w:szCs w:val="16"/>
              </w:rPr>
            </w:pPr>
            <w:r w:rsidRPr="00E16B9B">
              <w:rPr>
                <w:rFonts w:cs="Arial"/>
                <w:sz w:val="20"/>
                <w:szCs w:val="16"/>
              </w:rPr>
              <w:t>Credit Reference Checking</w:t>
            </w:r>
          </w:p>
          <w:p w14:paraId="7D626EB2" w14:textId="77777777" w:rsidR="00CB0102" w:rsidRPr="00E16B9B" w:rsidRDefault="00CB0102" w:rsidP="00CB0102">
            <w:pPr>
              <w:spacing w:before="240" w:after="240"/>
              <w:contextualSpacing/>
              <w:jc w:val="center"/>
              <w:rPr>
                <w:rFonts w:cs="Arial"/>
                <w:sz w:val="20"/>
                <w:szCs w:val="16"/>
                <w14:textOutline w14:w="9525" w14:cap="rnd" w14:cmpd="sng" w14:algn="ctr">
                  <w14:solidFill>
                    <w14:srgbClr w14:val="B70000"/>
                  </w14:solidFill>
                  <w14:prstDash w14:val="solid"/>
                  <w14:bevel/>
                </w14:textOutline>
              </w:rPr>
            </w:pPr>
          </w:p>
        </w:tc>
        <w:tc>
          <w:tcPr>
            <w:tcW w:w="2350" w:type="pct"/>
            <w:tcBorders>
              <w:top w:val="single" w:sz="4" w:space="0" w:color="B42C2C"/>
              <w:left w:val="nil"/>
              <w:bottom w:val="single" w:sz="4" w:space="0" w:color="B42C2C"/>
              <w:right w:val="nil"/>
            </w:tcBorders>
            <w:shd w:val="clear" w:color="auto" w:fill="auto"/>
          </w:tcPr>
          <w:p w14:paraId="443DA1D1" w14:textId="77777777" w:rsidR="00CB0102" w:rsidRPr="00E16B9B" w:rsidRDefault="00CB0102" w:rsidP="00CB0102">
            <w:pPr>
              <w:spacing w:before="240" w:after="240"/>
              <w:contextualSpacing/>
              <w:rPr>
                <w:rFonts w:cs="Arial"/>
                <w:sz w:val="20"/>
                <w:szCs w:val="16"/>
              </w:rPr>
            </w:pPr>
            <w:r w:rsidRPr="00E16B9B">
              <w:rPr>
                <w:rFonts w:cs="Arial"/>
                <w:sz w:val="20"/>
                <w:szCs w:val="16"/>
              </w:rPr>
              <w:t>April 2023</w:t>
            </w:r>
          </w:p>
          <w:p w14:paraId="0B75B236" w14:textId="77777777" w:rsidR="00CB0102" w:rsidRPr="00E16B9B" w:rsidRDefault="00CB0102" w:rsidP="00CB0102">
            <w:pPr>
              <w:spacing w:before="240" w:after="240"/>
              <w:contextualSpacing/>
              <w:rPr>
                <w:rFonts w:cs="Arial"/>
                <w:sz w:val="20"/>
                <w:szCs w:val="16"/>
                <w14:textOutline w14:w="9525" w14:cap="rnd" w14:cmpd="sng" w14:algn="ctr">
                  <w14:solidFill>
                    <w14:srgbClr w14:val="B70000"/>
                  </w14:solidFill>
                  <w14:prstDash w14:val="solid"/>
                  <w14:bevel/>
                </w14:textOutline>
              </w:rPr>
            </w:pPr>
          </w:p>
        </w:tc>
      </w:tr>
      <w:tr w:rsidR="00CB0102" w:rsidRPr="00E16B9B" w14:paraId="557A56D9" w14:textId="77777777" w:rsidTr="00F24513">
        <w:tc>
          <w:tcPr>
            <w:tcW w:w="862" w:type="pct"/>
            <w:tcBorders>
              <w:top w:val="single" w:sz="4" w:space="0" w:color="B42C2C"/>
              <w:left w:val="nil"/>
              <w:bottom w:val="single" w:sz="4" w:space="0" w:color="B42C2C"/>
              <w:right w:val="nil"/>
            </w:tcBorders>
            <w:shd w:val="clear" w:color="auto" w:fill="auto"/>
          </w:tcPr>
          <w:p w14:paraId="37B2E0FD" w14:textId="77777777" w:rsidR="00CB0102" w:rsidRPr="00E16B9B" w:rsidRDefault="00CB0102" w:rsidP="00CB0102">
            <w:pPr>
              <w:spacing w:before="240" w:after="240"/>
              <w:contextualSpacing/>
              <w:rPr>
                <w:rFonts w:cs="Arial"/>
                <w:sz w:val="20"/>
                <w:szCs w:val="16"/>
              </w:rPr>
            </w:pPr>
            <w:r w:rsidRPr="00E16B9B">
              <w:rPr>
                <w:rFonts w:cs="Arial"/>
                <w:sz w:val="20"/>
                <w:szCs w:val="16"/>
              </w:rPr>
              <w:t>2023/24</w:t>
            </w:r>
          </w:p>
        </w:tc>
        <w:tc>
          <w:tcPr>
            <w:tcW w:w="1788" w:type="pct"/>
            <w:tcBorders>
              <w:top w:val="single" w:sz="4" w:space="0" w:color="B42C2C"/>
              <w:left w:val="nil"/>
              <w:bottom w:val="single" w:sz="4" w:space="0" w:color="B42C2C"/>
              <w:right w:val="nil"/>
            </w:tcBorders>
            <w:shd w:val="clear" w:color="auto" w:fill="F2F2F2" w:themeFill="background1" w:themeFillShade="F2"/>
          </w:tcPr>
          <w:p w14:paraId="646E20FA" w14:textId="77777777" w:rsidR="00CB0102" w:rsidRPr="00E16B9B" w:rsidRDefault="00CB0102" w:rsidP="00CB0102">
            <w:pPr>
              <w:spacing w:before="240" w:after="240"/>
              <w:contextualSpacing/>
              <w:rPr>
                <w:rFonts w:cs="Arial"/>
                <w:sz w:val="20"/>
                <w:szCs w:val="16"/>
              </w:rPr>
            </w:pPr>
            <w:r w:rsidRPr="00E16B9B">
              <w:rPr>
                <w:rFonts w:cs="Arial"/>
                <w:sz w:val="20"/>
                <w:szCs w:val="16"/>
              </w:rPr>
              <w:t>Postal Services</w:t>
            </w:r>
          </w:p>
          <w:p w14:paraId="6FF3F334" w14:textId="77777777" w:rsidR="00CB0102" w:rsidRPr="00E16B9B" w:rsidRDefault="00CB0102" w:rsidP="00CB0102">
            <w:pPr>
              <w:spacing w:before="240" w:after="240"/>
              <w:contextualSpacing/>
              <w:rPr>
                <w:rFonts w:cs="Arial"/>
                <w:sz w:val="20"/>
                <w:szCs w:val="16"/>
              </w:rPr>
            </w:pPr>
          </w:p>
        </w:tc>
        <w:tc>
          <w:tcPr>
            <w:tcW w:w="2350" w:type="pct"/>
            <w:tcBorders>
              <w:top w:val="single" w:sz="4" w:space="0" w:color="B42C2C"/>
              <w:left w:val="nil"/>
              <w:bottom w:val="single" w:sz="4" w:space="0" w:color="B42C2C"/>
              <w:right w:val="nil"/>
            </w:tcBorders>
            <w:shd w:val="clear" w:color="auto" w:fill="auto"/>
          </w:tcPr>
          <w:p w14:paraId="7CC610AA" w14:textId="77777777" w:rsidR="00CB0102" w:rsidRPr="00E16B9B" w:rsidRDefault="00CB0102" w:rsidP="00CB0102">
            <w:pPr>
              <w:spacing w:before="240" w:after="240"/>
              <w:contextualSpacing/>
              <w:rPr>
                <w:rFonts w:cs="Arial"/>
                <w:sz w:val="20"/>
                <w:szCs w:val="16"/>
              </w:rPr>
            </w:pPr>
            <w:r w:rsidRPr="00E16B9B">
              <w:rPr>
                <w:rFonts w:cs="Arial"/>
                <w:sz w:val="20"/>
                <w:szCs w:val="16"/>
              </w:rPr>
              <w:t>September 2023</w:t>
            </w:r>
          </w:p>
        </w:tc>
      </w:tr>
      <w:tr w:rsidR="00CB0102" w:rsidRPr="00E16B9B" w14:paraId="346CE106" w14:textId="77777777" w:rsidTr="00F24513">
        <w:tc>
          <w:tcPr>
            <w:tcW w:w="862" w:type="pct"/>
            <w:tcBorders>
              <w:top w:val="single" w:sz="4" w:space="0" w:color="B42C2C"/>
              <w:left w:val="nil"/>
              <w:bottom w:val="single" w:sz="4" w:space="0" w:color="B42C2C"/>
              <w:right w:val="nil"/>
            </w:tcBorders>
            <w:shd w:val="clear" w:color="auto" w:fill="auto"/>
          </w:tcPr>
          <w:p w14:paraId="51629DDF" w14:textId="77777777" w:rsidR="00CB0102" w:rsidRPr="00E16B9B" w:rsidRDefault="00CB0102" w:rsidP="00CB0102">
            <w:pPr>
              <w:spacing w:before="240" w:after="240"/>
              <w:contextualSpacing/>
              <w:rPr>
                <w:rFonts w:cs="Arial"/>
                <w:sz w:val="20"/>
                <w:szCs w:val="16"/>
              </w:rPr>
            </w:pPr>
            <w:r w:rsidRPr="00E16B9B">
              <w:rPr>
                <w:rFonts w:cs="Arial"/>
                <w:sz w:val="20"/>
                <w:szCs w:val="16"/>
              </w:rPr>
              <w:t>2023/24</w:t>
            </w:r>
          </w:p>
          <w:p w14:paraId="4F4F4216" w14:textId="77777777" w:rsidR="00CB0102" w:rsidRPr="00E16B9B" w:rsidRDefault="00CB0102" w:rsidP="00CB0102">
            <w:pPr>
              <w:spacing w:before="240" w:after="240"/>
              <w:contextualSpacing/>
              <w:rPr>
                <w:rFonts w:cs="Arial"/>
                <w:sz w:val="20"/>
                <w:szCs w:val="16"/>
              </w:rPr>
            </w:pPr>
          </w:p>
        </w:tc>
        <w:tc>
          <w:tcPr>
            <w:tcW w:w="1788" w:type="pct"/>
            <w:tcBorders>
              <w:top w:val="single" w:sz="4" w:space="0" w:color="B42C2C"/>
              <w:left w:val="nil"/>
              <w:bottom w:val="single" w:sz="4" w:space="0" w:color="B42C2C"/>
              <w:right w:val="nil"/>
            </w:tcBorders>
            <w:shd w:val="clear" w:color="auto" w:fill="F2F2F2" w:themeFill="background1" w:themeFillShade="F2"/>
          </w:tcPr>
          <w:p w14:paraId="2EA72A2C" w14:textId="77777777" w:rsidR="00CB0102" w:rsidRPr="00E16B9B" w:rsidRDefault="00CB0102" w:rsidP="00CB0102">
            <w:pPr>
              <w:spacing w:before="240" w:after="240"/>
              <w:contextualSpacing/>
              <w:rPr>
                <w:rFonts w:cs="Arial"/>
                <w:sz w:val="20"/>
                <w:szCs w:val="16"/>
              </w:rPr>
            </w:pPr>
            <w:r w:rsidRPr="00E16B9B">
              <w:rPr>
                <w:rFonts w:cs="Arial"/>
                <w:sz w:val="20"/>
                <w:szCs w:val="16"/>
              </w:rPr>
              <w:t>Legal Services</w:t>
            </w:r>
          </w:p>
        </w:tc>
        <w:tc>
          <w:tcPr>
            <w:tcW w:w="2350" w:type="pct"/>
            <w:tcBorders>
              <w:top w:val="single" w:sz="4" w:space="0" w:color="B42C2C"/>
              <w:left w:val="nil"/>
              <w:bottom w:val="single" w:sz="4" w:space="0" w:color="B42C2C"/>
              <w:right w:val="nil"/>
            </w:tcBorders>
            <w:shd w:val="clear" w:color="auto" w:fill="auto"/>
          </w:tcPr>
          <w:p w14:paraId="5E09AE34" w14:textId="77777777" w:rsidR="00CB0102" w:rsidRPr="00E16B9B" w:rsidRDefault="00CB0102" w:rsidP="00CB0102">
            <w:pPr>
              <w:spacing w:before="240" w:after="240"/>
              <w:contextualSpacing/>
              <w:rPr>
                <w:rFonts w:cs="Arial"/>
                <w:sz w:val="20"/>
                <w:szCs w:val="16"/>
              </w:rPr>
            </w:pPr>
            <w:r w:rsidRPr="00E16B9B">
              <w:rPr>
                <w:rFonts w:cs="Arial"/>
                <w:sz w:val="20"/>
                <w:szCs w:val="16"/>
              </w:rPr>
              <w:t>November 2023</w:t>
            </w:r>
          </w:p>
        </w:tc>
      </w:tr>
      <w:tr w:rsidR="00CB0102" w:rsidRPr="00E16B9B" w14:paraId="3E6BBC44" w14:textId="77777777" w:rsidTr="00F24513">
        <w:tc>
          <w:tcPr>
            <w:tcW w:w="862" w:type="pct"/>
            <w:tcBorders>
              <w:top w:val="single" w:sz="4" w:space="0" w:color="B42C2C"/>
              <w:left w:val="nil"/>
              <w:bottom w:val="single" w:sz="4" w:space="0" w:color="B42C2C"/>
              <w:right w:val="nil"/>
            </w:tcBorders>
            <w:shd w:val="clear" w:color="auto" w:fill="auto"/>
          </w:tcPr>
          <w:p w14:paraId="50017EBE" w14:textId="77777777" w:rsidR="00CB0102" w:rsidRPr="00E16B9B" w:rsidRDefault="00CB0102" w:rsidP="00CB0102">
            <w:pPr>
              <w:spacing w:before="240" w:after="240"/>
              <w:contextualSpacing/>
              <w:rPr>
                <w:rFonts w:cs="Arial"/>
                <w:sz w:val="20"/>
                <w:szCs w:val="16"/>
              </w:rPr>
            </w:pPr>
            <w:r w:rsidRPr="00E16B9B">
              <w:rPr>
                <w:rFonts w:cs="Arial"/>
                <w:sz w:val="20"/>
                <w:szCs w:val="16"/>
              </w:rPr>
              <w:t>2023/24</w:t>
            </w:r>
          </w:p>
          <w:p w14:paraId="64681783" w14:textId="77777777" w:rsidR="00CB0102" w:rsidRPr="00E16B9B" w:rsidRDefault="00CB0102" w:rsidP="00CB0102">
            <w:pPr>
              <w:spacing w:before="240" w:after="240"/>
              <w:contextualSpacing/>
              <w:rPr>
                <w:rFonts w:cs="Arial"/>
                <w:sz w:val="20"/>
                <w:szCs w:val="16"/>
              </w:rPr>
            </w:pPr>
          </w:p>
        </w:tc>
        <w:tc>
          <w:tcPr>
            <w:tcW w:w="1788" w:type="pct"/>
            <w:tcBorders>
              <w:top w:val="single" w:sz="4" w:space="0" w:color="B42C2C"/>
              <w:left w:val="nil"/>
              <w:bottom w:val="single" w:sz="4" w:space="0" w:color="B42C2C"/>
              <w:right w:val="nil"/>
            </w:tcBorders>
            <w:shd w:val="clear" w:color="auto" w:fill="F2F2F2" w:themeFill="background1" w:themeFillShade="F2"/>
          </w:tcPr>
          <w:p w14:paraId="085AEA4A" w14:textId="77777777" w:rsidR="00CB0102" w:rsidRPr="00E16B9B" w:rsidRDefault="00CB0102" w:rsidP="00CB0102">
            <w:pPr>
              <w:spacing w:before="240" w:after="240"/>
              <w:contextualSpacing/>
              <w:rPr>
                <w:rFonts w:cs="Arial"/>
                <w:sz w:val="20"/>
                <w:szCs w:val="16"/>
              </w:rPr>
            </w:pPr>
            <w:r w:rsidRPr="00E16B9B">
              <w:rPr>
                <w:rFonts w:cs="Arial"/>
                <w:sz w:val="20"/>
                <w:szCs w:val="16"/>
              </w:rPr>
              <w:t>Sheriff Officers</w:t>
            </w:r>
          </w:p>
        </w:tc>
        <w:tc>
          <w:tcPr>
            <w:tcW w:w="2350" w:type="pct"/>
            <w:tcBorders>
              <w:top w:val="single" w:sz="4" w:space="0" w:color="B42C2C"/>
              <w:left w:val="nil"/>
              <w:bottom w:val="single" w:sz="4" w:space="0" w:color="B42C2C"/>
              <w:right w:val="nil"/>
            </w:tcBorders>
            <w:shd w:val="clear" w:color="auto" w:fill="auto"/>
          </w:tcPr>
          <w:p w14:paraId="22DAC95D" w14:textId="77777777" w:rsidR="00CB0102" w:rsidRPr="00E16B9B" w:rsidRDefault="00CB0102" w:rsidP="00CB0102">
            <w:pPr>
              <w:spacing w:before="240" w:after="240"/>
              <w:contextualSpacing/>
              <w:rPr>
                <w:rFonts w:cs="Arial"/>
                <w:sz w:val="20"/>
                <w:szCs w:val="16"/>
              </w:rPr>
            </w:pPr>
            <w:r w:rsidRPr="00E16B9B">
              <w:rPr>
                <w:rFonts w:cs="Arial"/>
                <w:sz w:val="20"/>
                <w:szCs w:val="16"/>
              </w:rPr>
              <w:t>October 2023</w:t>
            </w:r>
          </w:p>
        </w:tc>
      </w:tr>
      <w:tr w:rsidR="00CB0102" w:rsidRPr="00E16B9B" w14:paraId="19C9B734" w14:textId="77777777" w:rsidTr="00F24513">
        <w:tc>
          <w:tcPr>
            <w:tcW w:w="862" w:type="pct"/>
            <w:tcBorders>
              <w:top w:val="single" w:sz="4" w:space="0" w:color="B42C2C"/>
              <w:left w:val="nil"/>
              <w:bottom w:val="single" w:sz="4" w:space="0" w:color="B42C2C"/>
              <w:right w:val="nil"/>
            </w:tcBorders>
            <w:shd w:val="clear" w:color="auto" w:fill="auto"/>
          </w:tcPr>
          <w:p w14:paraId="4622617B" w14:textId="77777777" w:rsidR="00CB0102" w:rsidRPr="00E16B9B" w:rsidRDefault="00CB0102" w:rsidP="00CB0102">
            <w:pPr>
              <w:spacing w:before="240" w:after="240"/>
              <w:contextualSpacing/>
              <w:rPr>
                <w:rFonts w:cs="Arial"/>
                <w:sz w:val="20"/>
                <w:szCs w:val="16"/>
              </w:rPr>
            </w:pPr>
            <w:r w:rsidRPr="00E16B9B">
              <w:rPr>
                <w:rFonts w:cs="Arial"/>
                <w:sz w:val="20"/>
                <w:szCs w:val="16"/>
              </w:rPr>
              <w:t>2024/25</w:t>
            </w:r>
          </w:p>
        </w:tc>
        <w:tc>
          <w:tcPr>
            <w:tcW w:w="1788" w:type="pct"/>
            <w:tcBorders>
              <w:top w:val="single" w:sz="4" w:space="0" w:color="B42C2C"/>
              <w:left w:val="nil"/>
              <w:bottom w:val="single" w:sz="4" w:space="0" w:color="B42C2C"/>
              <w:right w:val="nil"/>
            </w:tcBorders>
            <w:shd w:val="clear" w:color="auto" w:fill="F2F2F2" w:themeFill="background1" w:themeFillShade="F2"/>
          </w:tcPr>
          <w:p w14:paraId="3002914A" w14:textId="77777777" w:rsidR="00CB0102" w:rsidRPr="00E16B9B" w:rsidRDefault="00CB0102" w:rsidP="00CB0102">
            <w:pPr>
              <w:spacing w:before="240" w:after="240"/>
              <w:contextualSpacing/>
              <w:rPr>
                <w:rFonts w:cs="Arial"/>
                <w:sz w:val="20"/>
                <w:szCs w:val="16"/>
              </w:rPr>
            </w:pPr>
            <w:r w:rsidRPr="00E16B9B">
              <w:rPr>
                <w:rFonts w:cs="Arial"/>
                <w:sz w:val="20"/>
                <w:szCs w:val="16"/>
              </w:rPr>
              <w:t>Chartered Surveyors</w:t>
            </w:r>
          </w:p>
          <w:p w14:paraId="6D8C830B" w14:textId="77777777" w:rsidR="00CB0102" w:rsidRPr="00E16B9B" w:rsidRDefault="00CB0102" w:rsidP="00CB0102">
            <w:pPr>
              <w:spacing w:before="240" w:after="240"/>
              <w:contextualSpacing/>
              <w:rPr>
                <w:rFonts w:cs="Arial"/>
                <w:sz w:val="20"/>
                <w:szCs w:val="16"/>
              </w:rPr>
            </w:pPr>
          </w:p>
        </w:tc>
        <w:tc>
          <w:tcPr>
            <w:tcW w:w="2350" w:type="pct"/>
            <w:tcBorders>
              <w:top w:val="single" w:sz="4" w:space="0" w:color="B42C2C"/>
              <w:left w:val="nil"/>
              <w:bottom w:val="single" w:sz="4" w:space="0" w:color="B42C2C"/>
              <w:right w:val="nil"/>
            </w:tcBorders>
            <w:shd w:val="clear" w:color="auto" w:fill="auto"/>
          </w:tcPr>
          <w:p w14:paraId="428C41EB" w14:textId="77777777" w:rsidR="00CB0102" w:rsidRPr="00E16B9B" w:rsidRDefault="00CB0102" w:rsidP="00CB0102">
            <w:pPr>
              <w:spacing w:before="240" w:after="240"/>
              <w:contextualSpacing/>
              <w:rPr>
                <w:rFonts w:cs="Arial"/>
                <w:sz w:val="20"/>
                <w:szCs w:val="16"/>
              </w:rPr>
            </w:pPr>
            <w:r w:rsidRPr="00E16B9B">
              <w:rPr>
                <w:rFonts w:cs="Arial"/>
                <w:sz w:val="20"/>
                <w:szCs w:val="16"/>
              </w:rPr>
              <w:t>May 2024</w:t>
            </w:r>
          </w:p>
        </w:tc>
      </w:tr>
    </w:tbl>
    <w:p w14:paraId="6A860FC5" w14:textId="77777777" w:rsidR="00CB0102" w:rsidRPr="00E16B9B" w:rsidRDefault="00CB0102" w:rsidP="00CB0102">
      <w:pPr>
        <w:spacing w:before="240" w:after="240"/>
        <w:contextualSpacing/>
        <w:rPr>
          <w:rFonts w:cs="Arial"/>
        </w:rPr>
      </w:pPr>
    </w:p>
    <w:p w14:paraId="3417D627" w14:textId="77777777" w:rsidR="00CB0102" w:rsidRPr="00E16B9B" w:rsidRDefault="00CB0102" w:rsidP="00CB0102">
      <w:pPr>
        <w:spacing w:before="240" w:after="240"/>
        <w:contextualSpacing/>
        <w:rPr>
          <w:rFonts w:cs="Arial"/>
        </w:rPr>
      </w:pPr>
    </w:p>
    <w:p w14:paraId="05F60C2B" w14:textId="77777777" w:rsidR="00F87D8F" w:rsidRPr="00CB0102" w:rsidRDefault="00F87D8F" w:rsidP="00CB0102">
      <w:pPr>
        <w:spacing w:before="240" w:after="240"/>
        <w:contextualSpacing/>
      </w:pPr>
    </w:p>
    <w:sectPr w:rsidR="00F87D8F" w:rsidRPr="00CB0102" w:rsidSect="00997F2D">
      <w:pgSz w:w="16838" w:h="11906" w:orient="landscape"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E294" w14:textId="77777777" w:rsidR="00997F2D" w:rsidRDefault="00997F2D">
      <w:pPr>
        <w:spacing w:after="0" w:line="240" w:lineRule="auto"/>
      </w:pPr>
      <w:r>
        <w:separator/>
      </w:r>
    </w:p>
  </w:endnote>
  <w:endnote w:type="continuationSeparator" w:id="0">
    <w:p w14:paraId="70D6D522" w14:textId="77777777" w:rsidR="00997F2D" w:rsidRDefault="0099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07359"/>
      <w:docPartObj>
        <w:docPartGallery w:val="Page Numbers (Bottom of Page)"/>
        <w:docPartUnique/>
      </w:docPartObj>
    </w:sdtPr>
    <w:sdtContent>
      <w:p w14:paraId="1C404023" w14:textId="77777777" w:rsidR="00CB0102" w:rsidRDefault="00CB0102" w:rsidP="00936EC3">
        <w:pPr>
          <w:pStyle w:val="Footer"/>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81723"/>
      <w:docPartObj>
        <w:docPartGallery w:val="Page Numbers (Bottom of Page)"/>
        <w:docPartUnique/>
      </w:docPartObj>
    </w:sdtPr>
    <w:sdtContent>
      <w:p w14:paraId="7CEBBD48" w14:textId="77777777" w:rsidR="00CB0102" w:rsidRDefault="00CB0102">
        <w:pPr>
          <w:pStyle w:val="Footer"/>
          <w:jc w:val="right"/>
        </w:pPr>
        <w:r>
          <w:fldChar w:fldCharType="begin"/>
        </w:r>
        <w:r>
          <w:instrText>PAGE   \* MERGEFORMAT</w:instrText>
        </w:r>
        <w:r>
          <w:fldChar w:fldCharType="separate"/>
        </w:r>
        <w:r>
          <w:t>2</w:t>
        </w:r>
        <w:r>
          <w:fldChar w:fldCharType="end"/>
        </w:r>
      </w:p>
    </w:sdtContent>
  </w:sdt>
  <w:p w14:paraId="7AC97288" w14:textId="77777777" w:rsidR="00CB0102" w:rsidRDefault="00CB0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29548"/>
      <w:docPartObj>
        <w:docPartGallery w:val="Page Numbers (Bottom of Page)"/>
        <w:docPartUnique/>
      </w:docPartObj>
    </w:sdtPr>
    <w:sdtContent>
      <w:p w14:paraId="18C87F63" w14:textId="77777777" w:rsidR="00CB0102" w:rsidRDefault="00CB0102" w:rsidP="00936EC3">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7B13" w14:textId="77777777" w:rsidR="00997F2D" w:rsidRDefault="00997F2D">
      <w:pPr>
        <w:spacing w:after="0" w:line="240" w:lineRule="auto"/>
      </w:pPr>
      <w:r>
        <w:separator/>
      </w:r>
    </w:p>
  </w:footnote>
  <w:footnote w:type="continuationSeparator" w:id="0">
    <w:p w14:paraId="47C92740" w14:textId="77777777" w:rsidR="00997F2D" w:rsidRDefault="00997F2D">
      <w:pPr>
        <w:spacing w:after="0" w:line="240" w:lineRule="auto"/>
      </w:pPr>
      <w:r>
        <w:continuationSeparator/>
      </w:r>
    </w:p>
  </w:footnote>
  <w:footnote w:id="1">
    <w:p w14:paraId="4413C14D" w14:textId="77777777" w:rsidR="00CB0102" w:rsidRPr="009C644C" w:rsidRDefault="00CB0102" w:rsidP="00CB0102">
      <w:pPr>
        <w:pStyle w:val="FootnoteText"/>
        <w:rPr>
          <w:rFonts w:ascii="Arial" w:hAnsi="Arial" w:cs="Arial"/>
        </w:rPr>
      </w:pPr>
      <w:r w:rsidRPr="009C644C">
        <w:rPr>
          <w:rStyle w:val="FootnoteReference"/>
          <w:rFonts w:ascii="Arial" w:hAnsi="Arial" w:cs="Arial"/>
        </w:rPr>
        <w:footnoteRef/>
      </w:r>
      <w:r w:rsidRPr="009C644C">
        <w:rPr>
          <w:rFonts w:ascii="Arial" w:hAnsi="Arial" w:cs="Arial"/>
        </w:rPr>
        <w:t xml:space="preserve"> Under the Procurement Reform (Scotland) Act 2014 a procurement is considered regulated if it is a public contract with an estimated contract value of £50,000.00 (exc. VAT) or more for goods and services or £2,000,000.00 (exc. VAT) or more public works.</w:t>
      </w:r>
    </w:p>
  </w:footnote>
  <w:footnote w:id="2">
    <w:p w14:paraId="44EB91AC" w14:textId="77777777" w:rsidR="00CB0102" w:rsidRPr="009C644C" w:rsidRDefault="00CB0102" w:rsidP="00CB0102">
      <w:pPr>
        <w:pStyle w:val="FootnoteText"/>
        <w:rPr>
          <w:rFonts w:ascii="Arial" w:hAnsi="Arial" w:cs="Arial"/>
        </w:rPr>
      </w:pPr>
      <w:r w:rsidRPr="009C644C">
        <w:rPr>
          <w:rStyle w:val="FootnoteReference"/>
          <w:rFonts w:ascii="Arial" w:hAnsi="Arial" w:cs="Arial"/>
        </w:rPr>
        <w:footnoteRef/>
      </w:r>
      <w:r w:rsidRPr="009C644C">
        <w:rPr>
          <w:rFonts w:ascii="Arial" w:hAnsi="Arial" w:cs="Arial"/>
        </w:rPr>
        <w:t xml:space="preserve"> A regulated procurement is considered complete upon publication of the Contract Award Notice or when it otherwise comes to an end as per the Procurement Reform (Scotland) Act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B268F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2D091A"/>
    <w:multiLevelType w:val="hybridMultilevel"/>
    <w:tmpl w:val="2D52EA20"/>
    <w:lvl w:ilvl="0" w:tplc="8C1C7428">
      <w:start w:val="1"/>
      <w:numFmt w:val="bullet"/>
      <w:lvlText w:val="·"/>
      <w:lvlJc w:val="left"/>
      <w:pPr>
        <w:ind w:left="720" w:hanging="360"/>
      </w:pPr>
      <w:rPr>
        <w:rFonts w:ascii="Symbol" w:hAnsi="Symbol" w:hint="default"/>
      </w:rPr>
    </w:lvl>
    <w:lvl w:ilvl="1" w:tplc="85907986">
      <w:start w:val="1"/>
      <w:numFmt w:val="bullet"/>
      <w:lvlText w:val="o"/>
      <w:lvlJc w:val="left"/>
      <w:pPr>
        <w:ind w:left="1440" w:hanging="360"/>
      </w:pPr>
      <w:rPr>
        <w:rFonts w:ascii="Courier New" w:hAnsi="Courier New" w:hint="default"/>
      </w:rPr>
    </w:lvl>
    <w:lvl w:ilvl="2" w:tplc="99AAA4D8">
      <w:start w:val="1"/>
      <w:numFmt w:val="bullet"/>
      <w:lvlText w:val=""/>
      <w:lvlJc w:val="left"/>
      <w:pPr>
        <w:ind w:left="2160" w:hanging="360"/>
      </w:pPr>
      <w:rPr>
        <w:rFonts w:ascii="Wingdings" w:hAnsi="Wingdings" w:hint="default"/>
      </w:rPr>
    </w:lvl>
    <w:lvl w:ilvl="3" w:tplc="9BD4A586">
      <w:start w:val="1"/>
      <w:numFmt w:val="bullet"/>
      <w:lvlText w:val=""/>
      <w:lvlJc w:val="left"/>
      <w:pPr>
        <w:ind w:left="2880" w:hanging="360"/>
      </w:pPr>
      <w:rPr>
        <w:rFonts w:ascii="Symbol" w:hAnsi="Symbol" w:hint="default"/>
      </w:rPr>
    </w:lvl>
    <w:lvl w:ilvl="4" w:tplc="A1407EE6">
      <w:start w:val="1"/>
      <w:numFmt w:val="bullet"/>
      <w:lvlText w:val="o"/>
      <w:lvlJc w:val="left"/>
      <w:pPr>
        <w:ind w:left="3600" w:hanging="360"/>
      </w:pPr>
      <w:rPr>
        <w:rFonts w:ascii="Courier New" w:hAnsi="Courier New" w:hint="default"/>
      </w:rPr>
    </w:lvl>
    <w:lvl w:ilvl="5" w:tplc="D992612E">
      <w:start w:val="1"/>
      <w:numFmt w:val="bullet"/>
      <w:lvlText w:val=""/>
      <w:lvlJc w:val="left"/>
      <w:pPr>
        <w:ind w:left="4320" w:hanging="360"/>
      </w:pPr>
      <w:rPr>
        <w:rFonts w:ascii="Wingdings" w:hAnsi="Wingdings" w:hint="default"/>
      </w:rPr>
    </w:lvl>
    <w:lvl w:ilvl="6" w:tplc="B7665FF4">
      <w:start w:val="1"/>
      <w:numFmt w:val="bullet"/>
      <w:lvlText w:val=""/>
      <w:lvlJc w:val="left"/>
      <w:pPr>
        <w:ind w:left="5040" w:hanging="360"/>
      </w:pPr>
      <w:rPr>
        <w:rFonts w:ascii="Symbol" w:hAnsi="Symbol" w:hint="default"/>
      </w:rPr>
    </w:lvl>
    <w:lvl w:ilvl="7" w:tplc="AB2E7940">
      <w:start w:val="1"/>
      <w:numFmt w:val="bullet"/>
      <w:lvlText w:val="o"/>
      <w:lvlJc w:val="left"/>
      <w:pPr>
        <w:ind w:left="5760" w:hanging="360"/>
      </w:pPr>
      <w:rPr>
        <w:rFonts w:ascii="Courier New" w:hAnsi="Courier New" w:hint="default"/>
      </w:rPr>
    </w:lvl>
    <w:lvl w:ilvl="8" w:tplc="016C0E0E">
      <w:start w:val="1"/>
      <w:numFmt w:val="bullet"/>
      <w:lvlText w:val=""/>
      <w:lvlJc w:val="left"/>
      <w:pPr>
        <w:ind w:left="6480" w:hanging="360"/>
      </w:pPr>
      <w:rPr>
        <w:rFonts w:ascii="Wingdings" w:hAnsi="Wingdings" w:hint="default"/>
      </w:rPr>
    </w:lvl>
  </w:abstractNum>
  <w:abstractNum w:abstractNumId="2" w15:restartNumberingAfterBreak="0">
    <w:nsid w:val="17055623"/>
    <w:multiLevelType w:val="hybridMultilevel"/>
    <w:tmpl w:val="67C8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857E7"/>
    <w:multiLevelType w:val="hybridMultilevel"/>
    <w:tmpl w:val="9A98643C"/>
    <w:lvl w:ilvl="0" w:tplc="D64CB418">
      <w:start w:val="1"/>
      <w:numFmt w:val="decimal"/>
      <w:pStyle w:val="Normalnumbere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0182D"/>
    <w:multiLevelType w:val="hybridMultilevel"/>
    <w:tmpl w:val="65025A2A"/>
    <w:lvl w:ilvl="0" w:tplc="7DFE03C2">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524EB"/>
    <w:multiLevelType w:val="hybridMultilevel"/>
    <w:tmpl w:val="FB7C65F8"/>
    <w:lvl w:ilvl="0" w:tplc="9668A208">
      <w:start w:val="1"/>
      <w:numFmt w:val="bullet"/>
      <w:pStyle w:val="Bulletpoints"/>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A4B36EB"/>
    <w:multiLevelType w:val="hybridMultilevel"/>
    <w:tmpl w:val="736A10D6"/>
    <w:lvl w:ilvl="0" w:tplc="4A3A1494">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B1362"/>
    <w:multiLevelType w:val="hybridMultilevel"/>
    <w:tmpl w:val="926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90251"/>
    <w:multiLevelType w:val="hybridMultilevel"/>
    <w:tmpl w:val="9112F776"/>
    <w:lvl w:ilvl="0" w:tplc="124AE88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3151A3"/>
    <w:multiLevelType w:val="hybridMultilevel"/>
    <w:tmpl w:val="F33A8240"/>
    <w:lvl w:ilvl="0" w:tplc="6A4203CA">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4A74DC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C92D5E"/>
    <w:multiLevelType w:val="hybridMultilevel"/>
    <w:tmpl w:val="37EE025C"/>
    <w:lvl w:ilvl="0" w:tplc="FF786DDC">
      <w:start w:val="1"/>
      <w:numFmt w:val="bullet"/>
      <w:pStyle w:val="Bulletpointsstep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73DA462D"/>
    <w:multiLevelType w:val="hybridMultilevel"/>
    <w:tmpl w:val="BCF0F95A"/>
    <w:lvl w:ilvl="0" w:tplc="23D4E4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820692">
    <w:abstractNumId w:val="10"/>
  </w:num>
  <w:num w:numId="2" w16cid:durableId="1909804235">
    <w:abstractNumId w:val="0"/>
  </w:num>
  <w:num w:numId="3" w16cid:durableId="1626615950">
    <w:abstractNumId w:val="0"/>
  </w:num>
  <w:num w:numId="4" w16cid:durableId="1819224811">
    <w:abstractNumId w:val="0"/>
  </w:num>
  <w:num w:numId="5" w16cid:durableId="981540176">
    <w:abstractNumId w:val="10"/>
  </w:num>
  <w:num w:numId="6" w16cid:durableId="620958712">
    <w:abstractNumId w:val="0"/>
  </w:num>
  <w:num w:numId="7" w16cid:durableId="1303346171">
    <w:abstractNumId w:val="0"/>
  </w:num>
  <w:num w:numId="8" w16cid:durableId="1528760968">
    <w:abstractNumId w:val="3"/>
  </w:num>
  <w:num w:numId="9" w16cid:durableId="1037583606">
    <w:abstractNumId w:val="3"/>
  </w:num>
  <w:num w:numId="10" w16cid:durableId="1263681660">
    <w:abstractNumId w:val="10"/>
  </w:num>
  <w:num w:numId="11" w16cid:durableId="1066755500">
    <w:abstractNumId w:val="3"/>
  </w:num>
  <w:num w:numId="12" w16cid:durableId="1875730390">
    <w:abstractNumId w:val="3"/>
  </w:num>
  <w:num w:numId="13" w16cid:durableId="763573051">
    <w:abstractNumId w:val="7"/>
  </w:num>
  <w:num w:numId="14" w16cid:durableId="895120798">
    <w:abstractNumId w:val="11"/>
  </w:num>
  <w:num w:numId="15" w16cid:durableId="196817970">
    <w:abstractNumId w:val="1"/>
  </w:num>
  <w:num w:numId="16" w16cid:durableId="730613572">
    <w:abstractNumId w:val="12"/>
  </w:num>
  <w:num w:numId="17" w16cid:durableId="1203447053">
    <w:abstractNumId w:val="5"/>
  </w:num>
  <w:num w:numId="18" w16cid:durableId="1688017853">
    <w:abstractNumId w:val="9"/>
  </w:num>
  <w:num w:numId="19" w16cid:durableId="1123038592">
    <w:abstractNumId w:val="6"/>
  </w:num>
  <w:num w:numId="20" w16cid:durableId="505091560">
    <w:abstractNumId w:val="4"/>
  </w:num>
  <w:num w:numId="21" w16cid:durableId="871695778">
    <w:abstractNumId w:val="8"/>
  </w:num>
  <w:num w:numId="22" w16cid:durableId="1016813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CC"/>
    <w:rsid w:val="00027C27"/>
    <w:rsid w:val="00071E8D"/>
    <w:rsid w:val="00081157"/>
    <w:rsid w:val="00093082"/>
    <w:rsid w:val="000A39FA"/>
    <w:rsid w:val="000C0CF4"/>
    <w:rsid w:val="00115653"/>
    <w:rsid w:val="00166D8E"/>
    <w:rsid w:val="001850AA"/>
    <w:rsid w:val="001D2B62"/>
    <w:rsid w:val="00281579"/>
    <w:rsid w:val="002A0476"/>
    <w:rsid w:val="002C29C4"/>
    <w:rsid w:val="00306C61"/>
    <w:rsid w:val="003426F6"/>
    <w:rsid w:val="00344354"/>
    <w:rsid w:val="00353539"/>
    <w:rsid w:val="00365CCB"/>
    <w:rsid w:val="0037582B"/>
    <w:rsid w:val="00381BBB"/>
    <w:rsid w:val="003974F7"/>
    <w:rsid w:val="003A3D27"/>
    <w:rsid w:val="003B23D7"/>
    <w:rsid w:val="003C226E"/>
    <w:rsid w:val="003D3D6D"/>
    <w:rsid w:val="003E4BC6"/>
    <w:rsid w:val="003F3573"/>
    <w:rsid w:val="00415126"/>
    <w:rsid w:val="00460652"/>
    <w:rsid w:val="00461406"/>
    <w:rsid w:val="00467EF6"/>
    <w:rsid w:val="004E4A96"/>
    <w:rsid w:val="00521769"/>
    <w:rsid w:val="00587494"/>
    <w:rsid w:val="0061650C"/>
    <w:rsid w:val="00645F31"/>
    <w:rsid w:val="006A0914"/>
    <w:rsid w:val="006E15E0"/>
    <w:rsid w:val="006F2304"/>
    <w:rsid w:val="007300BC"/>
    <w:rsid w:val="00837FE2"/>
    <w:rsid w:val="00857548"/>
    <w:rsid w:val="008614CC"/>
    <w:rsid w:val="00866C38"/>
    <w:rsid w:val="00871841"/>
    <w:rsid w:val="008960B8"/>
    <w:rsid w:val="008A5AFD"/>
    <w:rsid w:val="008B34C8"/>
    <w:rsid w:val="008C27B9"/>
    <w:rsid w:val="008D408D"/>
    <w:rsid w:val="008F6F98"/>
    <w:rsid w:val="009219A7"/>
    <w:rsid w:val="009672AE"/>
    <w:rsid w:val="009927AB"/>
    <w:rsid w:val="00994E0E"/>
    <w:rsid w:val="00997F2D"/>
    <w:rsid w:val="009A7383"/>
    <w:rsid w:val="009B7615"/>
    <w:rsid w:val="00A23AE8"/>
    <w:rsid w:val="00A52E25"/>
    <w:rsid w:val="00A657AD"/>
    <w:rsid w:val="00A80566"/>
    <w:rsid w:val="00A83D86"/>
    <w:rsid w:val="00A85C50"/>
    <w:rsid w:val="00A86282"/>
    <w:rsid w:val="00AB2678"/>
    <w:rsid w:val="00AC2D18"/>
    <w:rsid w:val="00B00E0E"/>
    <w:rsid w:val="00B41F8D"/>
    <w:rsid w:val="00B51BDC"/>
    <w:rsid w:val="00B561C0"/>
    <w:rsid w:val="00B773CE"/>
    <w:rsid w:val="00BB4A42"/>
    <w:rsid w:val="00BB604B"/>
    <w:rsid w:val="00BD25EC"/>
    <w:rsid w:val="00C57A6E"/>
    <w:rsid w:val="00C6352A"/>
    <w:rsid w:val="00C70EE4"/>
    <w:rsid w:val="00C91823"/>
    <w:rsid w:val="00CB0102"/>
    <w:rsid w:val="00CE5698"/>
    <w:rsid w:val="00CF4B1B"/>
    <w:rsid w:val="00D008AB"/>
    <w:rsid w:val="00D03D4B"/>
    <w:rsid w:val="00D715DF"/>
    <w:rsid w:val="00DA372B"/>
    <w:rsid w:val="00DC0925"/>
    <w:rsid w:val="00DD2B3A"/>
    <w:rsid w:val="00EF7D41"/>
    <w:rsid w:val="00F16301"/>
    <w:rsid w:val="00F25C8D"/>
    <w:rsid w:val="00F50AE5"/>
    <w:rsid w:val="00F860B0"/>
    <w:rsid w:val="00F87D8F"/>
    <w:rsid w:val="00FA4BC1"/>
    <w:rsid w:val="00FF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8B5C"/>
  <w15:chartTrackingRefBased/>
  <w15:docId w15:val="{4E4CCE04-3E72-4166-91F1-DF77867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5"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6E"/>
    <w:pPr>
      <w:spacing w:after="360" w:line="360" w:lineRule="auto"/>
    </w:pPr>
    <w:rPr>
      <w:rFonts w:ascii="Arial" w:hAnsi="Arial"/>
      <w:sz w:val="24"/>
    </w:rPr>
  </w:style>
  <w:style w:type="paragraph" w:styleId="Heading1">
    <w:name w:val="heading 1"/>
    <w:basedOn w:val="Normal"/>
    <w:next w:val="Normal"/>
    <w:link w:val="Heading1Char"/>
    <w:uiPriority w:val="2"/>
    <w:qFormat/>
    <w:rsid w:val="003C226E"/>
    <w:pPr>
      <w:outlineLvl w:val="0"/>
    </w:pPr>
    <w:rPr>
      <w:rFonts w:cs="Arial"/>
      <w:b/>
      <w:sz w:val="32"/>
      <w:szCs w:val="24"/>
    </w:rPr>
  </w:style>
  <w:style w:type="paragraph" w:styleId="Heading2">
    <w:name w:val="heading 2"/>
    <w:basedOn w:val="Normal"/>
    <w:next w:val="Normal"/>
    <w:link w:val="Heading2Char"/>
    <w:qFormat/>
    <w:rsid w:val="003C226E"/>
    <w:pPr>
      <w:outlineLvl w:val="1"/>
    </w:pPr>
    <w:rPr>
      <w:rFonts w:cs="Arial"/>
      <w:b/>
      <w:sz w:val="28"/>
      <w:szCs w:val="24"/>
    </w:rPr>
  </w:style>
  <w:style w:type="paragraph" w:styleId="Heading3">
    <w:name w:val="heading 3"/>
    <w:basedOn w:val="Normal"/>
    <w:next w:val="Normal"/>
    <w:link w:val="Heading3Char"/>
    <w:uiPriority w:val="4"/>
    <w:qFormat/>
    <w:rsid w:val="003C226E"/>
    <w:pPr>
      <w:outlineLvl w:val="2"/>
    </w:pPr>
    <w:rPr>
      <w:b/>
      <w:kern w:val="24"/>
    </w:rPr>
  </w:style>
  <w:style w:type="paragraph" w:styleId="Heading4">
    <w:name w:val="heading 4"/>
    <w:basedOn w:val="Normal"/>
    <w:next w:val="Normal"/>
    <w:link w:val="Heading4Char"/>
    <w:uiPriority w:val="5"/>
    <w:qFormat/>
    <w:rsid w:val="003C226E"/>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uiPriority w:val="6"/>
    <w:qFormat/>
    <w:rsid w:val="001850AA"/>
    <w:pPr>
      <w:numPr>
        <w:numId w:val="17"/>
      </w:numPr>
      <w:tabs>
        <w:tab w:val="left" w:pos="360"/>
        <w:tab w:val="left" w:pos="1080"/>
        <w:tab w:val="left" w:pos="1800"/>
        <w:tab w:val="left" w:pos="3240"/>
      </w:tabs>
      <w:spacing w:after="120"/>
      <w:ind w:left="714" w:hanging="357"/>
    </w:pPr>
  </w:style>
  <w:style w:type="paragraph" w:styleId="Footer">
    <w:name w:val="footer"/>
    <w:basedOn w:val="Normal"/>
    <w:link w:val="FooterChar"/>
    <w:uiPriority w:val="99"/>
    <w:rsid w:val="00AB2678"/>
    <w:pPr>
      <w:tabs>
        <w:tab w:val="center" w:pos="4153"/>
        <w:tab w:val="right" w:pos="8306"/>
      </w:tabs>
    </w:pPr>
  </w:style>
  <w:style w:type="character" w:customStyle="1" w:styleId="FooterChar">
    <w:name w:val="Footer Char"/>
    <w:basedOn w:val="DefaultParagraphFont"/>
    <w:link w:val="Footer"/>
    <w:uiPriority w:val="99"/>
    <w:rsid w:val="008C27B9"/>
    <w:rPr>
      <w:rFonts w:ascii="Arial" w:hAnsi="Arial"/>
      <w:sz w:val="24"/>
    </w:rPr>
  </w:style>
  <w:style w:type="paragraph" w:styleId="Header">
    <w:name w:val="header"/>
    <w:basedOn w:val="Normal"/>
    <w:link w:val="HeaderChar"/>
    <w:uiPriority w:val="3"/>
    <w:semiHidden/>
    <w:rsid w:val="00AB2678"/>
    <w:pPr>
      <w:tabs>
        <w:tab w:val="center" w:pos="4153"/>
        <w:tab w:val="right" w:pos="8306"/>
      </w:tabs>
    </w:pPr>
  </w:style>
  <w:style w:type="character" w:customStyle="1" w:styleId="HeaderChar">
    <w:name w:val="Header Char"/>
    <w:basedOn w:val="DefaultParagraphFont"/>
    <w:link w:val="Header"/>
    <w:uiPriority w:val="3"/>
    <w:semiHidden/>
    <w:rsid w:val="008C27B9"/>
    <w:rPr>
      <w:rFonts w:ascii="Arial" w:hAnsi="Arial"/>
      <w:sz w:val="24"/>
    </w:rPr>
  </w:style>
  <w:style w:type="character" w:customStyle="1" w:styleId="Heading1Char">
    <w:name w:val="Heading 1 Char"/>
    <w:basedOn w:val="DefaultParagraphFont"/>
    <w:link w:val="Heading1"/>
    <w:uiPriority w:val="2"/>
    <w:rsid w:val="003C226E"/>
    <w:rPr>
      <w:rFonts w:ascii="Arial" w:hAnsi="Arial" w:cs="Arial"/>
      <w:b/>
      <w:sz w:val="32"/>
      <w:szCs w:val="24"/>
    </w:rPr>
  </w:style>
  <w:style w:type="character" w:customStyle="1" w:styleId="Heading2Char">
    <w:name w:val="Heading 2 Char"/>
    <w:basedOn w:val="DefaultParagraphFont"/>
    <w:link w:val="Heading2"/>
    <w:rsid w:val="003C226E"/>
    <w:rPr>
      <w:rFonts w:ascii="Arial" w:hAnsi="Arial" w:cs="Arial"/>
      <w:b/>
      <w:sz w:val="28"/>
      <w:szCs w:val="24"/>
    </w:rPr>
  </w:style>
  <w:style w:type="character" w:customStyle="1" w:styleId="Heading3Char">
    <w:name w:val="Heading 3 Char"/>
    <w:basedOn w:val="DefaultParagraphFont"/>
    <w:link w:val="Heading3"/>
    <w:uiPriority w:val="4"/>
    <w:rsid w:val="003C226E"/>
    <w:rPr>
      <w:rFonts w:ascii="Arial" w:hAnsi="Arial"/>
      <w:b/>
      <w:kern w:val="24"/>
      <w:sz w:val="24"/>
    </w:rPr>
  </w:style>
  <w:style w:type="paragraph" w:customStyle="1" w:styleId="Outline4">
    <w:name w:val="Outline4"/>
    <w:basedOn w:val="Normal"/>
    <w:next w:val="Normal"/>
    <w:uiPriority w:val="2"/>
    <w:semiHidden/>
    <w:rsid w:val="00AB2678"/>
    <w:pPr>
      <w:ind w:left="2160"/>
    </w:pPr>
    <w:rPr>
      <w:kern w:val="24"/>
    </w:rPr>
  </w:style>
  <w:style w:type="paragraph" w:customStyle="1" w:styleId="Outline5">
    <w:name w:val="Outline5"/>
    <w:basedOn w:val="Normal"/>
    <w:next w:val="Normal"/>
    <w:uiPriority w:val="99"/>
    <w:semiHidden/>
    <w:rsid w:val="00AB2678"/>
    <w:pPr>
      <w:ind w:left="720"/>
    </w:pPr>
    <w:rPr>
      <w:kern w:val="24"/>
    </w:rPr>
  </w:style>
  <w:style w:type="paragraph" w:customStyle="1" w:styleId="Outline6">
    <w:name w:val="Outline6"/>
    <w:basedOn w:val="Normal"/>
    <w:next w:val="Normal"/>
    <w:uiPriority w:val="2"/>
    <w:semiHidden/>
    <w:rsid w:val="00AB2678"/>
    <w:pPr>
      <w:ind w:left="2160"/>
    </w:pPr>
    <w:rPr>
      <w:kern w:val="24"/>
    </w:rPr>
  </w:style>
  <w:style w:type="paragraph" w:customStyle="1" w:styleId="Outline7">
    <w:name w:val="Outline7"/>
    <w:basedOn w:val="Normal"/>
    <w:next w:val="Normal"/>
    <w:uiPriority w:val="2"/>
    <w:semiHidden/>
    <w:rsid w:val="00C91823"/>
    <w:pPr>
      <w:ind w:left="720"/>
    </w:pPr>
    <w:rPr>
      <w:kern w:val="24"/>
    </w:rPr>
  </w:style>
  <w:style w:type="paragraph" w:customStyle="1" w:styleId="Normalnumbered0">
    <w:name w:val="Normal numbered"/>
    <w:basedOn w:val="Normal"/>
    <w:semiHidden/>
    <w:rsid w:val="00AB2678"/>
  </w:style>
  <w:style w:type="paragraph" w:customStyle="1" w:styleId="Normalnumbered">
    <w:name w:val="Normal (numbered)"/>
    <w:basedOn w:val="Normal"/>
    <w:autoRedefine/>
    <w:qFormat/>
    <w:rsid w:val="003C226E"/>
    <w:pPr>
      <w:numPr>
        <w:numId w:val="12"/>
      </w:numPr>
      <w:ind w:left="0" w:firstLine="0"/>
    </w:pPr>
  </w:style>
  <w:style w:type="paragraph" w:styleId="NoSpacing">
    <w:name w:val="No Spacing"/>
    <w:link w:val="NoSpacingChar"/>
    <w:uiPriority w:val="1"/>
    <w:qFormat/>
    <w:rsid w:val="00AB2678"/>
    <w:rPr>
      <w:rFonts w:ascii="Arial" w:hAnsi="Arial"/>
      <w:sz w:val="24"/>
    </w:rPr>
  </w:style>
  <w:style w:type="paragraph" w:styleId="ListParagraph">
    <w:name w:val="List Paragraph"/>
    <w:basedOn w:val="Normal"/>
    <w:uiPriority w:val="34"/>
    <w:qFormat/>
    <w:rsid w:val="00381BBB"/>
    <w:pPr>
      <w:spacing w:line="480" w:lineRule="auto"/>
      <w:contextualSpacing/>
    </w:pPr>
  </w:style>
  <w:style w:type="paragraph" w:styleId="Quote">
    <w:name w:val="Quote"/>
    <w:basedOn w:val="Normal"/>
    <w:next w:val="Normal"/>
    <w:link w:val="QuoteChar"/>
    <w:uiPriority w:val="8"/>
    <w:qFormat/>
    <w:rsid w:val="008B34C8"/>
    <w:pPr>
      <w:ind w:left="567" w:right="567"/>
    </w:pPr>
    <w:rPr>
      <w:iCs/>
    </w:rPr>
  </w:style>
  <w:style w:type="character" w:customStyle="1" w:styleId="QuoteChar">
    <w:name w:val="Quote Char"/>
    <w:basedOn w:val="DefaultParagraphFont"/>
    <w:link w:val="Quote"/>
    <w:uiPriority w:val="8"/>
    <w:rsid w:val="008B34C8"/>
    <w:rPr>
      <w:rFonts w:ascii="Arial" w:hAnsi="Arial"/>
      <w:iCs/>
      <w:sz w:val="24"/>
    </w:rPr>
  </w:style>
  <w:style w:type="paragraph" w:styleId="Title">
    <w:name w:val="Title"/>
    <w:basedOn w:val="Normal"/>
    <w:next w:val="Normal"/>
    <w:link w:val="TitleChar"/>
    <w:uiPriority w:val="10"/>
    <w:qFormat/>
    <w:rsid w:val="003C226E"/>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C226E"/>
    <w:rPr>
      <w:rFonts w:ascii="Arial" w:eastAsiaTheme="majorEastAsia" w:hAnsi="Arial" w:cstheme="majorBidi"/>
      <w:b/>
      <w:spacing w:val="-10"/>
      <w:kern w:val="28"/>
      <w:sz w:val="56"/>
      <w:szCs w:val="56"/>
    </w:rPr>
  </w:style>
  <w:style w:type="character" w:customStyle="1" w:styleId="Heading4Char">
    <w:name w:val="Heading 4 Char"/>
    <w:basedOn w:val="DefaultParagraphFont"/>
    <w:link w:val="Heading4"/>
    <w:uiPriority w:val="5"/>
    <w:rsid w:val="003C226E"/>
    <w:rPr>
      <w:rFonts w:ascii="Arial" w:eastAsiaTheme="majorEastAsia" w:hAnsi="Arial" w:cstheme="majorBidi"/>
      <w:b/>
      <w:iCs/>
      <w:sz w:val="24"/>
    </w:rPr>
  </w:style>
  <w:style w:type="paragraph" w:customStyle="1" w:styleId="bulletpointsafter18pts">
    <w:name w:val="bullet points (after 18 pts)"/>
    <w:basedOn w:val="Bulletpoints"/>
    <w:qFormat/>
    <w:rsid w:val="00166D8E"/>
    <w:pPr>
      <w:spacing w:after="360"/>
    </w:pPr>
  </w:style>
  <w:style w:type="paragraph" w:customStyle="1" w:styleId="Bulletpointsstep2">
    <w:name w:val="Bullet points step 2"/>
    <w:basedOn w:val="Bulletpoints"/>
    <w:qFormat/>
    <w:rsid w:val="00F25C8D"/>
    <w:pPr>
      <w:numPr>
        <w:numId w:val="14"/>
      </w:numPr>
      <w:ind w:left="1434" w:hanging="357"/>
    </w:pPr>
  </w:style>
  <w:style w:type="paragraph" w:customStyle="1" w:styleId="Bulletpointsstep2after18pts">
    <w:name w:val="Bullet points step 2 (after 18 pts)"/>
    <w:basedOn w:val="Bulletpointsstep2"/>
    <w:qFormat/>
    <w:rsid w:val="00D715DF"/>
    <w:pPr>
      <w:spacing w:after="360"/>
    </w:pPr>
  </w:style>
  <w:style w:type="paragraph" w:styleId="TOC1">
    <w:name w:val="toc 1"/>
    <w:basedOn w:val="Normal"/>
    <w:next w:val="Normal"/>
    <w:autoRedefine/>
    <w:uiPriority w:val="39"/>
    <w:unhideWhenUsed/>
    <w:rsid w:val="006A0914"/>
    <w:pPr>
      <w:tabs>
        <w:tab w:val="right" w:leader="dot" w:pos="9016"/>
      </w:tabs>
      <w:spacing w:after="100"/>
    </w:pPr>
  </w:style>
  <w:style w:type="character" w:styleId="Hyperlink">
    <w:name w:val="Hyperlink"/>
    <w:basedOn w:val="DefaultParagraphFont"/>
    <w:uiPriority w:val="99"/>
    <w:unhideWhenUsed/>
    <w:rsid w:val="006A0914"/>
    <w:rPr>
      <w:color w:val="0563C1" w:themeColor="hyperlink"/>
      <w:u w:val="single"/>
    </w:rPr>
  </w:style>
  <w:style w:type="paragraph" w:styleId="TOCHeading">
    <w:name w:val="TOC Heading"/>
    <w:basedOn w:val="Heading1"/>
    <w:next w:val="Normal"/>
    <w:uiPriority w:val="39"/>
    <w:semiHidden/>
    <w:unhideWhenUsed/>
    <w:qFormat/>
    <w:rsid w:val="00CB0102"/>
    <w:pPr>
      <w:keepNext/>
      <w:keepLines/>
      <w:spacing w:before="240" w:after="0"/>
      <w:outlineLvl w:val="9"/>
    </w:pPr>
    <w:rPr>
      <w:rFonts w:asciiTheme="majorHAnsi" w:eastAsiaTheme="majorEastAsia" w:hAnsiTheme="majorHAnsi" w:cstheme="majorBidi"/>
      <w:b w:val="0"/>
      <w:color w:val="2F5496" w:themeColor="accent1" w:themeShade="BF"/>
      <w:szCs w:val="32"/>
    </w:rPr>
  </w:style>
  <w:style w:type="table" w:styleId="TableGrid">
    <w:name w:val="Table Grid"/>
    <w:basedOn w:val="TableNormal"/>
    <w:uiPriority w:val="39"/>
    <w:rsid w:val="00CB01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B0102"/>
    <w:rPr>
      <w:rFonts w:ascii="Arial" w:hAnsi="Arial"/>
      <w:sz w:val="24"/>
    </w:rPr>
  </w:style>
  <w:style w:type="paragraph" w:styleId="TOC2">
    <w:name w:val="toc 2"/>
    <w:basedOn w:val="Normal"/>
    <w:next w:val="Normal"/>
    <w:autoRedefine/>
    <w:uiPriority w:val="39"/>
    <w:unhideWhenUsed/>
    <w:rsid w:val="00CB0102"/>
    <w:pPr>
      <w:spacing w:after="100" w:line="480" w:lineRule="auto"/>
      <w:ind w:left="240"/>
    </w:pPr>
    <w:rPr>
      <w:rFonts w:asciiTheme="minorHAnsi" w:eastAsia="Times New Roman" w:hAnsiTheme="minorHAnsi" w:cs="Times New Roman"/>
      <w:color w:val="3B3838" w:themeColor="background2" w:themeShade="40"/>
      <w:szCs w:val="20"/>
    </w:rPr>
  </w:style>
  <w:style w:type="paragraph" w:styleId="FootnoteText">
    <w:name w:val="footnote text"/>
    <w:basedOn w:val="Normal"/>
    <w:link w:val="FootnoteTextChar"/>
    <w:uiPriority w:val="99"/>
    <w:semiHidden/>
    <w:unhideWhenUsed/>
    <w:rsid w:val="00CB0102"/>
    <w:pPr>
      <w:spacing w:after="0" w:line="240" w:lineRule="auto"/>
    </w:pPr>
    <w:rPr>
      <w:rFonts w:asciiTheme="minorHAnsi" w:eastAsia="Times New Roman" w:hAnsiTheme="minorHAnsi" w:cs="Times New Roman"/>
      <w:color w:val="3B3838" w:themeColor="background2" w:themeShade="40"/>
      <w:sz w:val="20"/>
      <w:szCs w:val="20"/>
    </w:rPr>
  </w:style>
  <w:style w:type="character" w:customStyle="1" w:styleId="FootnoteTextChar">
    <w:name w:val="Footnote Text Char"/>
    <w:basedOn w:val="DefaultParagraphFont"/>
    <w:link w:val="FootnoteText"/>
    <w:uiPriority w:val="99"/>
    <w:semiHidden/>
    <w:rsid w:val="00CB0102"/>
    <w:rPr>
      <w:rFonts w:eastAsia="Times New Roman" w:cs="Times New Roman"/>
      <w:color w:val="3B3838" w:themeColor="background2" w:themeShade="40"/>
      <w:sz w:val="20"/>
      <w:szCs w:val="20"/>
    </w:rPr>
  </w:style>
  <w:style w:type="character" w:styleId="FootnoteReference">
    <w:name w:val="footnote reference"/>
    <w:basedOn w:val="DefaultParagraphFont"/>
    <w:uiPriority w:val="99"/>
    <w:semiHidden/>
    <w:unhideWhenUsed/>
    <w:rsid w:val="00CB0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ionalperformance.gov.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A46507549</value>
    </field>
    <field name="Objective-Title">
      <value order="0">AiB Procurement Report 2022-23 - accessible</value>
    </field>
    <field name="Objective-Description">
      <value order="0"/>
    </field>
    <field name="Objective-CreationStamp">
      <value order="0">2023-12-19T16:02:18Z</value>
    </field>
    <field name="Objective-IsApproved">
      <value order="0">false</value>
    </field>
    <field name="Objective-IsPublished">
      <value order="0">false</value>
    </field>
    <field name="Objective-DatePublished">
      <value order="0"/>
    </field>
    <field name="Objective-ModificationStamp">
      <value order="0">2023-12-19T16:02:20Z</value>
    </field>
    <field name="Objective-Owner">
      <value order="0">Holmes, Allan A (N300369)</value>
    </field>
    <field name="Objective-Path">
      <value order="0">Objective Global Folder:SG File Plan:Government, politics and public administration:Central government:Executive agencies:Committees and groups: Executive agencies:Accountant in Bankruptcy(AiB) - Website Development Project - content creation phase: 2023-2028</value>
    </field>
    <field name="Objective-Parent">
      <value order="0">Accountant in Bankruptcy(AiB) - Website Development Project - content creation phase: 2023-2028</value>
    </field>
    <field name="Objective-State">
      <value order="0">Being Drafted</value>
    </field>
    <field name="Objective-VersionId">
      <value order="0">vA69790383</value>
    </field>
    <field name="Objective-Version">
      <value order="0">0.1</value>
    </field>
    <field name="Objective-VersionNumber">
      <value order="0">1</value>
    </field>
    <field name="Objective-VersionComment">
      <value order="0"/>
    </field>
    <field name="Objective-FileNumber">
      <value order="0">PROJ/111561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F3D2F29A-0A85-4945-8DD2-505E971AC12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Carrigan</dc:creator>
  <cp:keywords/>
  <dc:description/>
  <cp:lastModifiedBy>Allan Holmes</cp:lastModifiedBy>
  <cp:revision>2</cp:revision>
  <dcterms:created xsi:type="dcterms:W3CDTF">2024-03-20T14:14:00Z</dcterms:created>
  <dcterms:modified xsi:type="dcterms:W3CDTF">2024-03-20T14:14:00Z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A46507549</vt:lpwstr>
  </property>
  <property fmtid="{D5CDD505-2E9C-101B-9397-08002B2CF9AE}" pid="4" name="Objective-Title">
    <vt:lpwstr>AiB Procurement Report 2022-23 - accessible</vt:lpwstr>
  </property>
  <property fmtid="{D5CDD505-2E9C-101B-9397-08002B2CF9AE}" pid="5" name="Objective-Description">
    <vt:lpwstr/>
  </property>
  <property fmtid="{D5CDD505-2E9C-101B-9397-08002B2CF9AE}" pid="6" name="Objective-CreationStamp">
    <vt:filetime>2023-12-19T16:02:18Z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2023-12-19T16:02:20Z</vt:filetime>
  </property>
  <property fmtid="{D5CDD505-2E9C-101B-9397-08002B2CF9AE}" pid="11" name="Objective-Owner">
    <vt:lpwstr>Holmes, Allan A (N300369)</vt:lpwstr>
  </property>
  <property fmtid="{D5CDD505-2E9C-101B-9397-08002B2CF9AE}" pid="12" name="Objective-Path">
    <vt:lpwstr>Objective Global Folder:SG File Plan:Government, politics and public administration:Central government:Executive agencies:Committees and groups: Executive agencies:Accountant in Bankruptcy(AiB) - Website Development Project - content creation phase: 2023-2028</vt:lpwstr>
  </property>
  <property fmtid="{D5CDD505-2E9C-101B-9397-08002B2CF9AE}" pid="13" name="Objective-Parent">
    <vt:lpwstr>Accountant in Bankruptcy(AiB) - Website Development Project - content creation phase: 2023-2028</vt:lpwstr>
  </property>
  <property fmtid="{D5CDD505-2E9C-101B-9397-08002B2CF9AE}" pid="14" name="Objective-State">
    <vt:lpwstr>Being Drafted</vt:lpwstr>
  </property>
  <property fmtid="{D5CDD505-2E9C-101B-9397-08002B2CF9AE}" pid="15" name="Objective-VersionId">
    <vt:lpwstr>vA69790383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PROJ/111561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