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6F88" w14:textId="16063579" w:rsidR="0064719A" w:rsidRPr="005C0730" w:rsidRDefault="007176B0" w:rsidP="00115632">
      <w:pPr>
        <w:pStyle w:val="Title"/>
        <w:spacing w:before="720" w:after="960"/>
        <w:rPr>
          <w:rFonts w:ascii="Arial" w:hAnsi="Arial" w:cs="Arial"/>
          <w:b/>
          <w:bCs/>
          <w:sz w:val="80"/>
          <w:szCs w:val="80"/>
        </w:rPr>
      </w:pPr>
      <w:r>
        <w:rPr>
          <w:rFonts w:ascii="Arial" w:hAnsi="Arial" w:cs="Arial"/>
          <w:b/>
          <w:bCs/>
          <w:sz w:val="80"/>
          <w:szCs w:val="80"/>
        </w:rPr>
        <w:t>Review of Scotland’s statutory debt solutions</w:t>
      </w:r>
    </w:p>
    <w:p w14:paraId="7E18EAD2" w14:textId="77777777" w:rsidR="00115632" w:rsidRDefault="00115632" w:rsidP="00115632">
      <w:pPr>
        <w:pStyle w:val="Title"/>
        <w:spacing w:before="720"/>
        <w:rPr>
          <w:rFonts w:ascii="Arial" w:hAnsi="Arial" w:cs="Arial"/>
          <w:b/>
          <w:bCs/>
          <w:sz w:val="72"/>
          <w:szCs w:val="72"/>
        </w:rPr>
      </w:pPr>
    </w:p>
    <w:p w14:paraId="0D12AF72" w14:textId="132602FC" w:rsidR="00074AF0" w:rsidRPr="00CE04AE" w:rsidRDefault="003F6720" w:rsidP="00115632">
      <w:pPr>
        <w:pStyle w:val="Title"/>
        <w:spacing w:before="720"/>
        <w:rPr>
          <w:b/>
          <w:bCs/>
        </w:rPr>
      </w:pPr>
      <w:r w:rsidRPr="00CE04AE">
        <w:rPr>
          <w:rFonts w:ascii="Arial" w:hAnsi="Arial" w:cs="Arial"/>
          <w:b/>
          <w:bCs/>
          <w:sz w:val="72"/>
          <w:szCs w:val="72"/>
        </w:rPr>
        <w:t>S</w:t>
      </w:r>
      <w:r w:rsidR="0064719A" w:rsidRPr="00CE04AE">
        <w:rPr>
          <w:rFonts w:ascii="Arial" w:hAnsi="Arial" w:cs="Arial"/>
          <w:b/>
          <w:bCs/>
          <w:sz w:val="72"/>
          <w:szCs w:val="72"/>
        </w:rPr>
        <w:t>tage</w:t>
      </w:r>
      <w:r w:rsidRPr="00CE04AE">
        <w:rPr>
          <w:rFonts w:ascii="Arial" w:hAnsi="Arial" w:cs="Arial"/>
          <w:b/>
          <w:bCs/>
          <w:sz w:val="72"/>
          <w:szCs w:val="72"/>
        </w:rPr>
        <w:t xml:space="preserve"> 3 C</w:t>
      </w:r>
      <w:r w:rsidR="0064719A" w:rsidRPr="00CE04AE">
        <w:rPr>
          <w:rFonts w:ascii="Arial" w:hAnsi="Arial" w:cs="Arial"/>
          <w:b/>
          <w:bCs/>
          <w:sz w:val="72"/>
          <w:szCs w:val="72"/>
        </w:rPr>
        <w:t xml:space="preserve">onsultation </w:t>
      </w:r>
      <w:r w:rsidR="00074AF0" w:rsidRPr="00CE04AE">
        <w:rPr>
          <w:b/>
          <w:bCs/>
        </w:rPr>
        <w:br w:type="page"/>
      </w:r>
    </w:p>
    <w:p w14:paraId="08ABF567" w14:textId="77777777" w:rsidR="00D801FC" w:rsidRDefault="00AA6504" w:rsidP="000A14E0">
      <w:pPr>
        <w:pStyle w:val="Heading1"/>
        <w:rPr>
          <w:noProof/>
        </w:rPr>
      </w:pPr>
      <w:bookmarkStart w:id="0" w:name="_Toc167115116"/>
      <w:bookmarkStart w:id="1" w:name="_Toc167122193"/>
      <w:bookmarkStart w:id="2" w:name="_Toc167122456"/>
      <w:bookmarkStart w:id="3" w:name="_Toc167350313"/>
      <w:r>
        <w:lastRenderedPageBreak/>
        <w:t>Contents</w:t>
      </w:r>
      <w:bookmarkEnd w:id="0"/>
      <w:bookmarkEnd w:id="1"/>
      <w:bookmarkEnd w:id="2"/>
      <w:bookmarkEnd w:id="3"/>
      <w:r w:rsidR="000A14E0">
        <w:fldChar w:fldCharType="begin"/>
      </w:r>
      <w:r w:rsidR="000A14E0">
        <w:instrText xml:space="preserve"> TOC \o "1-2" \h \z \u </w:instrText>
      </w:r>
      <w:r w:rsidR="000A14E0">
        <w:fldChar w:fldCharType="separate"/>
      </w:r>
    </w:p>
    <w:p w14:paraId="30912BC5" w14:textId="0C5E0E50" w:rsidR="00D801FC" w:rsidRDefault="00000000">
      <w:pPr>
        <w:pStyle w:val="TOC1"/>
        <w:rPr>
          <w:rFonts w:asciiTheme="minorHAnsi" w:eastAsiaTheme="minorEastAsia" w:hAnsiTheme="minorHAnsi"/>
          <w:noProof/>
          <w:sz w:val="22"/>
          <w:lang w:eastAsia="en-GB"/>
        </w:rPr>
      </w:pPr>
      <w:hyperlink w:anchor="_Toc167350314" w:history="1">
        <w:r w:rsidR="00D801FC" w:rsidRPr="007821EA">
          <w:rPr>
            <w:rStyle w:val="Hyperlink"/>
            <w:noProof/>
          </w:rPr>
          <w:t>Foreword from the Stage 3 Lead</w:t>
        </w:r>
        <w:r w:rsidR="00D801FC">
          <w:rPr>
            <w:noProof/>
            <w:webHidden/>
          </w:rPr>
          <w:tab/>
        </w:r>
        <w:r w:rsidR="00D801FC">
          <w:rPr>
            <w:noProof/>
            <w:webHidden/>
          </w:rPr>
          <w:fldChar w:fldCharType="begin"/>
        </w:r>
        <w:r w:rsidR="00D801FC">
          <w:rPr>
            <w:noProof/>
            <w:webHidden/>
          </w:rPr>
          <w:instrText xml:space="preserve"> PAGEREF _Toc167350314 \h </w:instrText>
        </w:r>
        <w:r w:rsidR="00D801FC">
          <w:rPr>
            <w:noProof/>
            <w:webHidden/>
          </w:rPr>
        </w:r>
        <w:r w:rsidR="00D801FC">
          <w:rPr>
            <w:noProof/>
            <w:webHidden/>
          </w:rPr>
          <w:fldChar w:fldCharType="separate"/>
        </w:r>
        <w:r w:rsidR="00147D9E">
          <w:rPr>
            <w:noProof/>
            <w:webHidden/>
          </w:rPr>
          <w:t>1</w:t>
        </w:r>
        <w:r w:rsidR="00D801FC">
          <w:rPr>
            <w:noProof/>
            <w:webHidden/>
          </w:rPr>
          <w:fldChar w:fldCharType="end"/>
        </w:r>
      </w:hyperlink>
    </w:p>
    <w:p w14:paraId="4C48E2C2" w14:textId="336EE290" w:rsidR="00D801FC" w:rsidRDefault="00000000">
      <w:pPr>
        <w:pStyle w:val="TOC1"/>
        <w:rPr>
          <w:rFonts w:asciiTheme="minorHAnsi" w:eastAsiaTheme="minorEastAsia" w:hAnsiTheme="minorHAnsi"/>
          <w:noProof/>
          <w:sz w:val="22"/>
          <w:lang w:eastAsia="en-GB"/>
        </w:rPr>
      </w:pPr>
      <w:hyperlink w:anchor="_Toc167350315" w:history="1">
        <w:r w:rsidR="00D801FC" w:rsidRPr="007821EA">
          <w:rPr>
            <w:rStyle w:val="Hyperlink"/>
            <w:noProof/>
          </w:rPr>
          <w:t>Background and overview of review</w:t>
        </w:r>
        <w:r w:rsidR="00D801FC">
          <w:rPr>
            <w:noProof/>
            <w:webHidden/>
          </w:rPr>
          <w:tab/>
        </w:r>
        <w:r w:rsidR="00D801FC">
          <w:rPr>
            <w:noProof/>
            <w:webHidden/>
          </w:rPr>
          <w:fldChar w:fldCharType="begin"/>
        </w:r>
        <w:r w:rsidR="00D801FC">
          <w:rPr>
            <w:noProof/>
            <w:webHidden/>
          </w:rPr>
          <w:instrText xml:space="preserve"> PAGEREF _Toc167350315 \h </w:instrText>
        </w:r>
        <w:r w:rsidR="00D801FC">
          <w:rPr>
            <w:noProof/>
            <w:webHidden/>
          </w:rPr>
        </w:r>
        <w:r w:rsidR="00D801FC">
          <w:rPr>
            <w:noProof/>
            <w:webHidden/>
          </w:rPr>
          <w:fldChar w:fldCharType="separate"/>
        </w:r>
        <w:r w:rsidR="00147D9E">
          <w:rPr>
            <w:noProof/>
            <w:webHidden/>
          </w:rPr>
          <w:t>3</w:t>
        </w:r>
        <w:r w:rsidR="00D801FC">
          <w:rPr>
            <w:noProof/>
            <w:webHidden/>
          </w:rPr>
          <w:fldChar w:fldCharType="end"/>
        </w:r>
      </w:hyperlink>
    </w:p>
    <w:p w14:paraId="232FFD2D" w14:textId="7E77A07D" w:rsidR="00D801FC" w:rsidRDefault="00000000">
      <w:pPr>
        <w:pStyle w:val="TOC1"/>
        <w:rPr>
          <w:rFonts w:asciiTheme="minorHAnsi" w:eastAsiaTheme="minorEastAsia" w:hAnsiTheme="minorHAnsi"/>
          <w:noProof/>
          <w:sz w:val="22"/>
          <w:lang w:eastAsia="en-GB"/>
        </w:rPr>
      </w:pPr>
      <w:hyperlink w:anchor="_Toc167350316" w:history="1">
        <w:r w:rsidR="00D801FC" w:rsidRPr="007821EA">
          <w:rPr>
            <w:rStyle w:val="Hyperlink"/>
            <w:noProof/>
          </w:rPr>
          <w:t>Instructions to respondents</w:t>
        </w:r>
        <w:r w:rsidR="00D801FC">
          <w:rPr>
            <w:noProof/>
            <w:webHidden/>
          </w:rPr>
          <w:tab/>
        </w:r>
        <w:r w:rsidR="00D801FC">
          <w:rPr>
            <w:noProof/>
            <w:webHidden/>
          </w:rPr>
          <w:fldChar w:fldCharType="begin"/>
        </w:r>
        <w:r w:rsidR="00D801FC">
          <w:rPr>
            <w:noProof/>
            <w:webHidden/>
          </w:rPr>
          <w:instrText xml:space="preserve"> PAGEREF _Toc167350316 \h </w:instrText>
        </w:r>
        <w:r w:rsidR="00D801FC">
          <w:rPr>
            <w:noProof/>
            <w:webHidden/>
          </w:rPr>
        </w:r>
        <w:r w:rsidR="00D801FC">
          <w:rPr>
            <w:noProof/>
            <w:webHidden/>
          </w:rPr>
          <w:fldChar w:fldCharType="separate"/>
        </w:r>
        <w:r w:rsidR="00147D9E">
          <w:rPr>
            <w:noProof/>
            <w:webHidden/>
          </w:rPr>
          <w:t>4</w:t>
        </w:r>
        <w:r w:rsidR="00D801FC">
          <w:rPr>
            <w:noProof/>
            <w:webHidden/>
          </w:rPr>
          <w:fldChar w:fldCharType="end"/>
        </w:r>
      </w:hyperlink>
    </w:p>
    <w:p w14:paraId="031072E1" w14:textId="6387BB6F" w:rsidR="00D801FC" w:rsidRDefault="00000000">
      <w:pPr>
        <w:pStyle w:val="TOC1"/>
        <w:rPr>
          <w:rFonts w:asciiTheme="minorHAnsi" w:eastAsiaTheme="minorEastAsia" w:hAnsiTheme="minorHAnsi"/>
          <w:noProof/>
          <w:sz w:val="22"/>
          <w:lang w:eastAsia="en-GB"/>
        </w:rPr>
      </w:pPr>
      <w:hyperlink w:anchor="_Toc167350317" w:history="1">
        <w:r w:rsidR="00D801FC" w:rsidRPr="007821EA">
          <w:rPr>
            <w:rStyle w:val="Hyperlink"/>
            <w:noProof/>
          </w:rPr>
          <w:t>Confidentiality and data protection</w:t>
        </w:r>
        <w:r w:rsidR="00D801FC">
          <w:rPr>
            <w:noProof/>
            <w:webHidden/>
          </w:rPr>
          <w:tab/>
        </w:r>
        <w:r w:rsidR="00D801FC">
          <w:rPr>
            <w:noProof/>
            <w:webHidden/>
          </w:rPr>
          <w:fldChar w:fldCharType="begin"/>
        </w:r>
        <w:r w:rsidR="00D801FC">
          <w:rPr>
            <w:noProof/>
            <w:webHidden/>
          </w:rPr>
          <w:instrText xml:space="preserve"> PAGEREF _Toc167350317 \h </w:instrText>
        </w:r>
        <w:r w:rsidR="00D801FC">
          <w:rPr>
            <w:noProof/>
            <w:webHidden/>
          </w:rPr>
        </w:r>
        <w:r w:rsidR="00D801FC">
          <w:rPr>
            <w:noProof/>
            <w:webHidden/>
          </w:rPr>
          <w:fldChar w:fldCharType="separate"/>
        </w:r>
        <w:r w:rsidR="00147D9E">
          <w:rPr>
            <w:noProof/>
            <w:webHidden/>
          </w:rPr>
          <w:t>4</w:t>
        </w:r>
        <w:r w:rsidR="00D801FC">
          <w:rPr>
            <w:noProof/>
            <w:webHidden/>
          </w:rPr>
          <w:fldChar w:fldCharType="end"/>
        </w:r>
      </w:hyperlink>
    </w:p>
    <w:p w14:paraId="2913D8D0" w14:textId="307F3622" w:rsidR="00D801FC" w:rsidRDefault="00000000">
      <w:pPr>
        <w:pStyle w:val="TOC1"/>
        <w:rPr>
          <w:rFonts w:asciiTheme="minorHAnsi" w:eastAsiaTheme="minorEastAsia" w:hAnsiTheme="minorHAnsi"/>
          <w:noProof/>
          <w:sz w:val="22"/>
          <w:lang w:eastAsia="en-GB"/>
        </w:rPr>
      </w:pPr>
      <w:hyperlink w:anchor="_Toc167350318" w:history="1">
        <w:r w:rsidR="00D801FC" w:rsidRPr="007821EA">
          <w:rPr>
            <w:rStyle w:val="Hyperlink"/>
            <w:noProof/>
          </w:rPr>
          <w:t>Final report</w:t>
        </w:r>
        <w:r w:rsidR="00D801FC">
          <w:rPr>
            <w:noProof/>
            <w:webHidden/>
          </w:rPr>
          <w:tab/>
        </w:r>
        <w:r w:rsidR="00D801FC">
          <w:rPr>
            <w:noProof/>
            <w:webHidden/>
          </w:rPr>
          <w:fldChar w:fldCharType="begin"/>
        </w:r>
        <w:r w:rsidR="00D801FC">
          <w:rPr>
            <w:noProof/>
            <w:webHidden/>
          </w:rPr>
          <w:instrText xml:space="preserve"> PAGEREF _Toc167350318 \h </w:instrText>
        </w:r>
        <w:r w:rsidR="00D801FC">
          <w:rPr>
            <w:noProof/>
            <w:webHidden/>
          </w:rPr>
        </w:r>
        <w:r w:rsidR="00D801FC">
          <w:rPr>
            <w:noProof/>
            <w:webHidden/>
          </w:rPr>
          <w:fldChar w:fldCharType="separate"/>
        </w:r>
        <w:r w:rsidR="00147D9E">
          <w:rPr>
            <w:noProof/>
            <w:webHidden/>
          </w:rPr>
          <w:t>4</w:t>
        </w:r>
        <w:r w:rsidR="00D801FC">
          <w:rPr>
            <w:noProof/>
            <w:webHidden/>
          </w:rPr>
          <w:fldChar w:fldCharType="end"/>
        </w:r>
      </w:hyperlink>
    </w:p>
    <w:p w14:paraId="79716A72" w14:textId="13F6298E" w:rsidR="00D801FC" w:rsidRDefault="00000000">
      <w:pPr>
        <w:pStyle w:val="TOC1"/>
        <w:rPr>
          <w:rFonts w:asciiTheme="minorHAnsi" w:eastAsiaTheme="minorEastAsia" w:hAnsiTheme="minorHAnsi"/>
          <w:noProof/>
          <w:sz w:val="22"/>
          <w:lang w:eastAsia="en-GB"/>
        </w:rPr>
      </w:pPr>
      <w:hyperlink w:anchor="_Toc167350319" w:history="1">
        <w:r w:rsidR="00D801FC" w:rsidRPr="007821EA">
          <w:rPr>
            <w:rStyle w:val="Hyperlink"/>
            <w:noProof/>
          </w:rPr>
          <w:t>Consultation</w:t>
        </w:r>
        <w:r w:rsidR="00D801FC">
          <w:rPr>
            <w:noProof/>
            <w:webHidden/>
          </w:rPr>
          <w:tab/>
        </w:r>
        <w:r w:rsidR="00D801FC">
          <w:rPr>
            <w:noProof/>
            <w:webHidden/>
          </w:rPr>
          <w:fldChar w:fldCharType="begin"/>
        </w:r>
        <w:r w:rsidR="00D801FC">
          <w:rPr>
            <w:noProof/>
            <w:webHidden/>
          </w:rPr>
          <w:instrText xml:space="preserve"> PAGEREF _Toc167350319 \h </w:instrText>
        </w:r>
        <w:r w:rsidR="00D801FC">
          <w:rPr>
            <w:noProof/>
            <w:webHidden/>
          </w:rPr>
        </w:r>
        <w:r w:rsidR="00D801FC">
          <w:rPr>
            <w:noProof/>
            <w:webHidden/>
          </w:rPr>
          <w:fldChar w:fldCharType="separate"/>
        </w:r>
        <w:r w:rsidR="00147D9E">
          <w:rPr>
            <w:noProof/>
            <w:webHidden/>
          </w:rPr>
          <w:t>5</w:t>
        </w:r>
        <w:r w:rsidR="00D801FC">
          <w:rPr>
            <w:noProof/>
            <w:webHidden/>
          </w:rPr>
          <w:fldChar w:fldCharType="end"/>
        </w:r>
      </w:hyperlink>
    </w:p>
    <w:p w14:paraId="0F0D81D1" w14:textId="59B1E002" w:rsidR="00D801FC" w:rsidRPr="00D801FC" w:rsidRDefault="00000000" w:rsidP="00D801FC">
      <w:pPr>
        <w:pStyle w:val="TOC2"/>
        <w:rPr>
          <w:rFonts w:asciiTheme="minorHAnsi" w:eastAsiaTheme="minorEastAsia" w:hAnsiTheme="minorHAnsi"/>
          <w:sz w:val="24"/>
          <w:lang w:eastAsia="en-GB"/>
        </w:rPr>
      </w:pPr>
      <w:hyperlink w:anchor="_Toc167350320" w:history="1">
        <w:r w:rsidR="00D801FC" w:rsidRPr="00D801FC">
          <w:rPr>
            <w:rStyle w:val="Hyperlink"/>
          </w:rPr>
          <w:t>Your organisation</w:t>
        </w:r>
        <w:r w:rsidR="00D801FC" w:rsidRPr="00D801FC">
          <w:rPr>
            <w:webHidden/>
          </w:rPr>
          <w:tab/>
        </w:r>
        <w:r w:rsidR="00D801FC" w:rsidRPr="00D801FC">
          <w:rPr>
            <w:webHidden/>
          </w:rPr>
          <w:fldChar w:fldCharType="begin"/>
        </w:r>
        <w:r w:rsidR="00D801FC" w:rsidRPr="00D801FC">
          <w:rPr>
            <w:webHidden/>
          </w:rPr>
          <w:instrText xml:space="preserve"> PAGEREF _Toc167350320 \h </w:instrText>
        </w:r>
        <w:r w:rsidR="00D801FC" w:rsidRPr="00D801FC">
          <w:rPr>
            <w:webHidden/>
          </w:rPr>
        </w:r>
        <w:r w:rsidR="00D801FC" w:rsidRPr="00D801FC">
          <w:rPr>
            <w:webHidden/>
          </w:rPr>
          <w:fldChar w:fldCharType="separate"/>
        </w:r>
        <w:r w:rsidR="00147D9E">
          <w:rPr>
            <w:webHidden/>
          </w:rPr>
          <w:t>5</w:t>
        </w:r>
        <w:r w:rsidR="00D801FC" w:rsidRPr="00D801FC">
          <w:rPr>
            <w:webHidden/>
          </w:rPr>
          <w:fldChar w:fldCharType="end"/>
        </w:r>
      </w:hyperlink>
    </w:p>
    <w:p w14:paraId="1439DFB5" w14:textId="5541F78B" w:rsidR="00D801FC" w:rsidRPr="00D801FC" w:rsidRDefault="00000000" w:rsidP="00D801FC">
      <w:pPr>
        <w:pStyle w:val="TOC2"/>
        <w:rPr>
          <w:rFonts w:asciiTheme="minorHAnsi" w:eastAsiaTheme="minorEastAsia" w:hAnsiTheme="minorHAnsi"/>
          <w:sz w:val="24"/>
          <w:lang w:eastAsia="en-GB"/>
        </w:rPr>
      </w:pPr>
      <w:hyperlink w:anchor="_Toc167350321" w:history="1">
        <w:r w:rsidR="00D801FC" w:rsidRPr="00D801FC">
          <w:rPr>
            <w:rStyle w:val="Hyperlink"/>
          </w:rPr>
          <w:t>Current provisions</w:t>
        </w:r>
        <w:r w:rsidR="00D801FC" w:rsidRPr="00D801FC">
          <w:rPr>
            <w:webHidden/>
          </w:rPr>
          <w:tab/>
        </w:r>
        <w:r w:rsidR="00D801FC" w:rsidRPr="00D801FC">
          <w:rPr>
            <w:webHidden/>
          </w:rPr>
          <w:fldChar w:fldCharType="begin"/>
        </w:r>
        <w:r w:rsidR="00D801FC" w:rsidRPr="00D801FC">
          <w:rPr>
            <w:webHidden/>
          </w:rPr>
          <w:instrText xml:space="preserve"> PAGEREF _Toc167350321 \h </w:instrText>
        </w:r>
        <w:r w:rsidR="00D801FC" w:rsidRPr="00D801FC">
          <w:rPr>
            <w:webHidden/>
          </w:rPr>
        </w:r>
        <w:r w:rsidR="00D801FC" w:rsidRPr="00D801FC">
          <w:rPr>
            <w:webHidden/>
          </w:rPr>
          <w:fldChar w:fldCharType="separate"/>
        </w:r>
        <w:r w:rsidR="00147D9E">
          <w:rPr>
            <w:webHidden/>
          </w:rPr>
          <w:t>7</w:t>
        </w:r>
        <w:r w:rsidR="00D801FC" w:rsidRPr="00D801FC">
          <w:rPr>
            <w:webHidden/>
          </w:rPr>
          <w:fldChar w:fldCharType="end"/>
        </w:r>
      </w:hyperlink>
    </w:p>
    <w:p w14:paraId="0B47DFC0" w14:textId="7BAD620E" w:rsidR="00D801FC" w:rsidRPr="00D801FC" w:rsidRDefault="00000000" w:rsidP="00D801FC">
      <w:pPr>
        <w:pStyle w:val="TOC2"/>
        <w:rPr>
          <w:rFonts w:asciiTheme="minorHAnsi" w:eastAsiaTheme="minorEastAsia" w:hAnsiTheme="minorHAnsi"/>
          <w:sz w:val="24"/>
          <w:lang w:eastAsia="en-GB"/>
        </w:rPr>
      </w:pPr>
      <w:hyperlink w:anchor="_Toc167350322" w:history="1">
        <w:r w:rsidR="00D801FC" w:rsidRPr="00D801FC">
          <w:rPr>
            <w:rStyle w:val="Hyperlink"/>
          </w:rPr>
          <w:t>Values and principles</w:t>
        </w:r>
        <w:r w:rsidR="00D801FC" w:rsidRPr="00D801FC">
          <w:rPr>
            <w:webHidden/>
          </w:rPr>
          <w:tab/>
        </w:r>
        <w:r w:rsidR="00D801FC" w:rsidRPr="00D801FC">
          <w:rPr>
            <w:webHidden/>
          </w:rPr>
          <w:fldChar w:fldCharType="begin"/>
        </w:r>
        <w:r w:rsidR="00D801FC" w:rsidRPr="00D801FC">
          <w:rPr>
            <w:webHidden/>
          </w:rPr>
          <w:instrText xml:space="preserve"> PAGEREF _Toc167350322 \h </w:instrText>
        </w:r>
        <w:r w:rsidR="00D801FC" w:rsidRPr="00D801FC">
          <w:rPr>
            <w:webHidden/>
          </w:rPr>
        </w:r>
        <w:r w:rsidR="00D801FC" w:rsidRPr="00D801FC">
          <w:rPr>
            <w:webHidden/>
          </w:rPr>
          <w:fldChar w:fldCharType="separate"/>
        </w:r>
        <w:r w:rsidR="00147D9E">
          <w:rPr>
            <w:webHidden/>
          </w:rPr>
          <w:t>10</w:t>
        </w:r>
        <w:r w:rsidR="00D801FC" w:rsidRPr="00D801FC">
          <w:rPr>
            <w:webHidden/>
          </w:rPr>
          <w:fldChar w:fldCharType="end"/>
        </w:r>
      </w:hyperlink>
    </w:p>
    <w:p w14:paraId="5F5F76AE" w14:textId="4957E421" w:rsidR="00D801FC" w:rsidRPr="00D801FC" w:rsidRDefault="00000000" w:rsidP="00D801FC">
      <w:pPr>
        <w:pStyle w:val="TOC2"/>
        <w:rPr>
          <w:rFonts w:asciiTheme="minorHAnsi" w:eastAsiaTheme="minorEastAsia" w:hAnsiTheme="minorHAnsi"/>
          <w:sz w:val="24"/>
          <w:lang w:eastAsia="en-GB"/>
        </w:rPr>
      </w:pPr>
      <w:hyperlink w:anchor="_Toc167350323" w:history="1">
        <w:r w:rsidR="00D801FC" w:rsidRPr="00D801FC">
          <w:rPr>
            <w:rStyle w:val="Hyperlink"/>
          </w:rPr>
          <w:t>Access to insolvency</w:t>
        </w:r>
        <w:r w:rsidR="00D801FC" w:rsidRPr="00D801FC">
          <w:rPr>
            <w:webHidden/>
          </w:rPr>
          <w:tab/>
        </w:r>
        <w:r w:rsidR="00D801FC" w:rsidRPr="00D801FC">
          <w:rPr>
            <w:webHidden/>
          </w:rPr>
          <w:fldChar w:fldCharType="begin"/>
        </w:r>
        <w:r w:rsidR="00D801FC" w:rsidRPr="00D801FC">
          <w:rPr>
            <w:webHidden/>
          </w:rPr>
          <w:instrText xml:space="preserve"> PAGEREF _Toc167350323 \h </w:instrText>
        </w:r>
        <w:r w:rsidR="00D801FC" w:rsidRPr="00D801FC">
          <w:rPr>
            <w:webHidden/>
          </w:rPr>
        </w:r>
        <w:r w:rsidR="00D801FC" w:rsidRPr="00D801FC">
          <w:rPr>
            <w:webHidden/>
          </w:rPr>
          <w:fldChar w:fldCharType="separate"/>
        </w:r>
        <w:r w:rsidR="00147D9E">
          <w:rPr>
            <w:webHidden/>
          </w:rPr>
          <w:t>11</w:t>
        </w:r>
        <w:r w:rsidR="00D801FC" w:rsidRPr="00D801FC">
          <w:rPr>
            <w:webHidden/>
          </w:rPr>
          <w:fldChar w:fldCharType="end"/>
        </w:r>
      </w:hyperlink>
    </w:p>
    <w:p w14:paraId="6C58D84F" w14:textId="6013C13F" w:rsidR="00D801FC" w:rsidRPr="00D801FC" w:rsidRDefault="00000000" w:rsidP="00D801FC">
      <w:pPr>
        <w:pStyle w:val="TOC2"/>
        <w:rPr>
          <w:rFonts w:asciiTheme="minorHAnsi" w:eastAsiaTheme="minorEastAsia" w:hAnsiTheme="minorHAnsi"/>
          <w:sz w:val="24"/>
          <w:lang w:eastAsia="en-GB"/>
        </w:rPr>
      </w:pPr>
      <w:hyperlink w:anchor="_Toc167350324" w:history="1">
        <w:r w:rsidR="00D801FC" w:rsidRPr="00D801FC">
          <w:rPr>
            <w:rStyle w:val="Hyperlink"/>
          </w:rPr>
          <w:t>Repayments and conditions of insolvency solutions</w:t>
        </w:r>
        <w:r w:rsidR="00D801FC" w:rsidRPr="00D801FC">
          <w:rPr>
            <w:webHidden/>
          </w:rPr>
          <w:tab/>
        </w:r>
        <w:r w:rsidR="00D801FC" w:rsidRPr="00D801FC">
          <w:rPr>
            <w:webHidden/>
          </w:rPr>
          <w:fldChar w:fldCharType="begin"/>
        </w:r>
        <w:r w:rsidR="00D801FC" w:rsidRPr="00D801FC">
          <w:rPr>
            <w:webHidden/>
          </w:rPr>
          <w:instrText xml:space="preserve"> PAGEREF _Toc167350324 \h </w:instrText>
        </w:r>
        <w:r w:rsidR="00D801FC" w:rsidRPr="00D801FC">
          <w:rPr>
            <w:webHidden/>
          </w:rPr>
        </w:r>
        <w:r w:rsidR="00D801FC" w:rsidRPr="00D801FC">
          <w:rPr>
            <w:webHidden/>
          </w:rPr>
          <w:fldChar w:fldCharType="separate"/>
        </w:r>
        <w:r w:rsidR="00147D9E">
          <w:rPr>
            <w:webHidden/>
          </w:rPr>
          <w:t>14</w:t>
        </w:r>
        <w:r w:rsidR="00D801FC" w:rsidRPr="00D801FC">
          <w:rPr>
            <w:webHidden/>
          </w:rPr>
          <w:fldChar w:fldCharType="end"/>
        </w:r>
      </w:hyperlink>
    </w:p>
    <w:p w14:paraId="276F4C81" w14:textId="06C19023" w:rsidR="00D801FC" w:rsidRPr="00D801FC" w:rsidRDefault="00000000" w:rsidP="00D801FC">
      <w:pPr>
        <w:pStyle w:val="TOC2"/>
        <w:rPr>
          <w:rFonts w:asciiTheme="minorHAnsi" w:eastAsiaTheme="minorEastAsia" w:hAnsiTheme="minorHAnsi"/>
          <w:sz w:val="24"/>
          <w:lang w:eastAsia="en-GB"/>
        </w:rPr>
      </w:pPr>
      <w:hyperlink w:anchor="_Toc167350325" w:history="1">
        <w:r w:rsidR="00D801FC" w:rsidRPr="00D801FC">
          <w:rPr>
            <w:rStyle w:val="Hyperlink"/>
          </w:rPr>
          <w:t>Matters linked to but broader than insolvency</w:t>
        </w:r>
        <w:r w:rsidR="00D801FC" w:rsidRPr="00D801FC">
          <w:rPr>
            <w:webHidden/>
          </w:rPr>
          <w:tab/>
        </w:r>
        <w:r w:rsidR="00D801FC" w:rsidRPr="00D801FC">
          <w:rPr>
            <w:webHidden/>
          </w:rPr>
          <w:fldChar w:fldCharType="begin"/>
        </w:r>
        <w:r w:rsidR="00D801FC" w:rsidRPr="00D801FC">
          <w:rPr>
            <w:webHidden/>
          </w:rPr>
          <w:instrText xml:space="preserve"> PAGEREF _Toc167350325 \h </w:instrText>
        </w:r>
        <w:r w:rsidR="00D801FC" w:rsidRPr="00D801FC">
          <w:rPr>
            <w:webHidden/>
          </w:rPr>
        </w:r>
        <w:r w:rsidR="00D801FC" w:rsidRPr="00D801FC">
          <w:rPr>
            <w:webHidden/>
          </w:rPr>
          <w:fldChar w:fldCharType="separate"/>
        </w:r>
        <w:r w:rsidR="00147D9E">
          <w:rPr>
            <w:webHidden/>
          </w:rPr>
          <w:t>16</w:t>
        </w:r>
        <w:r w:rsidR="00D801FC" w:rsidRPr="00D801FC">
          <w:rPr>
            <w:webHidden/>
          </w:rPr>
          <w:fldChar w:fldCharType="end"/>
        </w:r>
      </w:hyperlink>
    </w:p>
    <w:p w14:paraId="73D6C9CD" w14:textId="2264AE1E" w:rsidR="00D801FC" w:rsidRPr="00D801FC" w:rsidRDefault="00000000" w:rsidP="00D801FC">
      <w:pPr>
        <w:pStyle w:val="TOC2"/>
        <w:rPr>
          <w:rFonts w:asciiTheme="minorHAnsi" w:eastAsiaTheme="minorEastAsia" w:hAnsiTheme="minorHAnsi"/>
          <w:sz w:val="24"/>
          <w:lang w:eastAsia="en-GB"/>
        </w:rPr>
      </w:pPr>
      <w:hyperlink w:anchor="_Toc167350326" w:history="1">
        <w:r w:rsidR="00D801FC" w:rsidRPr="00D801FC">
          <w:rPr>
            <w:rStyle w:val="Hyperlink"/>
          </w:rPr>
          <w:t>Use of technology and other innovation</w:t>
        </w:r>
        <w:r w:rsidR="00D801FC" w:rsidRPr="00D801FC">
          <w:rPr>
            <w:webHidden/>
          </w:rPr>
          <w:tab/>
        </w:r>
        <w:r w:rsidR="00D801FC" w:rsidRPr="00D801FC">
          <w:rPr>
            <w:webHidden/>
          </w:rPr>
          <w:fldChar w:fldCharType="begin"/>
        </w:r>
        <w:r w:rsidR="00D801FC" w:rsidRPr="00D801FC">
          <w:rPr>
            <w:webHidden/>
          </w:rPr>
          <w:instrText xml:space="preserve"> PAGEREF _Toc167350326 \h </w:instrText>
        </w:r>
        <w:r w:rsidR="00D801FC" w:rsidRPr="00D801FC">
          <w:rPr>
            <w:webHidden/>
          </w:rPr>
        </w:r>
        <w:r w:rsidR="00D801FC" w:rsidRPr="00D801FC">
          <w:rPr>
            <w:webHidden/>
          </w:rPr>
          <w:fldChar w:fldCharType="separate"/>
        </w:r>
        <w:r w:rsidR="00147D9E">
          <w:rPr>
            <w:webHidden/>
          </w:rPr>
          <w:t>17</w:t>
        </w:r>
        <w:r w:rsidR="00D801FC" w:rsidRPr="00D801FC">
          <w:rPr>
            <w:webHidden/>
          </w:rPr>
          <w:fldChar w:fldCharType="end"/>
        </w:r>
      </w:hyperlink>
    </w:p>
    <w:p w14:paraId="1208AE9E" w14:textId="4515A6BB" w:rsidR="00D801FC" w:rsidRPr="00D801FC" w:rsidRDefault="00000000" w:rsidP="00D801FC">
      <w:pPr>
        <w:pStyle w:val="TOC2"/>
        <w:rPr>
          <w:rFonts w:asciiTheme="minorHAnsi" w:eastAsiaTheme="minorEastAsia" w:hAnsiTheme="minorHAnsi"/>
          <w:sz w:val="24"/>
          <w:lang w:eastAsia="en-GB"/>
        </w:rPr>
      </w:pPr>
      <w:hyperlink w:anchor="_Toc167350327" w:history="1">
        <w:r w:rsidR="00D801FC" w:rsidRPr="00D801FC">
          <w:rPr>
            <w:rStyle w:val="Hyperlink"/>
          </w:rPr>
          <w:t>Matters not covered by other questions</w:t>
        </w:r>
        <w:r w:rsidR="00D801FC" w:rsidRPr="00D801FC">
          <w:rPr>
            <w:webHidden/>
          </w:rPr>
          <w:tab/>
        </w:r>
        <w:r w:rsidR="00D801FC" w:rsidRPr="00D801FC">
          <w:rPr>
            <w:webHidden/>
          </w:rPr>
          <w:fldChar w:fldCharType="begin"/>
        </w:r>
        <w:r w:rsidR="00D801FC" w:rsidRPr="00D801FC">
          <w:rPr>
            <w:webHidden/>
          </w:rPr>
          <w:instrText xml:space="preserve"> PAGEREF _Toc167350327 \h </w:instrText>
        </w:r>
        <w:r w:rsidR="00D801FC" w:rsidRPr="00D801FC">
          <w:rPr>
            <w:webHidden/>
          </w:rPr>
        </w:r>
        <w:r w:rsidR="00D801FC" w:rsidRPr="00D801FC">
          <w:rPr>
            <w:webHidden/>
          </w:rPr>
          <w:fldChar w:fldCharType="separate"/>
        </w:r>
        <w:r w:rsidR="00147D9E">
          <w:rPr>
            <w:webHidden/>
          </w:rPr>
          <w:t>17</w:t>
        </w:r>
        <w:r w:rsidR="00D801FC" w:rsidRPr="00D801FC">
          <w:rPr>
            <w:webHidden/>
          </w:rPr>
          <w:fldChar w:fldCharType="end"/>
        </w:r>
      </w:hyperlink>
    </w:p>
    <w:p w14:paraId="101B5B02" w14:textId="10672477" w:rsidR="006062C2" w:rsidRPr="006062C2" w:rsidRDefault="000A14E0" w:rsidP="006062C2">
      <w:pPr>
        <w:sectPr w:rsidR="006062C2" w:rsidRPr="006062C2">
          <w:footerReference w:type="default" r:id="rId11"/>
          <w:pgSz w:w="11906" w:h="16838"/>
          <w:pgMar w:top="1440" w:right="1440" w:bottom="1440" w:left="1440" w:header="708" w:footer="708" w:gutter="0"/>
          <w:cols w:space="708"/>
          <w:docGrid w:linePitch="360"/>
        </w:sectPr>
      </w:pPr>
      <w:r>
        <w:fldChar w:fldCharType="end"/>
      </w:r>
    </w:p>
    <w:p w14:paraId="74E65496" w14:textId="2D608BEC" w:rsidR="00922719" w:rsidRPr="00BD6D22" w:rsidRDefault="00922719" w:rsidP="00AA6504">
      <w:pPr>
        <w:pStyle w:val="Heading1"/>
      </w:pPr>
      <w:bookmarkStart w:id="4" w:name="_Toc167115117"/>
      <w:bookmarkStart w:id="5" w:name="_Toc167122194"/>
      <w:bookmarkStart w:id="6" w:name="_Toc167350314"/>
      <w:r w:rsidRPr="00BD6D22">
        <w:lastRenderedPageBreak/>
        <w:t>Foreword from</w:t>
      </w:r>
      <w:r w:rsidR="00AA43A8" w:rsidRPr="00BD6D22">
        <w:t xml:space="preserve"> the Stage 3 Lead</w:t>
      </w:r>
      <w:bookmarkEnd w:id="4"/>
      <w:bookmarkEnd w:id="5"/>
      <w:bookmarkEnd w:id="6"/>
    </w:p>
    <w:p w14:paraId="1C159F54" w14:textId="4C6D32E5" w:rsidR="00922719" w:rsidRPr="00BD6D22" w:rsidRDefault="00922719" w:rsidP="007543AD">
      <w:r w:rsidRPr="00BD6D22">
        <w:t xml:space="preserve">Thank you for reading this consultation document, which I hope you will respond to. I have been asked to lead this </w:t>
      </w:r>
      <w:r w:rsidR="005163E4" w:rsidRPr="00BD6D22">
        <w:t xml:space="preserve">Stage </w:t>
      </w:r>
      <w:r w:rsidR="00781CEE" w:rsidRPr="00BD6D22">
        <w:t>T</w:t>
      </w:r>
      <w:r w:rsidRPr="00BD6D22">
        <w:t xml:space="preserve">hree review of </w:t>
      </w:r>
      <w:r w:rsidR="00804FE0" w:rsidRPr="00BD6D22">
        <w:t>debt</w:t>
      </w:r>
      <w:r w:rsidRPr="00BD6D22">
        <w:t xml:space="preserve"> </w:t>
      </w:r>
      <w:r w:rsidR="00A75C94" w:rsidRPr="00BD6D22">
        <w:t>solutions</w:t>
      </w:r>
      <w:r w:rsidR="00415712" w:rsidRPr="00BD6D22">
        <w:t xml:space="preserve"> </w:t>
      </w:r>
      <w:r w:rsidRPr="00BD6D22">
        <w:t>in Scotland</w:t>
      </w:r>
      <w:r w:rsidR="00E07BEB" w:rsidRPr="00BD6D22">
        <w:t xml:space="preserve">. </w:t>
      </w:r>
      <w:r w:rsidRPr="00BD6D22">
        <w:t xml:space="preserve">By this we mean </w:t>
      </w:r>
      <w:r w:rsidR="00781CEE" w:rsidRPr="00BD6D22">
        <w:t xml:space="preserve">Sequestration (known by some as </w:t>
      </w:r>
      <w:r w:rsidR="005163E4" w:rsidRPr="00BD6D22">
        <w:t>B</w:t>
      </w:r>
      <w:r w:rsidRPr="00BD6D22">
        <w:t>ankruptcy</w:t>
      </w:r>
      <w:r w:rsidR="00781CEE" w:rsidRPr="00BD6D22">
        <w:t>)</w:t>
      </w:r>
      <w:r w:rsidRPr="00BD6D22">
        <w:t xml:space="preserve">, </w:t>
      </w:r>
      <w:r w:rsidR="00781CEE" w:rsidRPr="00BD6D22">
        <w:t>Minimal Asset Procedure</w:t>
      </w:r>
      <w:r w:rsidRPr="00BD6D22">
        <w:t xml:space="preserve">, Protected </w:t>
      </w:r>
      <w:r w:rsidR="005163E4" w:rsidRPr="00BD6D22">
        <w:t>Tr</w:t>
      </w:r>
      <w:r w:rsidRPr="00BD6D22">
        <w:t>ust Deeds</w:t>
      </w:r>
      <w:r w:rsidR="00AA43A8" w:rsidRPr="00BD6D22">
        <w:t>,</w:t>
      </w:r>
      <w:r w:rsidR="00781CEE" w:rsidRPr="00BD6D22">
        <w:t xml:space="preserve"> and Debt Arrangement Scheme</w:t>
      </w:r>
      <w:r w:rsidR="00A442DC" w:rsidRPr="00BD6D22">
        <w:t>.</w:t>
      </w:r>
    </w:p>
    <w:p w14:paraId="65041D0A" w14:textId="48035796" w:rsidR="00922719" w:rsidRPr="00BD6D22" w:rsidRDefault="00A442DC" w:rsidP="007543AD">
      <w:pPr>
        <w:rPr>
          <w:rFonts w:cs="Arial"/>
          <w:color w:val="26282A"/>
        </w:rPr>
      </w:pPr>
      <w:r w:rsidRPr="00BD6D22">
        <w:rPr>
          <w:rFonts w:cs="Arial"/>
          <w:color w:val="26282A"/>
        </w:rPr>
        <w:t>T</w:t>
      </w:r>
      <w:r w:rsidR="00922719" w:rsidRPr="00BD6D22">
        <w:rPr>
          <w:rFonts w:cs="Arial"/>
          <w:color w:val="26282A"/>
        </w:rPr>
        <w:t xml:space="preserve">his is an almost </w:t>
      </w:r>
      <w:r w:rsidR="00781CEE" w:rsidRPr="00BD6D22">
        <w:rPr>
          <w:rFonts w:cs="Arial"/>
          <w:color w:val="26282A"/>
        </w:rPr>
        <w:t xml:space="preserve">a </w:t>
      </w:r>
      <w:r w:rsidR="00922719" w:rsidRPr="00BD6D22">
        <w:rPr>
          <w:rFonts w:cs="Arial"/>
          <w:color w:val="26282A"/>
        </w:rPr>
        <w:t>once in a lifetime look at what works</w:t>
      </w:r>
      <w:r w:rsidR="00AA43A8" w:rsidRPr="00BD6D22">
        <w:rPr>
          <w:rFonts w:cs="Arial"/>
          <w:color w:val="26282A"/>
        </w:rPr>
        <w:t xml:space="preserve">, </w:t>
      </w:r>
      <w:r w:rsidR="00922719" w:rsidRPr="00BD6D22">
        <w:rPr>
          <w:rFonts w:cs="Arial"/>
          <w:color w:val="26282A"/>
        </w:rPr>
        <w:t xml:space="preserve">and what doesn’t work in our society, for people who are in </w:t>
      </w:r>
      <w:r w:rsidR="00AA43A8" w:rsidRPr="00BD6D22">
        <w:rPr>
          <w:rFonts w:cs="Arial"/>
          <w:color w:val="26282A"/>
        </w:rPr>
        <w:t xml:space="preserve">problem </w:t>
      </w:r>
      <w:r w:rsidR="00922719" w:rsidRPr="00BD6D22">
        <w:rPr>
          <w:rFonts w:cs="Arial"/>
          <w:color w:val="26282A"/>
        </w:rPr>
        <w:t>debt</w:t>
      </w:r>
      <w:r w:rsidR="00A75C94" w:rsidRPr="00BD6D22">
        <w:rPr>
          <w:rFonts w:cs="Arial"/>
          <w:color w:val="26282A"/>
        </w:rPr>
        <w:t>, and their creditors</w:t>
      </w:r>
      <w:r w:rsidR="00922719" w:rsidRPr="00BD6D22">
        <w:rPr>
          <w:rFonts w:cs="Arial"/>
          <w:color w:val="26282A"/>
        </w:rPr>
        <w:t xml:space="preserve">. It is </w:t>
      </w:r>
      <w:r w:rsidRPr="00BD6D22">
        <w:rPr>
          <w:rFonts w:cs="Arial"/>
          <w:color w:val="26282A"/>
        </w:rPr>
        <w:t xml:space="preserve">therefore </w:t>
      </w:r>
      <w:r w:rsidR="00922719" w:rsidRPr="00BD6D22">
        <w:rPr>
          <w:rFonts w:cs="Arial"/>
          <w:color w:val="26282A"/>
        </w:rPr>
        <w:t xml:space="preserve">essential that the opportunity is taken by all stakeholders to respond to the </w:t>
      </w:r>
      <w:r w:rsidR="00A54408" w:rsidRPr="00BD6D22">
        <w:rPr>
          <w:rFonts w:cs="Arial"/>
          <w:color w:val="26282A"/>
        </w:rPr>
        <w:t>document and</w:t>
      </w:r>
      <w:r w:rsidR="00922719" w:rsidRPr="00BD6D22">
        <w:rPr>
          <w:rFonts w:cs="Arial"/>
          <w:color w:val="26282A"/>
        </w:rPr>
        <w:t xml:space="preserve"> highlight the issues affecting their customers or clients</w:t>
      </w:r>
      <w:r w:rsidR="005163E4" w:rsidRPr="00BD6D22">
        <w:rPr>
          <w:rFonts w:cs="Arial"/>
          <w:color w:val="26282A"/>
        </w:rPr>
        <w:t>.</w:t>
      </w:r>
      <w:r w:rsidR="00AA43A8" w:rsidRPr="00BD6D22">
        <w:rPr>
          <w:rFonts w:cs="Arial"/>
          <w:color w:val="26282A"/>
        </w:rPr>
        <w:t xml:space="preserve"> Also</w:t>
      </w:r>
      <w:r w:rsidR="00A54408" w:rsidRPr="00BD6D22">
        <w:rPr>
          <w:rFonts w:cs="Arial"/>
          <w:color w:val="26282A"/>
        </w:rPr>
        <w:t>,</w:t>
      </w:r>
      <w:r w:rsidRPr="00BD6D22">
        <w:rPr>
          <w:rFonts w:cs="Arial"/>
          <w:color w:val="26282A"/>
        </w:rPr>
        <w:t xml:space="preserve"> this is a key opportunity to consider</w:t>
      </w:r>
      <w:r w:rsidR="00AA43A8" w:rsidRPr="00BD6D22">
        <w:rPr>
          <w:rFonts w:cs="Arial"/>
          <w:color w:val="26282A"/>
        </w:rPr>
        <w:t xml:space="preserve"> if the administrative system itself works</w:t>
      </w:r>
      <w:r w:rsidRPr="00BD6D22">
        <w:rPr>
          <w:rFonts w:cs="Arial"/>
          <w:color w:val="26282A"/>
        </w:rPr>
        <w:t>.</w:t>
      </w:r>
      <w:r w:rsidR="00AA43A8" w:rsidRPr="00BD6D22">
        <w:rPr>
          <w:rFonts w:cs="Arial"/>
          <w:color w:val="26282A"/>
        </w:rPr>
        <w:t xml:space="preserve"> </w:t>
      </w:r>
    </w:p>
    <w:p w14:paraId="3E63E89B" w14:textId="761B0532" w:rsidR="00415712" w:rsidRPr="00BD6D22" w:rsidRDefault="005163E4" w:rsidP="007543AD">
      <w:pPr>
        <w:rPr>
          <w:rFonts w:cs="Arial"/>
          <w:color w:val="26282A"/>
        </w:rPr>
      </w:pPr>
      <w:r w:rsidRPr="00BD6D22">
        <w:rPr>
          <w:rFonts w:cs="Arial"/>
          <w:color w:val="26282A"/>
        </w:rPr>
        <w:t xml:space="preserve">The review will take the form of the consultation document being circulated for comment, </w:t>
      </w:r>
      <w:r w:rsidR="00A442DC" w:rsidRPr="00BD6D22">
        <w:rPr>
          <w:rFonts w:cs="Arial"/>
          <w:color w:val="26282A"/>
        </w:rPr>
        <w:t>with</w:t>
      </w:r>
      <w:r w:rsidRPr="00BD6D22">
        <w:rPr>
          <w:rFonts w:cs="Arial"/>
          <w:color w:val="26282A"/>
        </w:rPr>
        <w:t xml:space="preserve"> responses requested within 8 weeks of publication. The next stage is gathering the information returned through the consultation document</w:t>
      </w:r>
      <w:r w:rsidR="003A6BB0" w:rsidRPr="00BD6D22">
        <w:rPr>
          <w:rFonts w:cs="Arial"/>
          <w:color w:val="26282A"/>
        </w:rPr>
        <w:t xml:space="preserve"> </w:t>
      </w:r>
      <w:r w:rsidRPr="00BD6D22">
        <w:rPr>
          <w:rFonts w:cs="Arial"/>
          <w:color w:val="26282A"/>
        </w:rPr>
        <w:t xml:space="preserve">and forming views on the submissions. </w:t>
      </w:r>
      <w:r w:rsidR="00A75C94" w:rsidRPr="00BD6D22">
        <w:rPr>
          <w:rFonts w:cs="Arial"/>
          <w:color w:val="26282A"/>
        </w:rPr>
        <w:t>Where there are points or suggestions made in the submissions</w:t>
      </w:r>
      <w:r w:rsidR="003A6BB0" w:rsidRPr="00BD6D22">
        <w:rPr>
          <w:rFonts w:cs="Arial"/>
          <w:color w:val="26282A"/>
        </w:rPr>
        <w:t>,</w:t>
      </w:r>
      <w:r w:rsidR="00A75C94" w:rsidRPr="00BD6D22">
        <w:rPr>
          <w:rFonts w:cs="Arial"/>
          <w:color w:val="26282A"/>
        </w:rPr>
        <w:t xml:space="preserve"> that need clarification</w:t>
      </w:r>
      <w:r w:rsidR="001A6A9A" w:rsidRPr="00BD6D22">
        <w:rPr>
          <w:rFonts w:cs="Arial"/>
          <w:color w:val="26282A"/>
        </w:rPr>
        <w:t>,</w:t>
      </w:r>
      <w:r w:rsidR="00A75C94" w:rsidRPr="00BD6D22">
        <w:rPr>
          <w:rFonts w:cs="Arial"/>
          <w:color w:val="26282A"/>
        </w:rPr>
        <w:t xml:space="preserve"> interviews will be set up.</w:t>
      </w:r>
    </w:p>
    <w:p w14:paraId="3CA8106F" w14:textId="19D29326" w:rsidR="005163E4" w:rsidRPr="00BD6D22" w:rsidRDefault="005163E4" w:rsidP="007543AD">
      <w:pPr>
        <w:rPr>
          <w:rFonts w:cs="Arial"/>
          <w:color w:val="26282A"/>
        </w:rPr>
      </w:pPr>
      <w:r w:rsidRPr="00BD6D22">
        <w:rPr>
          <w:rFonts w:cs="Arial"/>
          <w:color w:val="26282A"/>
        </w:rPr>
        <w:t>This will be followed by workshop</w:t>
      </w:r>
      <w:r w:rsidR="00AA43A8" w:rsidRPr="00BD6D22">
        <w:rPr>
          <w:rFonts w:cs="Arial"/>
          <w:color w:val="26282A"/>
        </w:rPr>
        <w:t>s/</w:t>
      </w:r>
      <w:r w:rsidR="00A442DC" w:rsidRPr="00BD6D22">
        <w:rPr>
          <w:rFonts w:cs="Arial"/>
          <w:color w:val="26282A"/>
        </w:rPr>
        <w:t>r</w:t>
      </w:r>
      <w:r w:rsidR="00781CEE" w:rsidRPr="00BD6D22">
        <w:rPr>
          <w:rFonts w:cs="Arial"/>
          <w:color w:val="26282A"/>
        </w:rPr>
        <w:t>oundtable</w:t>
      </w:r>
      <w:r w:rsidR="00A442DC" w:rsidRPr="00BD6D22">
        <w:rPr>
          <w:rFonts w:cs="Arial"/>
          <w:color w:val="26282A"/>
        </w:rPr>
        <w:t>s</w:t>
      </w:r>
      <w:r w:rsidRPr="00BD6D22">
        <w:rPr>
          <w:rFonts w:cs="Arial"/>
          <w:color w:val="26282A"/>
        </w:rPr>
        <w:t xml:space="preserve"> where the proposed recommendations will be shared. </w:t>
      </w:r>
      <w:r w:rsidR="00A442DC" w:rsidRPr="00BD6D22">
        <w:rPr>
          <w:rFonts w:cs="Arial"/>
          <w:color w:val="26282A"/>
        </w:rPr>
        <w:t xml:space="preserve">From there, </w:t>
      </w:r>
      <w:r w:rsidRPr="00BD6D22">
        <w:rPr>
          <w:rFonts w:cs="Arial"/>
          <w:color w:val="26282A"/>
        </w:rPr>
        <w:t xml:space="preserve">the final report will be written and presented to the Minister at the end of the </w:t>
      </w:r>
      <w:r w:rsidR="00AA43A8" w:rsidRPr="00BD6D22">
        <w:rPr>
          <w:rFonts w:cs="Arial"/>
          <w:color w:val="26282A"/>
        </w:rPr>
        <w:t xml:space="preserve">calendar </w:t>
      </w:r>
      <w:r w:rsidRPr="00BD6D22">
        <w:rPr>
          <w:rFonts w:cs="Arial"/>
          <w:color w:val="26282A"/>
        </w:rPr>
        <w:t>year.</w:t>
      </w:r>
    </w:p>
    <w:p w14:paraId="43DE74DA" w14:textId="19DF46F2" w:rsidR="005163E4" w:rsidRPr="00BD6D22" w:rsidRDefault="005163E4" w:rsidP="007543AD">
      <w:pPr>
        <w:rPr>
          <w:rFonts w:cs="Arial"/>
          <w:color w:val="26282A"/>
        </w:rPr>
      </w:pPr>
      <w:r w:rsidRPr="00BD6D22">
        <w:rPr>
          <w:rFonts w:cs="Arial"/>
          <w:color w:val="26282A"/>
        </w:rPr>
        <w:t xml:space="preserve">I wish to thank all stakeholders who have been engaged so far to date, as the consultation document has in some way been shaped on the discussions at the </w:t>
      </w:r>
      <w:r w:rsidR="00A442DC" w:rsidRPr="00BD6D22">
        <w:rPr>
          <w:rFonts w:cs="Arial"/>
          <w:color w:val="26282A"/>
        </w:rPr>
        <w:t>stakeholder r</w:t>
      </w:r>
      <w:r w:rsidRPr="00BD6D22">
        <w:rPr>
          <w:rFonts w:cs="Arial"/>
          <w:color w:val="26282A"/>
        </w:rPr>
        <w:t>oundtable</w:t>
      </w:r>
      <w:r w:rsidR="00A442DC" w:rsidRPr="00BD6D22">
        <w:rPr>
          <w:rFonts w:cs="Arial"/>
          <w:color w:val="26282A"/>
        </w:rPr>
        <w:t xml:space="preserve"> held on 15 March 2024</w:t>
      </w:r>
      <w:r w:rsidRPr="00BD6D22">
        <w:rPr>
          <w:rFonts w:cs="Arial"/>
          <w:color w:val="26282A"/>
        </w:rPr>
        <w:t>.</w:t>
      </w:r>
      <w:r w:rsidR="00A75C94" w:rsidRPr="00BD6D22">
        <w:rPr>
          <w:rFonts w:cs="Arial"/>
          <w:color w:val="26282A"/>
        </w:rPr>
        <w:t xml:space="preserve"> I also wish to thank my colleagues Professor Elaine Kempson, and Craig Simmons for their sterling support</w:t>
      </w:r>
      <w:r w:rsidR="00415712" w:rsidRPr="00BD6D22">
        <w:rPr>
          <w:rFonts w:cs="Arial"/>
          <w:color w:val="26282A"/>
        </w:rPr>
        <w:t xml:space="preserve"> </w:t>
      </w:r>
      <w:r w:rsidR="00A75C94" w:rsidRPr="00BD6D22">
        <w:rPr>
          <w:rFonts w:cs="Arial"/>
          <w:color w:val="26282A"/>
        </w:rPr>
        <w:t>during and after the Roundtable.</w:t>
      </w:r>
      <w:r w:rsidRPr="00BD6D22">
        <w:rPr>
          <w:rFonts w:cs="Arial"/>
          <w:color w:val="26282A"/>
        </w:rPr>
        <w:t xml:space="preserve"> In addition to the points made at the Roundtable session, some written feedback has been received which has been incorporated into the document. I am mindful that we have a somewhat diverse group of individuals with different desired outcomes, but at the same time they are dealing with people who are in debt.</w:t>
      </w:r>
    </w:p>
    <w:p w14:paraId="242BAAEB" w14:textId="5C87C983" w:rsidR="00922719" w:rsidRDefault="005163E4" w:rsidP="007543AD">
      <w:pPr>
        <w:rPr>
          <w:rFonts w:cs="Arial"/>
          <w:color w:val="26282A"/>
        </w:rPr>
      </w:pPr>
      <w:r w:rsidRPr="00BD6D22">
        <w:rPr>
          <w:rFonts w:cs="Arial"/>
          <w:b/>
          <w:bCs/>
          <w:color w:val="26282A"/>
        </w:rPr>
        <w:lastRenderedPageBreak/>
        <w:t>I urge you to challenge yourself and colleagues by thinking “what if we had a blank piece of paper?” What would good look like</w:t>
      </w:r>
      <w:r w:rsidRPr="00BD6D22">
        <w:rPr>
          <w:rFonts w:cs="Arial"/>
          <w:color w:val="26282A"/>
        </w:rPr>
        <w:t xml:space="preserve">?”, </w:t>
      </w:r>
      <w:r w:rsidR="00781CEE" w:rsidRPr="00BD6D22">
        <w:rPr>
          <w:rFonts w:cs="Arial"/>
          <w:color w:val="26282A"/>
        </w:rPr>
        <w:t>It is important to take the opportunity for change</w:t>
      </w:r>
      <w:r w:rsidR="00AA43A8" w:rsidRPr="00BD6D22">
        <w:rPr>
          <w:rFonts w:cs="Arial"/>
          <w:color w:val="26282A"/>
        </w:rPr>
        <w:t xml:space="preserve">, </w:t>
      </w:r>
      <w:r w:rsidR="00CE2D25">
        <w:rPr>
          <w:rFonts w:cs="Arial"/>
          <w:color w:val="26282A"/>
        </w:rPr>
        <w:t xml:space="preserve">and </w:t>
      </w:r>
      <w:r w:rsidR="00AA43A8" w:rsidRPr="00BD6D22">
        <w:rPr>
          <w:rFonts w:cs="Arial"/>
          <w:color w:val="26282A"/>
        </w:rPr>
        <w:t>for it</w:t>
      </w:r>
      <w:r w:rsidR="00781CEE" w:rsidRPr="00BD6D22">
        <w:rPr>
          <w:rFonts w:cs="Arial"/>
          <w:color w:val="26282A"/>
        </w:rPr>
        <w:t xml:space="preserve"> to take place through improved legislation.</w:t>
      </w:r>
      <w:r w:rsidR="00922719" w:rsidRPr="00BD6D22">
        <w:rPr>
          <w:rFonts w:cs="Arial"/>
          <w:color w:val="26282A"/>
        </w:rPr>
        <w:t> </w:t>
      </w:r>
    </w:p>
    <w:p w14:paraId="12483FCF" w14:textId="1FC58839" w:rsidR="009B4C07" w:rsidRPr="00CF0F92" w:rsidRDefault="009B4C07" w:rsidP="007A2F30">
      <w:pPr>
        <w:pStyle w:val="ListParagraph"/>
        <w:spacing w:after="0"/>
        <w:rPr>
          <w:b/>
          <w:bCs/>
          <w:sz w:val="28"/>
          <w:szCs w:val="24"/>
        </w:rPr>
      </w:pPr>
      <w:r w:rsidRPr="00CF0F92">
        <w:rPr>
          <w:b/>
          <w:bCs/>
          <w:sz w:val="28"/>
          <w:szCs w:val="24"/>
        </w:rPr>
        <w:t>Yvonne MacDermid, OBE</w:t>
      </w:r>
    </w:p>
    <w:p w14:paraId="02563D3E" w14:textId="10A985CF" w:rsidR="009B4C07" w:rsidRPr="00CF0F92" w:rsidRDefault="009B4C07" w:rsidP="00DE6638">
      <w:pPr>
        <w:pStyle w:val="ListParagraph"/>
        <w:spacing w:after="360"/>
        <w:rPr>
          <w:b/>
          <w:bCs/>
          <w:sz w:val="28"/>
          <w:szCs w:val="24"/>
        </w:rPr>
      </w:pPr>
      <w:r w:rsidRPr="00CF0F92">
        <w:rPr>
          <w:b/>
          <w:bCs/>
          <w:sz w:val="28"/>
          <w:szCs w:val="24"/>
        </w:rPr>
        <w:t>S</w:t>
      </w:r>
      <w:r w:rsidR="00DE6638" w:rsidRPr="00CF0F92">
        <w:rPr>
          <w:b/>
          <w:bCs/>
          <w:sz w:val="28"/>
          <w:szCs w:val="24"/>
        </w:rPr>
        <w:t>tage 3 Lead</w:t>
      </w:r>
    </w:p>
    <w:p w14:paraId="5075325F" w14:textId="79C35BA0" w:rsidR="00E87A1D" w:rsidRDefault="00E87A1D">
      <w:pPr>
        <w:spacing w:after="160" w:line="259" w:lineRule="auto"/>
      </w:pPr>
      <w:r>
        <w:br w:type="page"/>
      </w:r>
    </w:p>
    <w:p w14:paraId="3A48BAEF" w14:textId="77777777" w:rsidR="00922719" w:rsidRPr="00BD6D22" w:rsidRDefault="00922719" w:rsidP="006B36E9">
      <w:pPr>
        <w:pStyle w:val="Heading1"/>
        <w:rPr>
          <w:color w:val="1D2228"/>
        </w:rPr>
      </w:pPr>
      <w:bookmarkStart w:id="7" w:name="_Toc167115118"/>
      <w:bookmarkStart w:id="8" w:name="_Toc167122195"/>
      <w:bookmarkStart w:id="9" w:name="_Toc167350315"/>
      <w:r w:rsidRPr="00BD6D22">
        <w:lastRenderedPageBreak/>
        <w:t>Background and overview of review</w:t>
      </w:r>
      <w:bookmarkEnd w:id="7"/>
      <w:bookmarkEnd w:id="8"/>
      <w:bookmarkEnd w:id="9"/>
    </w:p>
    <w:p w14:paraId="13383A32" w14:textId="5D53A6DF" w:rsidR="00922719" w:rsidRPr="00BD6D22" w:rsidRDefault="00793A10" w:rsidP="001750D8">
      <w:pPr>
        <w:pStyle w:val="Bulletpoints"/>
      </w:pPr>
      <w:r w:rsidRPr="00BD6D22">
        <w:t>The Stage 1 and 2 of the review, and the discussions which have taken place have been noted.</w:t>
      </w:r>
    </w:p>
    <w:p w14:paraId="2F95EE8F" w14:textId="77777777" w:rsidR="00793A10" w:rsidRPr="00BD6D22" w:rsidRDefault="00793A10" w:rsidP="001750D8">
      <w:pPr>
        <w:pStyle w:val="Bulletpoints"/>
      </w:pPr>
      <w:r w:rsidRPr="00BD6D22">
        <w:t>The Minister has made it clear that this Stage 3 review should take as long as needed, as it is unlikely that any change in legislation will be curtailed by the availability of Parliamentary time.</w:t>
      </w:r>
    </w:p>
    <w:p w14:paraId="5AB63918" w14:textId="2C993F35" w:rsidR="007451C3" w:rsidRPr="00BD6D22" w:rsidRDefault="007451C3" w:rsidP="001750D8">
      <w:pPr>
        <w:pStyle w:val="Bulletpoints"/>
        <w:rPr>
          <w:szCs w:val="24"/>
        </w:rPr>
      </w:pPr>
      <w:r w:rsidRPr="00BD6D22">
        <w:rPr>
          <w:szCs w:val="24"/>
        </w:rPr>
        <w:t>Tom Arthur</w:t>
      </w:r>
      <w:r w:rsidR="009661C5">
        <w:rPr>
          <w:szCs w:val="24"/>
        </w:rPr>
        <w:t xml:space="preserve"> MSP,</w:t>
      </w:r>
      <w:r w:rsidRPr="00BD6D22">
        <w:rPr>
          <w:szCs w:val="24"/>
        </w:rPr>
        <w:t xml:space="preserve"> </w:t>
      </w:r>
      <w:hyperlink r:id="rId12" w:history="1">
        <w:r w:rsidRPr="003C1A19">
          <w:rPr>
            <w:rStyle w:val="Hyperlink"/>
            <w:rFonts w:eastAsiaTheme="majorEastAsia" w:cs="Arial"/>
            <w:szCs w:val="24"/>
          </w:rPr>
          <w:t>in providing evidence at the Economy and Fair Work Committee</w:t>
        </w:r>
      </w:hyperlink>
      <w:hyperlink r:id="rId13" w:history="1">
        <w:r w:rsidRPr="005E3E61">
          <w:rPr>
            <w:rStyle w:val="Hyperlink"/>
            <w:szCs w:val="24"/>
          </w:rPr>
          <w:t xml:space="preserve"> on 21 December 2022</w:t>
        </w:r>
      </w:hyperlink>
      <w:r w:rsidRPr="00BD6D22">
        <w:rPr>
          <w:szCs w:val="24"/>
        </w:rPr>
        <w:t xml:space="preserve"> as part of its scrutiny of the Bankruptcy and Debt Arrangement Scheme (Miscellaneous Amendment) (Scotland) Regulations 2023</w:t>
      </w:r>
      <w:r w:rsidR="005E3E61">
        <w:rPr>
          <w:szCs w:val="24"/>
        </w:rPr>
        <w:t>,</w:t>
      </w:r>
      <w:r w:rsidRPr="00BD6D22">
        <w:rPr>
          <w:szCs w:val="24"/>
        </w:rPr>
        <w:t xml:space="preserve"> advised that Stage 3 of the review would be a far more wide-ranging review. This was in response to a question from Colin Beattie regarding independent financial advice. Mr Beattie asked that the work undertaken by the Committee on PTDs be included in the review. </w:t>
      </w:r>
    </w:p>
    <w:p w14:paraId="4F8809F5" w14:textId="3CF87CB5" w:rsidR="00922719" w:rsidRPr="00BD6D22" w:rsidRDefault="00793A10" w:rsidP="001750D8">
      <w:pPr>
        <w:pStyle w:val="Bulletpoints"/>
      </w:pPr>
      <w:r w:rsidRPr="00BD6D22">
        <w:t xml:space="preserve">To kick start the </w:t>
      </w:r>
      <w:r w:rsidR="001F6631">
        <w:t>r</w:t>
      </w:r>
      <w:r w:rsidRPr="00BD6D22">
        <w:t>eview</w:t>
      </w:r>
      <w:r w:rsidR="001F6631">
        <w:t>,</w:t>
      </w:r>
      <w:r w:rsidRPr="00BD6D22">
        <w:t xml:space="preserve"> a </w:t>
      </w:r>
      <w:r w:rsidR="001F6631">
        <w:t>r</w:t>
      </w:r>
      <w:r w:rsidRPr="00BD6D22">
        <w:t>oundtable of stakeholders from various organisations, from different parts of financial services were invited to take part</w:t>
      </w:r>
      <w:r w:rsidR="000B54F8">
        <w:t>.</w:t>
      </w:r>
    </w:p>
    <w:p w14:paraId="30F2E43B" w14:textId="34AE1116" w:rsidR="00922719" w:rsidRPr="00BD6D22" w:rsidRDefault="00793A10" w:rsidP="001750D8">
      <w:pPr>
        <w:pStyle w:val="Bulletpoints"/>
        <w:rPr>
          <w:b/>
          <w:bCs/>
        </w:rPr>
      </w:pPr>
      <w:r w:rsidRPr="00BD6D22">
        <w:t xml:space="preserve">The consultation process will run from </w:t>
      </w:r>
      <w:r w:rsidR="000679DB">
        <w:rPr>
          <w:b/>
          <w:bCs/>
        </w:rPr>
        <w:t>23</w:t>
      </w:r>
      <w:r w:rsidR="00DD4688" w:rsidRPr="00BD6D22">
        <w:rPr>
          <w:b/>
          <w:bCs/>
        </w:rPr>
        <w:t xml:space="preserve"> May</w:t>
      </w:r>
      <w:r w:rsidR="00DB46E7">
        <w:rPr>
          <w:b/>
          <w:bCs/>
        </w:rPr>
        <w:t xml:space="preserve"> 2024</w:t>
      </w:r>
      <w:r w:rsidR="00DD4688" w:rsidRPr="00BD6D22">
        <w:rPr>
          <w:b/>
          <w:bCs/>
        </w:rPr>
        <w:t xml:space="preserve"> until 1</w:t>
      </w:r>
      <w:r w:rsidR="005D5ED7">
        <w:rPr>
          <w:b/>
          <w:bCs/>
        </w:rPr>
        <w:t>8</w:t>
      </w:r>
      <w:r w:rsidR="00DD4688" w:rsidRPr="00BD6D22">
        <w:rPr>
          <w:b/>
          <w:bCs/>
        </w:rPr>
        <w:t xml:space="preserve"> July</w:t>
      </w:r>
      <w:r w:rsidRPr="00BD6D22">
        <w:rPr>
          <w:b/>
          <w:bCs/>
        </w:rPr>
        <w:t xml:space="preserve"> 2024</w:t>
      </w:r>
      <w:r w:rsidR="000B54F8">
        <w:rPr>
          <w:b/>
          <w:bCs/>
        </w:rPr>
        <w:t>.</w:t>
      </w:r>
    </w:p>
    <w:p w14:paraId="2A198848" w14:textId="5D45CDB0" w:rsidR="00115632" w:rsidRDefault="00922719" w:rsidP="003F70FE">
      <w:pPr>
        <w:pStyle w:val="bulletpointsafter18"/>
        <w:spacing w:after="160" w:line="259" w:lineRule="auto"/>
      </w:pPr>
      <w:r w:rsidRPr="00BD6D22">
        <w:t>Planned approach to outputs from review</w:t>
      </w:r>
      <w:r w:rsidR="007F189B" w:rsidRPr="00BD6D22">
        <w:t xml:space="preserve">, </w:t>
      </w:r>
      <w:r w:rsidRPr="00BD6D22">
        <w:t>e.g. a set of recommendations for Ministers to conside</w:t>
      </w:r>
      <w:r w:rsidR="00AA43A8" w:rsidRPr="00BD6D22">
        <w:t>r</w:t>
      </w:r>
      <w:r w:rsidR="000B54F8">
        <w:t>.</w:t>
      </w:r>
      <w:r w:rsidR="00115632">
        <w:br w:type="page"/>
      </w:r>
    </w:p>
    <w:p w14:paraId="5C404FD3" w14:textId="3014F52A" w:rsidR="00922719" w:rsidRPr="00BD6D22" w:rsidRDefault="00922719" w:rsidP="00D4046B">
      <w:pPr>
        <w:pStyle w:val="Heading1"/>
        <w:rPr>
          <w:color w:val="1D2228"/>
        </w:rPr>
      </w:pPr>
      <w:bookmarkStart w:id="10" w:name="_Toc167115119"/>
      <w:bookmarkStart w:id="11" w:name="_Toc167122196"/>
      <w:bookmarkStart w:id="12" w:name="_Toc167350316"/>
      <w:r w:rsidRPr="00BD6D22">
        <w:lastRenderedPageBreak/>
        <w:t>Instructions to respondents</w:t>
      </w:r>
      <w:bookmarkEnd w:id="10"/>
      <w:bookmarkEnd w:id="11"/>
      <w:bookmarkEnd w:id="12"/>
    </w:p>
    <w:p w14:paraId="2A4332C3" w14:textId="77777777" w:rsidR="00922719" w:rsidRPr="00BD6D22" w:rsidRDefault="00922719" w:rsidP="00D4046B">
      <w:pPr>
        <w:pStyle w:val="Bulletpoints"/>
      </w:pPr>
      <w:r w:rsidRPr="00BD6D22">
        <w:t>Please note where we use the term ‘client’ in this document we are referring to individuals in problem debt.</w:t>
      </w:r>
    </w:p>
    <w:p w14:paraId="6EFF25E6" w14:textId="066B9352" w:rsidR="00922719" w:rsidRPr="00FB66DD" w:rsidRDefault="00AA43A8" w:rsidP="00FB66DD">
      <w:pPr>
        <w:pStyle w:val="Bulletpoints"/>
      </w:pPr>
      <w:r w:rsidRPr="00BD6D22">
        <w:t xml:space="preserve">Please respond to </w:t>
      </w:r>
      <w:hyperlink r:id="rId14" w:history="1">
        <w:r w:rsidRPr="00BD6D22">
          <w:rPr>
            <w:rStyle w:val="Hyperlink"/>
            <w:rFonts w:cs="Arial"/>
          </w:rPr>
          <w:t>yvonnemacdermid@yahoo.co.uk</w:t>
        </w:r>
      </w:hyperlink>
      <w:r w:rsidRPr="00BD6D22">
        <w:t xml:space="preserve"> and in the subject bar </w:t>
      </w:r>
      <w:r w:rsidR="00415712" w:rsidRPr="00BD6D22">
        <w:t>include</w:t>
      </w:r>
      <w:r w:rsidRPr="00BD6D22">
        <w:t xml:space="preserve"> </w:t>
      </w:r>
      <w:r w:rsidR="004B09D4">
        <w:t>‘</w:t>
      </w:r>
      <w:r w:rsidR="004B5297" w:rsidRPr="00C75B9F">
        <w:rPr>
          <w:b/>
          <w:bCs/>
        </w:rPr>
        <w:t>Stage 3 review consultation response</w:t>
      </w:r>
      <w:r w:rsidR="004B09D4">
        <w:rPr>
          <w:rFonts w:cs="Arial"/>
          <w:b/>
          <w:bCs/>
          <w:color w:val="26282A"/>
        </w:rPr>
        <w:t>’</w:t>
      </w:r>
    </w:p>
    <w:p w14:paraId="4D5DD833" w14:textId="618D2066" w:rsidR="00922719" w:rsidRPr="00BD6D22" w:rsidRDefault="00AA43A8" w:rsidP="00FB66DD">
      <w:pPr>
        <w:pStyle w:val="Bulletpoints"/>
      </w:pPr>
      <w:r w:rsidRPr="00BD6D22">
        <w:t xml:space="preserve">Respond by </w:t>
      </w:r>
      <w:r w:rsidR="00D92463" w:rsidRPr="00BD6D22">
        <w:t>1</w:t>
      </w:r>
      <w:r w:rsidR="00DB46E7">
        <w:t>8</w:t>
      </w:r>
      <w:r w:rsidR="00D92463" w:rsidRPr="00BD6D22">
        <w:t xml:space="preserve"> July</w:t>
      </w:r>
      <w:r w:rsidRPr="00BD6D22">
        <w:t xml:space="preserve"> 2024</w:t>
      </w:r>
      <w:r w:rsidR="00F823C2">
        <w:t>.</w:t>
      </w:r>
    </w:p>
    <w:p w14:paraId="243BE8E2" w14:textId="299183A3" w:rsidR="00922719" w:rsidRPr="00BD6D22" w:rsidRDefault="00AA43A8" w:rsidP="00FB66DD">
      <w:pPr>
        <w:pStyle w:val="Bulletpoints"/>
      </w:pPr>
      <w:r w:rsidRPr="00BD6D22">
        <w:t>Where points are raised it would be more powerful if you can provide evidence, which will be dealt with on a confidential basis</w:t>
      </w:r>
      <w:r w:rsidR="00F823C2">
        <w:t>.</w:t>
      </w:r>
    </w:p>
    <w:p w14:paraId="2961DD1A" w14:textId="6616FFDB" w:rsidR="00922719" w:rsidRPr="00BD6D22" w:rsidRDefault="00AA43A8" w:rsidP="00B4305D">
      <w:pPr>
        <w:pStyle w:val="bulletpointsafter18"/>
      </w:pPr>
      <w:r w:rsidRPr="00BD6D22">
        <w:t>Please note s</w:t>
      </w:r>
      <w:r w:rsidR="00922719" w:rsidRPr="00BD6D22">
        <w:t xml:space="preserve">takeholders </w:t>
      </w:r>
      <w:r w:rsidR="00922719" w:rsidRPr="00172620">
        <w:t>do not</w:t>
      </w:r>
      <w:r w:rsidR="00922719" w:rsidRPr="00BD6D22">
        <w:t xml:space="preserve"> need to respond to every question</w:t>
      </w:r>
      <w:r w:rsidR="00F823C2">
        <w:t>.</w:t>
      </w:r>
    </w:p>
    <w:p w14:paraId="5BC906DE" w14:textId="25E9B706" w:rsidR="00922719" w:rsidRPr="00BD6D22" w:rsidRDefault="00AA43A8" w:rsidP="009957B5">
      <w:pPr>
        <w:rPr>
          <w:color w:val="1D2228"/>
        </w:rPr>
      </w:pPr>
      <w:r w:rsidRPr="00BD6D22">
        <w:t>During t</w:t>
      </w:r>
      <w:r w:rsidR="00793A10" w:rsidRPr="00BD6D22">
        <w:t>h</w:t>
      </w:r>
      <w:r w:rsidRPr="00BD6D22">
        <w:t xml:space="preserve">is process and any responses please </w:t>
      </w:r>
      <w:r w:rsidR="00922719" w:rsidRPr="00CF0F92">
        <w:rPr>
          <w:b/>
          <w:bCs/>
        </w:rPr>
        <w:t>DO NOT</w:t>
      </w:r>
      <w:r w:rsidR="00922719" w:rsidRPr="00BD6D22">
        <w:t xml:space="preserve"> share any files which may contain personally identifiable information (PII).</w:t>
      </w:r>
    </w:p>
    <w:p w14:paraId="4A195BC6" w14:textId="77777777" w:rsidR="00922719" w:rsidRPr="00BD6D22" w:rsidRDefault="00922719" w:rsidP="00E565E0">
      <w:pPr>
        <w:pStyle w:val="Heading1"/>
        <w:rPr>
          <w:color w:val="1D2228"/>
        </w:rPr>
      </w:pPr>
      <w:bookmarkStart w:id="13" w:name="_Toc167115120"/>
      <w:bookmarkStart w:id="14" w:name="_Toc167122197"/>
      <w:bookmarkStart w:id="15" w:name="_Toc167350317"/>
      <w:r w:rsidRPr="00BD6D22">
        <w:t>Confidentiality and data protection</w:t>
      </w:r>
      <w:bookmarkEnd w:id="13"/>
      <w:bookmarkEnd w:id="14"/>
      <w:bookmarkEnd w:id="15"/>
    </w:p>
    <w:p w14:paraId="138945B7" w14:textId="525BAE82" w:rsidR="00922719" w:rsidRPr="00BD6D22" w:rsidRDefault="00922719" w:rsidP="009957B5">
      <w:pPr>
        <w:rPr>
          <w:color w:val="1D2228"/>
        </w:rPr>
      </w:pPr>
      <w:r w:rsidRPr="00BD6D22">
        <w:t>Your responses to this consultation will be treated with confidentiality, except as required by law. While your personal information will not be shared with third parties without your consent, please be aware that some information provided may be subject to publication or release to other parties or to disclosure in accordance with access to information regimes such as the Freedom of Information Act 2000, the UK GDPR, and the Data Protection Act 2018. However, any personal data will be anonymised or redacted before publication to protect your</w:t>
      </w:r>
      <w:r w:rsidR="00AA43A8" w:rsidRPr="00BD6D22">
        <w:t xml:space="preserve"> or client’s</w:t>
      </w:r>
      <w:r w:rsidRPr="00BD6D22">
        <w:t xml:space="preserve"> privacy.</w:t>
      </w:r>
    </w:p>
    <w:p w14:paraId="6D202561" w14:textId="6A13463F" w:rsidR="00AA43A8" w:rsidRPr="00BD6D22" w:rsidRDefault="00AA43A8" w:rsidP="009957B5">
      <w:pPr>
        <w:pStyle w:val="Heading1"/>
      </w:pPr>
      <w:bookmarkStart w:id="16" w:name="_Toc167115121"/>
      <w:bookmarkStart w:id="17" w:name="_Toc167122198"/>
      <w:bookmarkStart w:id="18" w:name="_Toc167350318"/>
      <w:r w:rsidRPr="00BD6D22">
        <w:t>Final report</w:t>
      </w:r>
      <w:bookmarkEnd w:id="16"/>
      <w:bookmarkEnd w:id="17"/>
      <w:bookmarkEnd w:id="18"/>
    </w:p>
    <w:p w14:paraId="4AA4F31F" w14:textId="617F17C3" w:rsidR="00783C40" w:rsidRDefault="00922719" w:rsidP="00115632">
      <w:r w:rsidRPr="00BD6D22">
        <w:t>The report published at the end of this review will include a list of organisations who responded but not the names of individuals.</w:t>
      </w:r>
      <w:r w:rsidR="00991470" w:rsidRPr="00BD6D22">
        <w:t xml:space="preserve"> </w:t>
      </w:r>
      <w:r w:rsidR="00A75C94" w:rsidRPr="00BD6D22">
        <w:t xml:space="preserve">Where </w:t>
      </w:r>
      <w:r w:rsidR="00D92463" w:rsidRPr="00BD6D22">
        <w:t>suggestions</w:t>
      </w:r>
      <w:r w:rsidR="00371604">
        <w:t xml:space="preserve">, </w:t>
      </w:r>
      <w:r w:rsidR="00D92463" w:rsidRPr="00BD6D22">
        <w:t>recommendations</w:t>
      </w:r>
      <w:r w:rsidR="00371604">
        <w:t xml:space="preserve"> or </w:t>
      </w:r>
      <w:r w:rsidR="00D92463" w:rsidRPr="00BD6D22">
        <w:t>points</w:t>
      </w:r>
      <w:r w:rsidR="00A75C94" w:rsidRPr="00BD6D22">
        <w:t xml:space="preserve"> have been raised by organisations, they may be identified, with their permission.</w:t>
      </w:r>
      <w:r w:rsidR="00783C40">
        <w:br w:type="page"/>
      </w:r>
    </w:p>
    <w:p w14:paraId="509BD30C" w14:textId="630A6187" w:rsidR="00922719" w:rsidRDefault="00BE4BDB" w:rsidP="00783C40">
      <w:pPr>
        <w:pStyle w:val="Heading1"/>
      </w:pPr>
      <w:bookmarkStart w:id="19" w:name="_Toc167115122"/>
      <w:bookmarkStart w:id="20" w:name="_Toc167122199"/>
      <w:bookmarkStart w:id="21" w:name="_Toc167350319"/>
      <w:r>
        <w:lastRenderedPageBreak/>
        <w:t>Consultation</w:t>
      </w:r>
      <w:bookmarkEnd w:id="19"/>
      <w:bookmarkEnd w:id="20"/>
      <w:bookmarkEnd w:id="21"/>
    </w:p>
    <w:p w14:paraId="25910920" w14:textId="44D6EE37" w:rsidR="00BE4BDB" w:rsidRPr="00E565E0" w:rsidRDefault="004B5297" w:rsidP="004B5297">
      <w:pPr>
        <w:pStyle w:val="Heading2"/>
      </w:pPr>
      <w:bookmarkStart w:id="22" w:name="_Toc167350320"/>
      <w:r>
        <w:t>Your organisation</w:t>
      </w:r>
      <w:bookmarkEnd w:id="22"/>
    </w:p>
    <w:p w14:paraId="72A26C7C" w14:textId="204C540F" w:rsidR="00BE74BF" w:rsidRDefault="000F2737" w:rsidP="00897760">
      <w:r w:rsidRPr="006F1BF9">
        <w:rPr>
          <w:b/>
          <w:bCs/>
        </w:rPr>
        <w:t>Q</w:t>
      </w:r>
      <w:r w:rsidR="00FD7E14" w:rsidRPr="006F1BF9">
        <w:rPr>
          <w:b/>
          <w:bCs/>
        </w:rPr>
        <w:t>uestion 1.</w:t>
      </w:r>
      <w:r w:rsidRPr="00BD6D22">
        <w:t xml:space="preserve"> </w:t>
      </w:r>
      <w:r w:rsidR="00922719" w:rsidRPr="00BD6D22">
        <w:t>In what sector(s) does your organisation operate</w:t>
      </w:r>
      <w:r w:rsidR="00415712" w:rsidRPr="00BD6D22">
        <w:t>?</w:t>
      </w:r>
      <w:r w:rsidR="00922719" w:rsidRPr="00BD6D22">
        <w:t xml:space="preserve"> </w:t>
      </w:r>
      <w:r w:rsidR="00415712" w:rsidRPr="00BD6D22">
        <w:t xml:space="preserve">Please </w:t>
      </w:r>
      <w:r w:rsidR="00216CF9">
        <w:t>select</w:t>
      </w:r>
      <w:r w:rsidR="00415712" w:rsidRPr="00BD6D22">
        <w:t xml:space="preserve"> </w:t>
      </w:r>
      <w:r w:rsidRPr="00BD6D22">
        <w:t>as many as appropriate</w:t>
      </w:r>
      <w:r w:rsidR="00397040">
        <w:t>.</w:t>
      </w:r>
    </w:p>
    <w:p w14:paraId="17042E3E" w14:textId="0B80873A" w:rsidR="00DD4688" w:rsidRPr="00D04C86" w:rsidRDefault="00000000" w:rsidP="00FF4C43">
      <w:pPr>
        <w:pStyle w:val="ListParagraph"/>
        <w:rPr>
          <w:rFonts w:cs="Arial"/>
        </w:rPr>
      </w:pPr>
      <w:sdt>
        <w:sdtPr>
          <w:rPr>
            <w:rFonts w:cs="Arial"/>
          </w:rPr>
          <w:id w:val="-1684124145"/>
          <w14:checkbox>
            <w14:checked w14:val="0"/>
            <w14:checkedState w14:val="2612" w14:font="MS Gothic"/>
            <w14:uncheckedState w14:val="2610" w14:font="MS Gothic"/>
          </w14:checkbox>
        </w:sdtPr>
        <w:sdtContent>
          <w:r w:rsidR="00D04C86" w:rsidRPr="00D04C86">
            <w:rPr>
              <w:rFonts w:ascii="Segoe UI Symbol" w:eastAsia="MS Gothic" w:hAnsi="Segoe UI Symbol" w:cs="Segoe UI Symbol"/>
            </w:rPr>
            <w:t>☐</w:t>
          </w:r>
        </w:sdtContent>
      </w:sdt>
      <w:r w:rsidR="00936183" w:rsidRPr="00D04C86">
        <w:rPr>
          <w:rFonts w:cs="Arial"/>
        </w:rPr>
        <w:tab/>
      </w:r>
      <w:r w:rsidR="00F429F1" w:rsidRPr="00D04C86">
        <w:rPr>
          <w:rFonts w:cs="Arial"/>
        </w:rPr>
        <w:t xml:space="preserve">a </w:t>
      </w:r>
      <w:r w:rsidR="00922719" w:rsidRPr="00D04C86">
        <w:rPr>
          <w:rFonts w:cs="Arial"/>
        </w:rPr>
        <w:t xml:space="preserve">charitable advice provider </w:t>
      </w:r>
    </w:p>
    <w:p w14:paraId="20CD882C" w14:textId="4C7926FD" w:rsidR="00415712" w:rsidRPr="00D04C86" w:rsidRDefault="00000000" w:rsidP="00FF4C43">
      <w:pPr>
        <w:pStyle w:val="ListParagraph"/>
        <w:rPr>
          <w:rFonts w:cs="Arial"/>
        </w:rPr>
      </w:pPr>
      <w:sdt>
        <w:sdtPr>
          <w:rPr>
            <w:rFonts w:cs="Arial"/>
          </w:rPr>
          <w:id w:val="288406823"/>
          <w14:checkbox>
            <w14:checked w14:val="0"/>
            <w14:checkedState w14:val="2612" w14:font="MS Gothic"/>
            <w14:uncheckedState w14:val="2610" w14:font="MS Gothic"/>
          </w14:checkbox>
        </w:sdtPr>
        <w:sdtContent>
          <w:r w:rsidR="00A64F9D">
            <w:rPr>
              <w:rFonts w:ascii="MS Gothic" w:eastAsia="MS Gothic" w:hAnsi="MS Gothic" w:cs="Arial" w:hint="eastAsia"/>
            </w:rPr>
            <w:t>☐</w:t>
          </w:r>
        </w:sdtContent>
      </w:sdt>
      <w:r w:rsidR="00415712" w:rsidRPr="00D04C86">
        <w:rPr>
          <w:rFonts w:cs="Arial"/>
        </w:rPr>
        <w:tab/>
      </w:r>
      <w:r w:rsidR="00922719" w:rsidRPr="00D04C86">
        <w:rPr>
          <w:rFonts w:cs="Arial"/>
        </w:rPr>
        <w:t xml:space="preserve">commercial advice provider </w:t>
      </w:r>
    </w:p>
    <w:p w14:paraId="0D9C3500" w14:textId="3C0DD1C9" w:rsidR="00936183" w:rsidRPr="00D04C86" w:rsidRDefault="00000000" w:rsidP="00FF4C43">
      <w:pPr>
        <w:pStyle w:val="ListParagraph"/>
        <w:rPr>
          <w:rFonts w:cs="Arial"/>
        </w:rPr>
      </w:pPr>
      <w:sdt>
        <w:sdtPr>
          <w:rPr>
            <w:rFonts w:cs="Arial"/>
          </w:rPr>
          <w:id w:val="-1107267446"/>
          <w14:checkbox>
            <w14:checked w14:val="0"/>
            <w14:checkedState w14:val="2612" w14:font="MS Gothic"/>
            <w14:uncheckedState w14:val="2610" w14:font="MS Gothic"/>
          </w14:checkbox>
        </w:sdtPr>
        <w:sdtContent>
          <w:r w:rsidR="00936183" w:rsidRPr="00D04C86">
            <w:rPr>
              <w:rFonts w:ascii="Segoe UI Symbol" w:eastAsia="MS Gothic" w:hAnsi="Segoe UI Symbol" w:cs="Segoe UI Symbol"/>
            </w:rPr>
            <w:t>☐</w:t>
          </w:r>
        </w:sdtContent>
      </w:sdt>
      <w:r w:rsidR="00936183" w:rsidRPr="00D04C86">
        <w:rPr>
          <w:rFonts w:cs="Arial"/>
        </w:rPr>
        <w:t xml:space="preserve"> </w:t>
      </w:r>
      <w:r w:rsidR="00AD7D76">
        <w:rPr>
          <w:rFonts w:cs="Arial"/>
        </w:rPr>
        <w:tab/>
      </w:r>
      <w:r w:rsidR="007F1A8B" w:rsidRPr="00D04C86">
        <w:rPr>
          <w:rFonts w:cs="Arial"/>
        </w:rPr>
        <w:t>local authority</w:t>
      </w:r>
      <w:r w:rsidR="005D79E8" w:rsidRPr="00D04C86">
        <w:rPr>
          <w:rFonts w:cs="Arial"/>
        </w:rPr>
        <w:t xml:space="preserve"> </w:t>
      </w:r>
    </w:p>
    <w:p w14:paraId="4012E45E" w14:textId="566757F9" w:rsidR="00415712" w:rsidRPr="00D04C86" w:rsidRDefault="00000000" w:rsidP="00FF4C43">
      <w:pPr>
        <w:pStyle w:val="ListParagraph"/>
        <w:rPr>
          <w:rFonts w:cs="Arial"/>
        </w:rPr>
      </w:pPr>
      <w:sdt>
        <w:sdtPr>
          <w:rPr>
            <w:rFonts w:cs="Arial"/>
          </w:rPr>
          <w:id w:val="-647819494"/>
          <w14:checkbox>
            <w14:checked w14:val="0"/>
            <w14:checkedState w14:val="2612" w14:font="MS Gothic"/>
            <w14:uncheckedState w14:val="2610" w14:font="MS Gothic"/>
          </w14:checkbox>
        </w:sdtPr>
        <w:sdtContent>
          <w:r w:rsidR="00936183" w:rsidRPr="00D04C86">
            <w:rPr>
              <w:rFonts w:ascii="Segoe UI Symbol" w:eastAsia="MS Gothic" w:hAnsi="Segoe UI Symbol" w:cs="Segoe UI Symbol"/>
            </w:rPr>
            <w:t>☐</w:t>
          </w:r>
        </w:sdtContent>
      </w:sdt>
      <w:r w:rsidR="00415712" w:rsidRPr="00D04C86">
        <w:rPr>
          <w:rFonts w:cs="Arial"/>
        </w:rPr>
        <w:tab/>
      </w:r>
      <w:r w:rsidR="00922719" w:rsidRPr="00D04C86">
        <w:rPr>
          <w:rFonts w:cs="Arial"/>
        </w:rPr>
        <w:t>creditor</w:t>
      </w:r>
      <w:r w:rsidR="001F63E0" w:rsidRPr="00D04C86">
        <w:rPr>
          <w:rFonts w:cs="Arial"/>
        </w:rPr>
        <w:t xml:space="preserve"> </w:t>
      </w:r>
    </w:p>
    <w:p w14:paraId="651822B1" w14:textId="35B66616" w:rsidR="007F1A8B" w:rsidRPr="00D04C86" w:rsidRDefault="00000000" w:rsidP="00FF4C43">
      <w:pPr>
        <w:pStyle w:val="ListParagraph"/>
        <w:rPr>
          <w:rFonts w:cs="Arial"/>
        </w:rPr>
      </w:pPr>
      <w:sdt>
        <w:sdtPr>
          <w:rPr>
            <w:rFonts w:cs="Arial"/>
          </w:rPr>
          <w:id w:val="-1281033935"/>
          <w14:checkbox>
            <w14:checked w14:val="0"/>
            <w14:checkedState w14:val="2612" w14:font="MS Gothic"/>
            <w14:uncheckedState w14:val="2610" w14:font="MS Gothic"/>
          </w14:checkbox>
        </w:sdtPr>
        <w:sdtContent>
          <w:r w:rsidR="00A64F9D">
            <w:rPr>
              <w:rFonts w:ascii="MS Gothic" w:eastAsia="MS Gothic" w:hAnsi="MS Gothic" w:cs="Arial" w:hint="eastAsia"/>
            </w:rPr>
            <w:t>☐</w:t>
          </w:r>
        </w:sdtContent>
      </w:sdt>
      <w:r w:rsidR="007F1A8B" w:rsidRPr="00D04C86">
        <w:rPr>
          <w:rFonts w:cs="Arial"/>
        </w:rPr>
        <w:tab/>
        <w:t>debt collection/debt purchase</w:t>
      </w:r>
      <w:r w:rsidR="005D79E8" w:rsidRPr="00D04C86">
        <w:rPr>
          <w:rFonts w:cs="Arial"/>
        </w:rPr>
        <w:t xml:space="preserve"> </w:t>
      </w:r>
    </w:p>
    <w:p w14:paraId="26A4DDCE" w14:textId="00601E4A" w:rsidR="005D79E8" w:rsidRPr="00D04C86" w:rsidRDefault="00000000" w:rsidP="00FF4C43">
      <w:pPr>
        <w:pStyle w:val="ListParagraph"/>
        <w:rPr>
          <w:rFonts w:cs="Arial"/>
        </w:rPr>
      </w:pPr>
      <w:sdt>
        <w:sdtPr>
          <w:rPr>
            <w:rFonts w:cs="Arial"/>
          </w:rPr>
          <w:id w:val="892471622"/>
          <w14:checkbox>
            <w14:checked w14:val="0"/>
            <w14:checkedState w14:val="2612" w14:font="MS Gothic"/>
            <w14:uncheckedState w14:val="2610" w14:font="MS Gothic"/>
          </w14:checkbox>
        </w:sdtPr>
        <w:sdtContent>
          <w:r w:rsidR="00115632">
            <w:rPr>
              <w:rFonts w:ascii="MS Gothic" w:eastAsia="MS Gothic" w:hAnsi="MS Gothic" w:cs="Arial" w:hint="eastAsia"/>
            </w:rPr>
            <w:t>☐</w:t>
          </w:r>
        </w:sdtContent>
      </w:sdt>
      <w:r w:rsidR="005D79E8" w:rsidRPr="00D04C86">
        <w:rPr>
          <w:rFonts w:cs="Arial"/>
        </w:rPr>
        <w:tab/>
        <w:t>credit union</w:t>
      </w:r>
      <w:r w:rsidR="00603D87" w:rsidRPr="00D04C86">
        <w:rPr>
          <w:rFonts w:cs="Arial"/>
        </w:rPr>
        <w:t xml:space="preserve"> </w:t>
      </w:r>
    </w:p>
    <w:p w14:paraId="62C1F7DD" w14:textId="21E2FE94" w:rsidR="00415712" w:rsidRPr="00D04C86" w:rsidRDefault="00000000" w:rsidP="00FF4C43">
      <w:pPr>
        <w:pStyle w:val="ListParagraph"/>
        <w:rPr>
          <w:rFonts w:cs="Arial"/>
        </w:rPr>
      </w:pPr>
      <w:sdt>
        <w:sdtPr>
          <w:rPr>
            <w:rFonts w:cs="Arial"/>
          </w:rPr>
          <w:id w:val="776995711"/>
          <w14:checkbox>
            <w14:checked w14:val="0"/>
            <w14:checkedState w14:val="2612" w14:font="MS Gothic"/>
            <w14:uncheckedState w14:val="2610" w14:font="MS Gothic"/>
          </w14:checkbox>
        </w:sdtPr>
        <w:sdtContent>
          <w:r w:rsidR="00936183" w:rsidRPr="00D04C86">
            <w:rPr>
              <w:rFonts w:ascii="Segoe UI Symbol" w:eastAsia="MS Gothic" w:hAnsi="Segoe UI Symbol" w:cs="Segoe UI Symbol"/>
            </w:rPr>
            <w:t>☐</w:t>
          </w:r>
        </w:sdtContent>
      </w:sdt>
      <w:r w:rsidR="00415712" w:rsidRPr="00D04C86">
        <w:rPr>
          <w:rFonts w:cs="Arial"/>
        </w:rPr>
        <w:tab/>
      </w:r>
      <w:r w:rsidR="00922719" w:rsidRPr="00D04C86">
        <w:rPr>
          <w:rFonts w:cs="Arial"/>
        </w:rPr>
        <w:t xml:space="preserve">insolvency practitioner </w:t>
      </w:r>
    </w:p>
    <w:p w14:paraId="1692B77F" w14:textId="4E8EA56D" w:rsidR="00415712" w:rsidRPr="00D04C86" w:rsidRDefault="00000000" w:rsidP="00FF4C43">
      <w:pPr>
        <w:pStyle w:val="ListParagraph"/>
        <w:rPr>
          <w:rFonts w:cs="Arial"/>
        </w:rPr>
      </w:pPr>
      <w:sdt>
        <w:sdtPr>
          <w:rPr>
            <w:rFonts w:cs="Arial"/>
          </w:rPr>
          <w:id w:val="-1679037781"/>
          <w14:checkbox>
            <w14:checked w14:val="0"/>
            <w14:checkedState w14:val="2612" w14:font="MS Gothic"/>
            <w14:uncheckedState w14:val="2610" w14:font="MS Gothic"/>
          </w14:checkbox>
        </w:sdtPr>
        <w:sdtContent>
          <w:r w:rsidR="00A64F9D">
            <w:rPr>
              <w:rFonts w:ascii="MS Gothic" w:eastAsia="MS Gothic" w:hAnsi="MS Gothic" w:cs="Arial" w:hint="eastAsia"/>
            </w:rPr>
            <w:t>☐</w:t>
          </w:r>
        </w:sdtContent>
      </w:sdt>
      <w:r w:rsidR="00415712" w:rsidRPr="00D04C86">
        <w:rPr>
          <w:rFonts w:cs="Arial"/>
        </w:rPr>
        <w:tab/>
      </w:r>
      <w:r w:rsidR="00922719" w:rsidRPr="00D04C86">
        <w:rPr>
          <w:rFonts w:cs="Arial"/>
        </w:rPr>
        <w:t>payment distribut</w:t>
      </w:r>
      <w:r w:rsidR="00F56842" w:rsidRPr="00D04C86">
        <w:rPr>
          <w:rFonts w:cs="Arial"/>
        </w:rPr>
        <w:t>o</w:t>
      </w:r>
      <w:r w:rsidR="00922719" w:rsidRPr="00D04C86">
        <w:rPr>
          <w:rFonts w:cs="Arial"/>
        </w:rPr>
        <w:t xml:space="preserve">r </w:t>
      </w:r>
    </w:p>
    <w:p w14:paraId="276C6348" w14:textId="3B325A15" w:rsidR="0087791F" w:rsidRPr="00D04C86" w:rsidRDefault="00000000" w:rsidP="00FF4C43">
      <w:pPr>
        <w:pStyle w:val="ListParagraph"/>
        <w:rPr>
          <w:rFonts w:cs="Arial"/>
        </w:rPr>
      </w:pPr>
      <w:sdt>
        <w:sdtPr>
          <w:rPr>
            <w:rFonts w:cs="Arial"/>
          </w:rPr>
          <w:id w:val="-794131644"/>
          <w14:checkbox>
            <w14:checked w14:val="0"/>
            <w14:checkedState w14:val="2612" w14:font="MS Gothic"/>
            <w14:uncheckedState w14:val="2610" w14:font="MS Gothic"/>
          </w14:checkbox>
        </w:sdtPr>
        <w:sdtContent>
          <w:r w:rsidR="00936183" w:rsidRPr="00D04C86">
            <w:rPr>
              <w:rFonts w:ascii="Segoe UI Symbol" w:eastAsia="MS Gothic" w:hAnsi="Segoe UI Symbol" w:cs="Segoe UI Symbol"/>
            </w:rPr>
            <w:t>☐</w:t>
          </w:r>
        </w:sdtContent>
      </w:sdt>
      <w:r w:rsidR="00415712" w:rsidRPr="00D04C86">
        <w:rPr>
          <w:rFonts w:cs="Arial"/>
        </w:rPr>
        <w:tab/>
      </w:r>
      <w:r w:rsidR="00922719" w:rsidRPr="00D04C86">
        <w:rPr>
          <w:rFonts w:cs="Arial"/>
        </w:rPr>
        <w:t>consumer body</w:t>
      </w:r>
      <w:r w:rsidR="0087791F" w:rsidRPr="00D04C86">
        <w:rPr>
          <w:rFonts w:cs="Arial"/>
        </w:rPr>
        <w:t xml:space="preserve"> </w:t>
      </w:r>
    </w:p>
    <w:p w14:paraId="2FDC6677" w14:textId="70F99AD6" w:rsidR="000F2737" w:rsidRPr="00D04C86" w:rsidRDefault="00000000" w:rsidP="00FF4C43">
      <w:pPr>
        <w:pStyle w:val="ListParagraph"/>
        <w:rPr>
          <w:rFonts w:cs="Arial"/>
        </w:rPr>
      </w:pPr>
      <w:sdt>
        <w:sdtPr>
          <w:rPr>
            <w:rFonts w:cs="Arial"/>
          </w:rPr>
          <w:id w:val="-363833244"/>
          <w14:checkbox>
            <w14:checked w14:val="0"/>
            <w14:checkedState w14:val="2612" w14:font="MS Gothic"/>
            <w14:uncheckedState w14:val="2610" w14:font="MS Gothic"/>
          </w14:checkbox>
        </w:sdtPr>
        <w:sdtContent>
          <w:r w:rsidR="00936183" w:rsidRPr="00D04C86">
            <w:rPr>
              <w:rFonts w:ascii="Segoe UI Symbol" w:eastAsia="MS Gothic" w:hAnsi="Segoe UI Symbol" w:cs="Segoe UI Symbol"/>
            </w:rPr>
            <w:t>☐</w:t>
          </w:r>
        </w:sdtContent>
      </w:sdt>
      <w:r w:rsidR="0087791F" w:rsidRPr="00D04C86">
        <w:rPr>
          <w:rFonts w:cs="Arial"/>
        </w:rPr>
        <w:tab/>
      </w:r>
      <w:r w:rsidR="00922719" w:rsidRPr="00D04C86">
        <w:rPr>
          <w:rFonts w:cs="Arial"/>
        </w:rPr>
        <w:t>academic</w:t>
      </w:r>
      <w:r w:rsidR="0087791F" w:rsidRPr="00D04C86">
        <w:rPr>
          <w:rFonts w:cs="Arial"/>
        </w:rPr>
        <w:t xml:space="preserve"> </w:t>
      </w:r>
    </w:p>
    <w:p w14:paraId="78999D17" w14:textId="7D9158C9" w:rsidR="00115632" w:rsidRDefault="00000000" w:rsidP="00115632">
      <w:pPr>
        <w:pStyle w:val="ListParagraph"/>
        <w:spacing w:after="360"/>
        <w:rPr>
          <w:rFonts w:cs="Arial"/>
        </w:rPr>
      </w:pPr>
      <w:sdt>
        <w:sdtPr>
          <w:rPr>
            <w:rFonts w:cs="Arial"/>
          </w:rPr>
          <w:id w:val="1020193446"/>
          <w14:checkbox>
            <w14:checked w14:val="0"/>
            <w14:checkedState w14:val="2612" w14:font="MS Gothic"/>
            <w14:uncheckedState w14:val="2610" w14:font="MS Gothic"/>
          </w14:checkbox>
        </w:sdtPr>
        <w:sdtContent>
          <w:r w:rsidR="00936183" w:rsidRPr="00D04C86">
            <w:rPr>
              <w:rFonts w:ascii="Segoe UI Symbol" w:eastAsia="MS Gothic" w:hAnsi="Segoe UI Symbol" w:cs="Segoe UI Symbol"/>
            </w:rPr>
            <w:t>☐</w:t>
          </w:r>
        </w:sdtContent>
      </w:sdt>
      <w:r w:rsidR="000F2737" w:rsidRPr="00D04C86">
        <w:rPr>
          <w:rFonts w:cs="Arial"/>
        </w:rPr>
        <w:t xml:space="preserve"> </w:t>
      </w:r>
      <w:r w:rsidR="0087791F" w:rsidRPr="00D04C86">
        <w:rPr>
          <w:rFonts w:cs="Arial"/>
        </w:rPr>
        <w:tab/>
      </w:r>
      <w:r w:rsidR="00047655">
        <w:rPr>
          <w:rFonts w:cs="Arial"/>
        </w:rPr>
        <w:t>o</w:t>
      </w:r>
      <w:r w:rsidR="000F2737" w:rsidRPr="00D04C86">
        <w:rPr>
          <w:rFonts w:cs="Arial"/>
        </w:rPr>
        <w:t>ther</w:t>
      </w:r>
      <w:r w:rsidR="00922719" w:rsidRPr="00D04C86">
        <w:rPr>
          <w:rFonts w:cs="Arial"/>
        </w:rPr>
        <w:t xml:space="preserve"> </w:t>
      </w:r>
      <w:r w:rsidR="00115632">
        <w:rPr>
          <w:rFonts w:cs="Arial"/>
        </w:rPr>
        <w:br w:type="page"/>
      </w:r>
    </w:p>
    <w:p w14:paraId="273AC329" w14:textId="75D7E18A" w:rsidR="000F2737" w:rsidRPr="00BD6D22" w:rsidRDefault="000F2737" w:rsidP="00897760">
      <w:r w:rsidRPr="006F1BF9">
        <w:rPr>
          <w:b/>
          <w:bCs/>
        </w:rPr>
        <w:lastRenderedPageBreak/>
        <w:t>Q</w:t>
      </w:r>
      <w:r w:rsidR="006F1BF9" w:rsidRPr="006F1BF9">
        <w:rPr>
          <w:b/>
          <w:bCs/>
        </w:rPr>
        <w:t xml:space="preserve">uestion </w:t>
      </w:r>
      <w:r w:rsidRPr="006F1BF9">
        <w:rPr>
          <w:b/>
          <w:bCs/>
        </w:rPr>
        <w:t>2</w:t>
      </w:r>
      <w:r w:rsidR="006F1BF9" w:rsidRPr="006F1BF9">
        <w:rPr>
          <w:b/>
          <w:bCs/>
        </w:rPr>
        <w:t>.</w:t>
      </w:r>
      <w:r w:rsidRPr="00BD6D22">
        <w:t xml:space="preserve"> </w:t>
      </w:r>
      <w:r w:rsidR="00922719" w:rsidRPr="00BD6D22">
        <w:t>Does your organisation</w:t>
      </w:r>
      <w:r w:rsidR="00AA43A8" w:rsidRPr="00BD6D22">
        <w:t>,</w:t>
      </w:r>
      <w:r w:rsidR="00922719" w:rsidRPr="00BD6D22">
        <w:t xml:space="preserve"> or</w:t>
      </w:r>
      <w:r w:rsidR="00F94BEB" w:rsidRPr="00BD6D22">
        <w:t>,</w:t>
      </w:r>
      <w:r w:rsidR="00922719" w:rsidRPr="00BD6D22">
        <w:t xml:space="preserve"> any evidence you are submitting represent</w:t>
      </w:r>
      <w:r w:rsidR="00BC540B" w:rsidRPr="00BD6D22">
        <w:t>;-</w:t>
      </w:r>
    </w:p>
    <w:p w14:paraId="18C091A5" w14:textId="7DE935C7" w:rsidR="006D40F5" w:rsidRPr="00BD6D22" w:rsidRDefault="00000000" w:rsidP="003F5331">
      <w:pPr>
        <w:pStyle w:val="ListParagraph"/>
      </w:pPr>
      <w:sdt>
        <w:sdtPr>
          <w:id w:val="868261660"/>
          <w14:checkbox>
            <w14:checked w14:val="0"/>
            <w14:checkedState w14:val="2612" w14:font="MS Gothic"/>
            <w14:uncheckedState w14:val="2610" w14:font="MS Gothic"/>
          </w14:checkbox>
        </w:sdtPr>
        <w:sdtContent>
          <w:r w:rsidR="004B78EE">
            <w:rPr>
              <w:rFonts w:ascii="MS Gothic" w:eastAsia="MS Gothic" w:hAnsi="MS Gothic" w:hint="eastAsia"/>
            </w:rPr>
            <w:t>☐</w:t>
          </w:r>
        </w:sdtContent>
      </w:sdt>
      <w:r w:rsidR="00922719" w:rsidRPr="00BD6D22">
        <w:t xml:space="preserve"> </w:t>
      </w:r>
      <w:r w:rsidR="004B78EE">
        <w:tab/>
      </w:r>
      <w:r w:rsidR="006D40F5" w:rsidRPr="00BD6D22">
        <w:t xml:space="preserve">anyone in debt </w:t>
      </w:r>
    </w:p>
    <w:p w14:paraId="15E8C4BA" w14:textId="3436A073" w:rsidR="000F2737" w:rsidRPr="00BD6D22" w:rsidRDefault="00000000" w:rsidP="003F5331">
      <w:pPr>
        <w:pStyle w:val="ListParagraph"/>
      </w:pPr>
      <w:sdt>
        <w:sdtPr>
          <w:id w:val="1834640189"/>
          <w14:checkbox>
            <w14:checked w14:val="0"/>
            <w14:checkedState w14:val="2612" w14:font="MS Gothic"/>
            <w14:uncheckedState w14:val="2610" w14:font="MS Gothic"/>
          </w14:checkbox>
        </w:sdtPr>
        <w:sdtContent>
          <w:r w:rsidR="006F1BF9" w:rsidRPr="00BD6D22">
            <w:rPr>
              <w:rFonts w:ascii="Segoe UI Symbol" w:eastAsia="MS Gothic" w:hAnsi="Segoe UI Symbol" w:cs="Segoe UI Symbol"/>
            </w:rPr>
            <w:t>☐</w:t>
          </w:r>
        </w:sdtContent>
      </w:sdt>
      <w:r w:rsidR="00922719" w:rsidRPr="00BD6D22">
        <w:t xml:space="preserve"> </w:t>
      </w:r>
      <w:r w:rsidR="004B78EE">
        <w:tab/>
      </w:r>
      <w:r w:rsidR="002D39F9">
        <w:t xml:space="preserve">a </w:t>
      </w:r>
      <w:r w:rsidR="00922719" w:rsidRPr="00BD6D22">
        <w:t>particular client group</w:t>
      </w:r>
      <w:r w:rsidR="00A53D45" w:rsidRPr="00BD6D22">
        <w:t xml:space="preserve"> </w:t>
      </w:r>
    </w:p>
    <w:p w14:paraId="3EB23D32" w14:textId="3EB8EB24" w:rsidR="000F2737" w:rsidRDefault="00000000" w:rsidP="003F5331">
      <w:pPr>
        <w:pStyle w:val="ListParagraph"/>
      </w:pPr>
      <w:sdt>
        <w:sdtPr>
          <w:id w:val="1576478270"/>
          <w14:checkbox>
            <w14:checked w14:val="0"/>
            <w14:checkedState w14:val="2612" w14:font="MS Gothic"/>
            <w14:uncheckedState w14:val="2610" w14:font="MS Gothic"/>
          </w14:checkbox>
        </w:sdtPr>
        <w:sdtContent>
          <w:r w:rsidR="006F1BF9" w:rsidRPr="00BD6D22">
            <w:rPr>
              <w:rFonts w:ascii="Segoe UI Symbol" w:eastAsia="MS Gothic" w:hAnsi="Segoe UI Symbol" w:cs="Segoe UI Symbol"/>
            </w:rPr>
            <w:t>☐</w:t>
          </w:r>
        </w:sdtContent>
      </w:sdt>
      <w:r w:rsidR="00922719" w:rsidRPr="00BD6D22">
        <w:t xml:space="preserve"> </w:t>
      </w:r>
      <w:r w:rsidR="004B78EE">
        <w:tab/>
      </w:r>
      <w:r w:rsidR="002D39F9">
        <w:t xml:space="preserve">a </w:t>
      </w:r>
      <w:r w:rsidR="00922719" w:rsidRPr="00BD6D22">
        <w:t xml:space="preserve">client demographic </w:t>
      </w:r>
    </w:p>
    <w:p w14:paraId="4FA45CBC" w14:textId="12E9AC04" w:rsidR="003C35E5" w:rsidRDefault="00000000" w:rsidP="003C35E5">
      <w:pPr>
        <w:pStyle w:val="ListParagraph"/>
      </w:pPr>
      <w:sdt>
        <w:sdtPr>
          <w:id w:val="-655377087"/>
          <w14:checkbox>
            <w14:checked w14:val="0"/>
            <w14:checkedState w14:val="2612" w14:font="MS Gothic"/>
            <w14:uncheckedState w14:val="2610" w14:font="MS Gothic"/>
          </w14:checkbox>
        </w:sdtPr>
        <w:sdtContent>
          <w:r w:rsidR="003C35E5" w:rsidRPr="00BD6D22">
            <w:rPr>
              <w:rFonts w:ascii="Segoe UI Symbol" w:eastAsia="MS Gothic" w:hAnsi="Segoe UI Symbol" w:cs="Segoe UI Symbol"/>
            </w:rPr>
            <w:t>☐</w:t>
          </w:r>
        </w:sdtContent>
      </w:sdt>
      <w:r w:rsidR="003C35E5" w:rsidRPr="00BD6D22">
        <w:t xml:space="preserve"> </w:t>
      </w:r>
      <w:r w:rsidR="003C35E5">
        <w:tab/>
        <w:t xml:space="preserve">a </w:t>
      </w:r>
      <w:r w:rsidR="003C35E5" w:rsidRPr="00BD6D22">
        <w:t>specific geography</w:t>
      </w:r>
      <w:r w:rsidR="003C35E5">
        <w:t>. If you chose this option, i</w:t>
      </w:r>
      <w:r w:rsidR="003C35E5" w:rsidRPr="00BD6D22">
        <w:t xml:space="preserve">s it whole of Scotland? </w:t>
      </w:r>
    </w:p>
    <w:p w14:paraId="6F8670EF" w14:textId="77777777" w:rsidR="003C35E5" w:rsidRDefault="003C35E5" w:rsidP="003C35E5">
      <w:pPr>
        <w:pStyle w:val="ListParagraph"/>
        <w:ind w:firstLine="0"/>
      </w:pPr>
      <w:r w:rsidRPr="00BD6D22">
        <w:t xml:space="preserve">Yes </w:t>
      </w:r>
      <w:sdt>
        <w:sdtPr>
          <w:id w:val="1507322470"/>
          <w14:checkbox>
            <w14:checked w14:val="0"/>
            <w14:checkedState w14:val="2612" w14:font="MS Gothic"/>
            <w14:uncheckedState w14:val="2610" w14:font="MS Gothic"/>
          </w14:checkbox>
        </w:sdtPr>
        <w:sdtContent>
          <w:r w:rsidRPr="00BD6D22">
            <w:rPr>
              <w:rFonts w:ascii="Segoe UI Symbol" w:eastAsia="MS Gothic" w:hAnsi="Segoe UI Symbol" w:cs="Segoe UI Symbol"/>
            </w:rPr>
            <w:t>☐</w:t>
          </w:r>
        </w:sdtContent>
      </w:sdt>
      <w:r w:rsidRPr="00BD6D22">
        <w:t xml:space="preserve">  </w:t>
      </w:r>
    </w:p>
    <w:p w14:paraId="13A77C75" w14:textId="77777777" w:rsidR="003C35E5" w:rsidRPr="00BD6D22" w:rsidRDefault="003C35E5" w:rsidP="003C35E5">
      <w:pPr>
        <w:pStyle w:val="ListParagraph"/>
        <w:ind w:firstLine="0"/>
      </w:pPr>
      <w:r w:rsidRPr="00BD6D22">
        <w:t xml:space="preserve">No </w:t>
      </w:r>
      <w:sdt>
        <w:sdtPr>
          <w:id w:val="-1460873638"/>
          <w14:checkbox>
            <w14:checked w14:val="0"/>
            <w14:checkedState w14:val="2612" w14:font="MS Gothic"/>
            <w14:uncheckedState w14:val="2610" w14:font="MS Gothic"/>
          </w14:checkbox>
        </w:sdtPr>
        <w:sdtContent>
          <w:r w:rsidRPr="00BD6D22">
            <w:rPr>
              <w:rFonts w:ascii="Segoe UI Symbol" w:eastAsia="MS Gothic" w:hAnsi="Segoe UI Symbol" w:cs="Segoe UI Symbol"/>
            </w:rPr>
            <w:t>☐</w:t>
          </w:r>
        </w:sdtContent>
      </w:sdt>
    </w:p>
    <w:p w14:paraId="05D4A78F" w14:textId="10CC1310" w:rsidR="003C35E5" w:rsidRPr="003C35E5" w:rsidRDefault="003C35E5" w:rsidP="003C35E5">
      <w:pPr>
        <w:pStyle w:val="ListParagraph"/>
        <w:ind w:firstLine="0"/>
        <w:rPr>
          <w:rFonts w:cs="Arial"/>
        </w:rPr>
      </w:pPr>
      <w:r w:rsidRPr="00BD6D22">
        <w:t>If part of Scotland, please specif</w:t>
      </w:r>
      <w:r>
        <w:t>y</w:t>
      </w:r>
      <w:r w:rsidR="00C91AA7">
        <w:t xml:space="preserve"> - </w:t>
      </w:r>
    </w:p>
    <w:p w14:paraId="5F6F4095" w14:textId="59D412D8" w:rsidR="00922719" w:rsidRPr="00BD6D22" w:rsidRDefault="00000000" w:rsidP="003F5331">
      <w:pPr>
        <w:pStyle w:val="ListParagraph"/>
      </w:pPr>
      <w:sdt>
        <w:sdtPr>
          <w:id w:val="-1420472845"/>
          <w14:checkbox>
            <w14:checked w14:val="0"/>
            <w14:checkedState w14:val="2612" w14:font="MS Gothic"/>
            <w14:uncheckedState w14:val="2610" w14:font="MS Gothic"/>
          </w14:checkbox>
        </w:sdtPr>
        <w:sdtContent>
          <w:r w:rsidR="003F5331" w:rsidRPr="00BD6D22">
            <w:rPr>
              <w:rFonts w:ascii="Segoe UI Symbol" w:eastAsia="MS Gothic" w:hAnsi="Segoe UI Symbol" w:cs="Segoe UI Symbol"/>
            </w:rPr>
            <w:t>☐</w:t>
          </w:r>
        </w:sdtContent>
      </w:sdt>
      <w:r w:rsidR="000F2737" w:rsidRPr="00BD6D22">
        <w:t xml:space="preserve"> </w:t>
      </w:r>
      <w:r w:rsidR="004B78EE">
        <w:tab/>
      </w:r>
      <w:r w:rsidR="000F2737" w:rsidRPr="00BD6D22">
        <w:t>ethnic minority group</w:t>
      </w:r>
      <w:r w:rsidR="00A53D45" w:rsidRPr="00BD6D22">
        <w:t xml:space="preserve"> </w:t>
      </w:r>
    </w:p>
    <w:p w14:paraId="191785FE" w14:textId="367C2CF4" w:rsidR="00115632" w:rsidRDefault="00000000" w:rsidP="00115632">
      <w:pPr>
        <w:pStyle w:val="ListParagraph"/>
        <w:spacing w:after="360"/>
      </w:pPr>
      <w:sdt>
        <w:sdtPr>
          <w:id w:val="-724988220"/>
          <w14:checkbox>
            <w14:checked w14:val="0"/>
            <w14:checkedState w14:val="2612" w14:font="MS Gothic"/>
            <w14:uncheckedState w14:val="2610" w14:font="MS Gothic"/>
          </w14:checkbox>
        </w:sdtPr>
        <w:sdtContent>
          <w:r w:rsidR="003F5331" w:rsidRPr="00BD6D22">
            <w:rPr>
              <w:rFonts w:ascii="Segoe UI Symbol" w:eastAsia="MS Gothic" w:hAnsi="Segoe UI Symbol" w:cs="Segoe UI Symbol"/>
            </w:rPr>
            <w:t>☐</w:t>
          </w:r>
        </w:sdtContent>
      </w:sdt>
      <w:r w:rsidR="000F2737" w:rsidRPr="00BD6D22">
        <w:t xml:space="preserve"> </w:t>
      </w:r>
      <w:r w:rsidR="004B78EE">
        <w:tab/>
      </w:r>
      <w:r w:rsidR="000F2737" w:rsidRPr="00BD6D22">
        <w:t>particular vulnerable groups</w:t>
      </w:r>
      <w:r w:rsidR="00A53D45" w:rsidRPr="00BD6D22">
        <w:t xml:space="preserve"> </w:t>
      </w:r>
      <w:r w:rsidR="00115632">
        <w:br w:type="page"/>
      </w:r>
    </w:p>
    <w:p w14:paraId="43DBA16C" w14:textId="338DBAFB" w:rsidR="004B5297" w:rsidRPr="00FC5962" w:rsidRDefault="004B5297" w:rsidP="004B5297">
      <w:pPr>
        <w:pStyle w:val="Heading2"/>
      </w:pPr>
      <w:bookmarkStart w:id="23" w:name="_Toc167350321"/>
      <w:r>
        <w:lastRenderedPageBreak/>
        <w:t>Current provisions</w:t>
      </w:r>
      <w:bookmarkEnd w:id="23"/>
    </w:p>
    <w:p w14:paraId="3E317B08" w14:textId="4FDA1C0A" w:rsidR="00F758DE" w:rsidRPr="00BD6D22" w:rsidRDefault="006A539D" w:rsidP="00897760">
      <w:r w:rsidRPr="004B78EE">
        <w:rPr>
          <w:b/>
          <w:bCs/>
        </w:rPr>
        <w:t>Q</w:t>
      </w:r>
      <w:r w:rsidR="004B78EE" w:rsidRPr="004B78EE">
        <w:rPr>
          <w:b/>
          <w:bCs/>
        </w:rPr>
        <w:t xml:space="preserve">uestion </w:t>
      </w:r>
      <w:r w:rsidRPr="004B78EE">
        <w:rPr>
          <w:b/>
          <w:bCs/>
        </w:rPr>
        <w:t>3</w:t>
      </w:r>
      <w:r w:rsidR="004B78EE" w:rsidRPr="004B78EE">
        <w:rPr>
          <w:b/>
          <w:bCs/>
        </w:rPr>
        <w:t>.</w:t>
      </w:r>
      <w:r w:rsidRPr="00BD6D22">
        <w:t xml:space="preserve"> Thinking about the existing </w:t>
      </w:r>
      <w:r w:rsidR="00501A78" w:rsidRPr="00BD6D22">
        <w:t>provisions</w:t>
      </w:r>
      <w:r w:rsidR="007D3E83" w:rsidRPr="00BD6D22">
        <w:t>:</w:t>
      </w:r>
    </w:p>
    <w:p w14:paraId="05457AC3" w14:textId="29F5E677" w:rsidR="007D3E83" w:rsidRDefault="007D3E83" w:rsidP="0057646C">
      <w:pPr>
        <w:spacing w:after="120"/>
      </w:pPr>
      <w:r w:rsidRPr="00BD6D22">
        <w:t>a) What works well?</w:t>
      </w:r>
    </w:p>
    <w:p w14:paraId="2ECFE24E" w14:textId="77777777" w:rsidR="00C0609E" w:rsidRDefault="00C0609E" w:rsidP="00C0609E">
      <w:pPr>
        <w:pBdr>
          <w:top w:val="single" w:sz="8" w:space="5" w:color="auto"/>
          <w:left w:val="single" w:sz="8" w:space="5" w:color="auto"/>
          <w:bottom w:val="single" w:sz="8" w:space="1" w:color="auto"/>
          <w:right w:val="single" w:sz="8" w:space="4" w:color="auto"/>
        </w:pBdr>
        <w:rPr>
          <w:rFonts w:cs="Arial"/>
        </w:rPr>
      </w:pPr>
    </w:p>
    <w:p w14:paraId="7829A944" w14:textId="77777777" w:rsidR="00C0609E" w:rsidRDefault="00C0609E" w:rsidP="00C0609E">
      <w:pPr>
        <w:pBdr>
          <w:top w:val="single" w:sz="8" w:space="5" w:color="auto"/>
          <w:left w:val="single" w:sz="8" w:space="5" w:color="auto"/>
          <w:bottom w:val="single" w:sz="8" w:space="1" w:color="auto"/>
          <w:right w:val="single" w:sz="8" w:space="4" w:color="auto"/>
        </w:pBdr>
        <w:rPr>
          <w:rFonts w:cs="Arial"/>
        </w:rPr>
      </w:pPr>
    </w:p>
    <w:p w14:paraId="481DE9A3" w14:textId="0CCA97CE" w:rsidR="007D3E83" w:rsidRDefault="007D3E83" w:rsidP="0057646C">
      <w:pPr>
        <w:spacing w:after="120"/>
      </w:pPr>
      <w:r w:rsidRPr="00BD6D22">
        <w:t>b) What doesn’t work well, and why?</w:t>
      </w:r>
    </w:p>
    <w:p w14:paraId="0F0F411C" w14:textId="77777777" w:rsidR="0093060C" w:rsidRDefault="0093060C" w:rsidP="0093060C">
      <w:pPr>
        <w:pBdr>
          <w:top w:val="single" w:sz="8" w:space="5" w:color="auto"/>
          <w:left w:val="single" w:sz="8" w:space="5" w:color="auto"/>
          <w:bottom w:val="single" w:sz="8" w:space="1" w:color="auto"/>
          <w:right w:val="single" w:sz="8" w:space="4" w:color="auto"/>
        </w:pBdr>
        <w:rPr>
          <w:rFonts w:cs="Arial"/>
        </w:rPr>
      </w:pPr>
    </w:p>
    <w:p w14:paraId="574184F8" w14:textId="77777777" w:rsidR="0093060C" w:rsidRDefault="0093060C" w:rsidP="0093060C">
      <w:pPr>
        <w:pBdr>
          <w:top w:val="single" w:sz="8" w:space="5" w:color="auto"/>
          <w:left w:val="single" w:sz="8" w:space="5" w:color="auto"/>
          <w:bottom w:val="single" w:sz="8" w:space="1" w:color="auto"/>
          <w:right w:val="single" w:sz="8" w:space="4" w:color="auto"/>
        </w:pBdr>
        <w:rPr>
          <w:rFonts w:cs="Arial"/>
        </w:rPr>
      </w:pPr>
    </w:p>
    <w:p w14:paraId="13F1C034" w14:textId="3EA795A1" w:rsidR="007D3E83" w:rsidRDefault="00850995" w:rsidP="0057646C">
      <w:pPr>
        <w:spacing w:after="120"/>
      </w:pPr>
      <w:r w:rsidRPr="00BD6D22">
        <w:t xml:space="preserve">c) </w:t>
      </w:r>
      <w:r w:rsidR="007D3E83" w:rsidRPr="00BD6D22">
        <w:t>What gaps</w:t>
      </w:r>
      <w:r w:rsidR="00227323" w:rsidRPr="00BD6D22">
        <w:t xml:space="preserve">, </w:t>
      </w:r>
      <w:r w:rsidR="001C06C6">
        <w:t xml:space="preserve">if any </w:t>
      </w:r>
      <w:r w:rsidR="007D3E83" w:rsidRPr="00BD6D22">
        <w:t>exist</w:t>
      </w:r>
      <w:r w:rsidRPr="00BD6D22">
        <w:t>?</w:t>
      </w:r>
    </w:p>
    <w:p w14:paraId="05C2111C" w14:textId="675AD548" w:rsidR="0093060C" w:rsidRDefault="0093060C" w:rsidP="0093060C">
      <w:pPr>
        <w:pBdr>
          <w:top w:val="single" w:sz="8" w:space="5" w:color="auto"/>
          <w:left w:val="single" w:sz="8" w:space="5" w:color="auto"/>
          <w:bottom w:val="single" w:sz="8" w:space="1" w:color="auto"/>
          <w:right w:val="single" w:sz="8" w:space="4" w:color="auto"/>
        </w:pBdr>
        <w:rPr>
          <w:rFonts w:cs="Arial"/>
        </w:rPr>
      </w:pPr>
    </w:p>
    <w:p w14:paraId="01170889" w14:textId="77777777" w:rsidR="0093060C" w:rsidRDefault="0093060C" w:rsidP="0093060C">
      <w:pPr>
        <w:pBdr>
          <w:top w:val="single" w:sz="8" w:space="5" w:color="auto"/>
          <w:left w:val="single" w:sz="8" w:space="5" w:color="auto"/>
          <w:bottom w:val="single" w:sz="8" w:space="1" w:color="auto"/>
          <w:right w:val="single" w:sz="8" w:space="4" w:color="auto"/>
        </w:pBdr>
        <w:rPr>
          <w:rFonts w:cs="Arial"/>
        </w:rPr>
      </w:pPr>
    </w:p>
    <w:p w14:paraId="595E943E" w14:textId="62325414" w:rsidR="009C7812" w:rsidRDefault="00850995" w:rsidP="0057646C">
      <w:pPr>
        <w:spacing w:after="120"/>
      </w:pPr>
      <w:r w:rsidRPr="00BD6D22">
        <w:t>d) Any other comments you would like to make?</w:t>
      </w:r>
    </w:p>
    <w:p w14:paraId="7DCB086E" w14:textId="77777777" w:rsidR="0093060C" w:rsidRDefault="0093060C" w:rsidP="0093060C">
      <w:pPr>
        <w:pBdr>
          <w:top w:val="single" w:sz="8" w:space="5" w:color="auto"/>
          <w:left w:val="single" w:sz="8" w:space="5" w:color="auto"/>
          <w:bottom w:val="single" w:sz="8" w:space="1" w:color="auto"/>
          <w:right w:val="single" w:sz="8" w:space="4" w:color="auto"/>
        </w:pBdr>
        <w:rPr>
          <w:rFonts w:cs="Arial"/>
        </w:rPr>
      </w:pPr>
    </w:p>
    <w:p w14:paraId="710F7279" w14:textId="77777777" w:rsidR="0093060C" w:rsidRDefault="0093060C" w:rsidP="0093060C">
      <w:pPr>
        <w:pBdr>
          <w:top w:val="single" w:sz="8" w:space="5" w:color="auto"/>
          <w:left w:val="single" w:sz="8" w:space="5" w:color="auto"/>
          <w:bottom w:val="single" w:sz="8" w:space="1" w:color="auto"/>
          <w:right w:val="single" w:sz="8" w:space="4" w:color="auto"/>
        </w:pBdr>
        <w:rPr>
          <w:rFonts w:cs="Arial"/>
        </w:rPr>
      </w:pPr>
    </w:p>
    <w:p w14:paraId="4BFC3732" w14:textId="77777777" w:rsidR="00726DF4" w:rsidRDefault="00726DF4">
      <w:pPr>
        <w:spacing w:after="160" w:line="259" w:lineRule="auto"/>
        <w:rPr>
          <w:b/>
          <w:bCs/>
        </w:rPr>
      </w:pPr>
      <w:r>
        <w:rPr>
          <w:b/>
          <w:bCs/>
        </w:rPr>
        <w:br w:type="page"/>
      </w:r>
    </w:p>
    <w:p w14:paraId="5CEA3BA2" w14:textId="2F176C16" w:rsidR="00115632" w:rsidRDefault="0083724A" w:rsidP="00115632">
      <w:r w:rsidRPr="00CA4B83">
        <w:rPr>
          <w:b/>
          <w:bCs/>
        </w:rPr>
        <w:lastRenderedPageBreak/>
        <w:t>Q</w:t>
      </w:r>
      <w:r w:rsidR="00CA4B83" w:rsidRPr="00CA4B83">
        <w:rPr>
          <w:b/>
          <w:bCs/>
        </w:rPr>
        <w:t xml:space="preserve">uestion </w:t>
      </w:r>
      <w:r w:rsidR="00CE43C1" w:rsidRPr="00CA4B83">
        <w:rPr>
          <w:b/>
          <w:bCs/>
        </w:rPr>
        <w:t>4</w:t>
      </w:r>
      <w:r w:rsidR="00CA4B83">
        <w:rPr>
          <w:b/>
          <w:bCs/>
        </w:rPr>
        <w:t>.</w:t>
      </w:r>
      <w:r w:rsidRPr="00BD6D22">
        <w:t xml:space="preserve"> </w:t>
      </w:r>
      <w:r w:rsidR="00632823" w:rsidRPr="00BD6D22">
        <w:t>In respect of the statutory solutions, how well do you feel the current provisions work</w:t>
      </w:r>
      <w:r w:rsidR="00CE43C1" w:rsidRPr="00BD6D22">
        <w:t>?</w:t>
      </w:r>
      <w:r w:rsidR="00922719" w:rsidRPr="00BD6D22">
        <w:t>     </w:t>
      </w:r>
    </w:p>
    <w:p w14:paraId="1EECA6AC" w14:textId="776F9FB7" w:rsidR="00632823" w:rsidRPr="00BD6D22" w:rsidRDefault="00236079" w:rsidP="00090FAD">
      <w:pPr>
        <w:rPr>
          <w:rFonts w:cs="Arial"/>
          <w:color w:val="26282A"/>
        </w:rPr>
      </w:pPr>
      <w:r w:rsidRPr="002F53C5">
        <w:rPr>
          <w:rFonts w:cs="Arial"/>
          <w:b/>
          <w:bCs/>
          <w:color w:val="26282A"/>
        </w:rPr>
        <w:t>a)</w:t>
      </w:r>
      <w:r w:rsidR="00AB79B8">
        <w:rPr>
          <w:rFonts w:cs="Arial"/>
          <w:color w:val="26282A"/>
        </w:rPr>
        <w:t xml:space="preserve"> </w:t>
      </w:r>
      <w:r w:rsidR="00922719" w:rsidRPr="00BD6D22">
        <w:rPr>
          <w:rFonts w:cs="Arial"/>
          <w:b/>
          <w:bCs/>
          <w:color w:val="26282A"/>
        </w:rPr>
        <w:t>Sequestration</w:t>
      </w:r>
    </w:p>
    <w:p w14:paraId="22501023" w14:textId="2F549CB2" w:rsidR="00236079" w:rsidRPr="00BD6D22" w:rsidRDefault="00000000" w:rsidP="00924742">
      <w:pPr>
        <w:pStyle w:val="ListParagraph"/>
      </w:pPr>
      <w:sdt>
        <w:sdtPr>
          <w:id w:val="1814208589"/>
          <w14:checkbox>
            <w14:checked w14:val="0"/>
            <w14:checkedState w14:val="2612" w14:font="MS Gothic"/>
            <w14:uncheckedState w14:val="2610" w14:font="MS Gothic"/>
          </w14:checkbox>
        </w:sdtPr>
        <w:sdtContent>
          <w:r w:rsidR="00924742">
            <w:rPr>
              <w:rFonts w:ascii="MS Gothic" w:eastAsia="MS Gothic" w:hAnsi="MS Gothic" w:hint="eastAsia"/>
            </w:rPr>
            <w:t>☐</w:t>
          </w:r>
        </w:sdtContent>
      </w:sdt>
      <w:r w:rsidR="00924742" w:rsidRPr="00BD6D22">
        <w:t xml:space="preserve"> </w:t>
      </w:r>
      <w:r w:rsidR="00924742">
        <w:tab/>
      </w:r>
      <w:r w:rsidR="00236079" w:rsidRPr="00BD6D22">
        <w:t>Very well</w:t>
      </w:r>
      <w:r w:rsidR="0083724A" w:rsidRPr="00BD6D22">
        <w:t xml:space="preserve"> </w:t>
      </w:r>
    </w:p>
    <w:p w14:paraId="6BC67037" w14:textId="06CDF6D0" w:rsidR="0083724A" w:rsidRPr="00BD6D22" w:rsidRDefault="00000000" w:rsidP="00924742">
      <w:pPr>
        <w:pStyle w:val="ListParagraph"/>
      </w:pPr>
      <w:sdt>
        <w:sdtPr>
          <w:id w:val="1886975731"/>
          <w14:checkbox>
            <w14:checked w14:val="0"/>
            <w14:checkedState w14:val="2612" w14:font="MS Gothic"/>
            <w14:uncheckedState w14:val="2610" w14:font="MS Gothic"/>
          </w14:checkbox>
        </w:sdtPr>
        <w:sdtContent>
          <w:r w:rsidR="00924742" w:rsidRPr="00BD6D22">
            <w:rPr>
              <w:rFonts w:ascii="Segoe UI Symbol" w:eastAsia="MS Gothic" w:hAnsi="Segoe UI Symbol" w:cs="Segoe UI Symbol"/>
            </w:rPr>
            <w:t>☐</w:t>
          </w:r>
        </w:sdtContent>
      </w:sdt>
      <w:r w:rsidR="00924742" w:rsidRPr="00BD6D22">
        <w:t xml:space="preserve"> </w:t>
      </w:r>
      <w:r w:rsidR="00924742">
        <w:tab/>
      </w:r>
      <w:r w:rsidR="00236079" w:rsidRPr="00BD6D22">
        <w:t>Quite well</w:t>
      </w:r>
      <w:r w:rsidR="0083724A" w:rsidRPr="00BD6D22">
        <w:t xml:space="preserve"> </w:t>
      </w:r>
    </w:p>
    <w:p w14:paraId="4E5FF97A" w14:textId="42B454C8" w:rsidR="0083724A" w:rsidRPr="00BD6D22" w:rsidRDefault="00000000" w:rsidP="00924742">
      <w:pPr>
        <w:pStyle w:val="ListParagraph"/>
      </w:pPr>
      <w:sdt>
        <w:sdtPr>
          <w:id w:val="-1480224842"/>
          <w14:checkbox>
            <w14:checked w14:val="0"/>
            <w14:checkedState w14:val="2612" w14:font="MS Gothic"/>
            <w14:uncheckedState w14:val="2610" w14:font="MS Gothic"/>
          </w14:checkbox>
        </w:sdtPr>
        <w:sdtContent>
          <w:r w:rsidR="00924742" w:rsidRPr="00BD6D22">
            <w:rPr>
              <w:rFonts w:ascii="Segoe UI Symbol" w:eastAsia="MS Gothic" w:hAnsi="Segoe UI Symbol" w:cs="Segoe UI Symbol"/>
            </w:rPr>
            <w:t>☐</w:t>
          </w:r>
        </w:sdtContent>
      </w:sdt>
      <w:r w:rsidR="00924742" w:rsidRPr="00BD6D22">
        <w:t xml:space="preserve"> </w:t>
      </w:r>
      <w:r w:rsidR="00924742">
        <w:tab/>
      </w:r>
      <w:r w:rsidR="00236079" w:rsidRPr="00BD6D22">
        <w:t>Not very well</w:t>
      </w:r>
      <w:r w:rsidR="0083724A" w:rsidRPr="00BD6D22">
        <w:t xml:space="preserve"> </w:t>
      </w:r>
    </w:p>
    <w:p w14:paraId="3090DEA3" w14:textId="7F8373BF" w:rsidR="00236079" w:rsidRPr="00924742" w:rsidRDefault="00000000" w:rsidP="00B85710">
      <w:pPr>
        <w:pStyle w:val="ListParagraph"/>
        <w:spacing w:after="360"/>
      </w:pPr>
      <w:sdt>
        <w:sdtPr>
          <w:id w:val="1503236602"/>
          <w14:checkbox>
            <w14:checked w14:val="0"/>
            <w14:checkedState w14:val="2612" w14:font="MS Gothic"/>
            <w14:uncheckedState w14:val="2610" w14:font="MS Gothic"/>
          </w14:checkbox>
        </w:sdtPr>
        <w:sdtContent>
          <w:r w:rsidR="00924742" w:rsidRPr="00BD6D22">
            <w:rPr>
              <w:rFonts w:ascii="Segoe UI Symbol" w:eastAsia="MS Gothic" w:hAnsi="Segoe UI Symbol" w:cs="Segoe UI Symbol"/>
            </w:rPr>
            <w:t>☐</w:t>
          </w:r>
        </w:sdtContent>
      </w:sdt>
      <w:r w:rsidR="00924742" w:rsidRPr="00BD6D22">
        <w:t xml:space="preserve"> </w:t>
      </w:r>
      <w:r w:rsidR="00924742">
        <w:tab/>
      </w:r>
      <w:r w:rsidR="00236079" w:rsidRPr="00BD6D22">
        <w:t>Not at all well</w:t>
      </w:r>
      <w:r w:rsidR="00C13F0E" w:rsidRPr="00BD6D22">
        <w:t xml:space="preserve"> </w:t>
      </w:r>
    </w:p>
    <w:p w14:paraId="40B9D0CE" w14:textId="096FF352" w:rsidR="00236079" w:rsidRDefault="00236079" w:rsidP="0057646C">
      <w:pPr>
        <w:spacing w:after="120"/>
      </w:pPr>
      <w:r w:rsidRPr="00BD6D22">
        <w:t>Why did you respond as above?</w:t>
      </w:r>
    </w:p>
    <w:p w14:paraId="399DC70E" w14:textId="77777777" w:rsidR="007C0338" w:rsidRDefault="007C0338" w:rsidP="007C0338">
      <w:pPr>
        <w:pBdr>
          <w:top w:val="single" w:sz="8" w:space="5" w:color="auto"/>
          <w:left w:val="single" w:sz="8" w:space="5" w:color="auto"/>
          <w:bottom w:val="single" w:sz="8" w:space="1" w:color="auto"/>
          <w:right w:val="single" w:sz="8" w:space="4" w:color="auto"/>
        </w:pBdr>
        <w:rPr>
          <w:rFonts w:cs="Arial"/>
        </w:rPr>
      </w:pPr>
      <w:bookmarkStart w:id="24" w:name="_Hlk167113091"/>
    </w:p>
    <w:p w14:paraId="74EA3C46" w14:textId="77777777" w:rsidR="007C0338" w:rsidRDefault="007C0338" w:rsidP="007C0338">
      <w:pPr>
        <w:pBdr>
          <w:top w:val="single" w:sz="8" w:space="5" w:color="auto"/>
          <w:left w:val="single" w:sz="8" w:space="5" w:color="auto"/>
          <w:bottom w:val="single" w:sz="8" w:space="1" w:color="auto"/>
          <w:right w:val="single" w:sz="8" w:space="4" w:color="auto"/>
        </w:pBdr>
        <w:rPr>
          <w:rFonts w:cs="Arial"/>
        </w:rPr>
      </w:pPr>
    </w:p>
    <w:bookmarkEnd w:id="24"/>
    <w:p w14:paraId="0AC6E14B" w14:textId="0C8E7AE6" w:rsidR="00632823" w:rsidRPr="00661B47" w:rsidRDefault="00922719" w:rsidP="007C0338">
      <w:r w:rsidRPr="00BC1AC8">
        <w:rPr>
          <w:b/>
          <w:bCs/>
        </w:rPr>
        <w:t>b) Minimal Assets Process</w:t>
      </w:r>
      <w:r w:rsidRPr="00661B47">
        <w:t xml:space="preserve"> </w:t>
      </w:r>
    </w:p>
    <w:bookmarkStart w:id="25" w:name="_Hlk166150526"/>
    <w:p w14:paraId="7ED6A0C0" w14:textId="6AE9175F" w:rsidR="00FF484E" w:rsidRPr="00BD6D22" w:rsidRDefault="00000000" w:rsidP="007C0338">
      <w:pPr>
        <w:pStyle w:val="ListParagraph"/>
      </w:pPr>
      <w:sdt>
        <w:sdtPr>
          <w:id w:val="-516847443"/>
          <w14:checkbox>
            <w14:checked w14:val="0"/>
            <w14:checkedState w14:val="2612" w14:font="MS Gothic"/>
            <w14:uncheckedState w14:val="2610" w14:font="MS Gothic"/>
          </w14:checkbox>
        </w:sdtPr>
        <w:sdtContent>
          <w:r w:rsidR="007C0338">
            <w:rPr>
              <w:rFonts w:ascii="MS Gothic" w:eastAsia="MS Gothic" w:hAnsi="MS Gothic" w:hint="eastAsia"/>
            </w:rPr>
            <w:t>☐</w:t>
          </w:r>
        </w:sdtContent>
      </w:sdt>
      <w:r w:rsidR="007C0338" w:rsidRPr="00BD6D22">
        <w:t xml:space="preserve"> </w:t>
      </w:r>
      <w:r w:rsidR="007C0338">
        <w:tab/>
      </w:r>
      <w:r w:rsidR="00632823" w:rsidRPr="00BD6D22">
        <w:t>Very well</w:t>
      </w:r>
      <w:r w:rsidR="00C13F0E" w:rsidRPr="00BD6D22">
        <w:t xml:space="preserve"> </w:t>
      </w:r>
    </w:p>
    <w:p w14:paraId="33421F9C" w14:textId="27AA8442" w:rsidR="00FF484E" w:rsidRPr="00BD6D22" w:rsidRDefault="00000000" w:rsidP="007C0338">
      <w:pPr>
        <w:pStyle w:val="ListParagraph"/>
      </w:pPr>
      <w:sdt>
        <w:sdtPr>
          <w:id w:val="-43072148"/>
          <w14:checkbox>
            <w14:checked w14:val="0"/>
            <w14:checkedState w14:val="2612" w14:font="MS Gothic"/>
            <w14:uncheckedState w14:val="2610" w14:font="MS Gothic"/>
          </w14:checkbox>
        </w:sdtPr>
        <w:sdtContent>
          <w:r w:rsidR="007C0338">
            <w:rPr>
              <w:rFonts w:ascii="MS Gothic" w:eastAsia="MS Gothic" w:hAnsi="MS Gothic" w:hint="eastAsia"/>
            </w:rPr>
            <w:t>☐</w:t>
          </w:r>
        </w:sdtContent>
      </w:sdt>
      <w:r w:rsidR="007C0338" w:rsidRPr="00BD6D22">
        <w:t xml:space="preserve"> </w:t>
      </w:r>
      <w:r w:rsidR="007C0338">
        <w:tab/>
      </w:r>
      <w:r w:rsidR="00632823" w:rsidRPr="00BD6D22">
        <w:t>Quite well</w:t>
      </w:r>
      <w:r w:rsidR="00FF484E" w:rsidRPr="00BD6D22">
        <w:t xml:space="preserve"> </w:t>
      </w:r>
    </w:p>
    <w:p w14:paraId="5D9276CF" w14:textId="3540D66F" w:rsidR="00DA0B59" w:rsidRPr="00BD6D22" w:rsidRDefault="00000000" w:rsidP="007C0338">
      <w:pPr>
        <w:pStyle w:val="ListParagraph"/>
      </w:pPr>
      <w:sdt>
        <w:sdtPr>
          <w:id w:val="-964198764"/>
          <w14:checkbox>
            <w14:checked w14:val="0"/>
            <w14:checkedState w14:val="2612" w14:font="MS Gothic"/>
            <w14:uncheckedState w14:val="2610" w14:font="MS Gothic"/>
          </w14:checkbox>
        </w:sdtPr>
        <w:sdtContent>
          <w:r w:rsidR="007C0338">
            <w:rPr>
              <w:rFonts w:ascii="MS Gothic" w:eastAsia="MS Gothic" w:hAnsi="MS Gothic" w:hint="eastAsia"/>
            </w:rPr>
            <w:t>☐</w:t>
          </w:r>
        </w:sdtContent>
      </w:sdt>
      <w:r w:rsidR="007C0338" w:rsidRPr="00BD6D22">
        <w:t xml:space="preserve"> </w:t>
      </w:r>
      <w:r w:rsidR="007C0338">
        <w:tab/>
      </w:r>
      <w:r w:rsidR="00632823" w:rsidRPr="00BD6D22">
        <w:t>Not very well</w:t>
      </w:r>
      <w:r w:rsidR="00DA0B59" w:rsidRPr="00BD6D22">
        <w:t xml:space="preserve"> </w:t>
      </w:r>
    </w:p>
    <w:p w14:paraId="2C0AEA18" w14:textId="6BBC9956" w:rsidR="00632823" w:rsidRDefault="00000000" w:rsidP="007C0338">
      <w:pPr>
        <w:pStyle w:val="ListParagraph"/>
        <w:spacing w:after="360"/>
      </w:pPr>
      <w:sdt>
        <w:sdtPr>
          <w:id w:val="39792811"/>
          <w14:checkbox>
            <w14:checked w14:val="0"/>
            <w14:checkedState w14:val="2612" w14:font="MS Gothic"/>
            <w14:uncheckedState w14:val="2610" w14:font="MS Gothic"/>
          </w14:checkbox>
        </w:sdtPr>
        <w:sdtContent>
          <w:r w:rsidR="007C0338">
            <w:rPr>
              <w:rFonts w:ascii="MS Gothic" w:eastAsia="MS Gothic" w:hAnsi="MS Gothic" w:hint="eastAsia"/>
            </w:rPr>
            <w:t>☐</w:t>
          </w:r>
        </w:sdtContent>
      </w:sdt>
      <w:r w:rsidR="007C0338" w:rsidRPr="00BD6D22">
        <w:t xml:space="preserve"> </w:t>
      </w:r>
      <w:r w:rsidR="007C0338">
        <w:tab/>
      </w:r>
      <w:r w:rsidR="00632823" w:rsidRPr="00BD6D22">
        <w:t>Not at all well</w:t>
      </w:r>
      <w:r w:rsidR="00DA0B59" w:rsidRPr="00BD6D22">
        <w:t xml:space="preserve"> </w:t>
      </w:r>
    </w:p>
    <w:p w14:paraId="30FB4A75" w14:textId="089C5ED3" w:rsidR="00632823" w:rsidRDefault="00632823" w:rsidP="0057646C">
      <w:pPr>
        <w:spacing w:after="120"/>
      </w:pPr>
      <w:r w:rsidRPr="00BD6D22">
        <w:t>Why did you respond as above?</w:t>
      </w:r>
      <w:r w:rsidR="001D146C" w:rsidRPr="00BD6D22">
        <w:t xml:space="preserve"> </w:t>
      </w:r>
    </w:p>
    <w:p w14:paraId="11B22E15" w14:textId="77777777" w:rsidR="00AD7D76" w:rsidRDefault="00AD7D76" w:rsidP="00AD7D76">
      <w:pPr>
        <w:pBdr>
          <w:top w:val="single" w:sz="8" w:space="5" w:color="auto"/>
          <w:left w:val="single" w:sz="8" w:space="5" w:color="auto"/>
          <w:bottom w:val="single" w:sz="8" w:space="1" w:color="auto"/>
          <w:right w:val="single" w:sz="8" w:space="4" w:color="auto"/>
        </w:pBdr>
        <w:rPr>
          <w:rFonts w:cs="Arial"/>
        </w:rPr>
      </w:pPr>
    </w:p>
    <w:p w14:paraId="7B9E8D01" w14:textId="77777777" w:rsidR="00AD7D76" w:rsidRDefault="00AD7D76" w:rsidP="00AD7D76">
      <w:pPr>
        <w:pBdr>
          <w:top w:val="single" w:sz="8" w:space="5" w:color="auto"/>
          <w:left w:val="single" w:sz="8" w:space="5" w:color="auto"/>
          <w:bottom w:val="single" w:sz="8" w:space="1" w:color="auto"/>
          <w:right w:val="single" w:sz="8" w:space="4" w:color="auto"/>
        </w:pBdr>
        <w:rPr>
          <w:rFonts w:cs="Arial"/>
        </w:rPr>
      </w:pPr>
    </w:p>
    <w:bookmarkEnd w:id="25"/>
    <w:p w14:paraId="714C4F51" w14:textId="77777777" w:rsidR="00115632" w:rsidRDefault="00115632">
      <w:pPr>
        <w:spacing w:after="160" w:line="259" w:lineRule="auto"/>
        <w:rPr>
          <w:b/>
          <w:bCs/>
        </w:rPr>
      </w:pPr>
      <w:r>
        <w:rPr>
          <w:b/>
          <w:bCs/>
        </w:rPr>
        <w:br w:type="page"/>
      </w:r>
    </w:p>
    <w:p w14:paraId="4D2108E1" w14:textId="61BB80E2" w:rsidR="00632823" w:rsidRPr="00BC1AC8" w:rsidRDefault="00922719" w:rsidP="00AD7D76">
      <w:pPr>
        <w:rPr>
          <w:b/>
          <w:bCs/>
        </w:rPr>
      </w:pPr>
      <w:r w:rsidRPr="00BC1AC8">
        <w:rPr>
          <w:b/>
          <w:bCs/>
        </w:rPr>
        <w:lastRenderedPageBreak/>
        <w:t>c) Protected Trust Deed</w:t>
      </w:r>
    </w:p>
    <w:p w14:paraId="346DAE24" w14:textId="6F9845C5" w:rsidR="00632823" w:rsidRPr="00BD6D22" w:rsidRDefault="00000000" w:rsidP="00AD7D76">
      <w:pPr>
        <w:pStyle w:val="ListParagraph"/>
      </w:pPr>
      <w:sdt>
        <w:sdtPr>
          <w:id w:val="-1903203541"/>
          <w14:checkbox>
            <w14:checked w14:val="0"/>
            <w14:checkedState w14:val="2612" w14:font="MS Gothic"/>
            <w14:uncheckedState w14:val="2610" w14:font="MS Gothic"/>
          </w14:checkbox>
        </w:sdtPr>
        <w:sdtContent>
          <w:r w:rsidR="00AD7D76">
            <w:rPr>
              <w:rFonts w:ascii="MS Gothic" w:eastAsia="MS Gothic" w:hAnsi="MS Gothic" w:hint="eastAsia"/>
            </w:rPr>
            <w:t>☐</w:t>
          </w:r>
        </w:sdtContent>
      </w:sdt>
      <w:r w:rsidR="00AD7D76" w:rsidRPr="00BD6D22">
        <w:t xml:space="preserve"> </w:t>
      </w:r>
      <w:r w:rsidR="00AD7D76">
        <w:tab/>
      </w:r>
      <w:r w:rsidR="00632823" w:rsidRPr="00BD6D22">
        <w:t>Very well</w:t>
      </w:r>
      <w:r w:rsidR="001D146C" w:rsidRPr="00BD6D22">
        <w:t xml:space="preserve"> </w:t>
      </w:r>
    </w:p>
    <w:p w14:paraId="6EBE7716" w14:textId="2B6704FF" w:rsidR="00632823" w:rsidRPr="00BD6D22" w:rsidRDefault="00000000" w:rsidP="00AD7D76">
      <w:pPr>
        <w:pStyle w:val="ListParagraph"/>
      </w:pPr>
      <w:sdt>
        <w:sdtPr>
          <w:id w:val="1858916344"/>
          <w14:checkbox>
            <w14:checked w14:val="0"/>
            <w14:checkedState w14:val="2612" w14:font="MS Gothic"/>
            <w14:uncheckedState w14:val="2610" w14:font="MS Gothic"/>
          </w14:checkbox>
        </w:sdtPr>
        <w:sdtContent>
          <w:r w:rsidR="00AD7D76" w:rsidRPr="00BD6D22">
            <w:rPr>
              <w:rFonts w:ascii="Segoe UI Symbol" w:eastAsia="MS Gothic" w:hAnsi="Segoe UI Symbol" w:cs="Segoe UI Symbol"/>
            </w:rPr>
            <w:t>☐</w:t>
          </w:r>
        </w:sdtContent>
      </w:sdt>
      <w:r w:rsidR="00AD7D76" w:rsidRPr="00BD6D22">
        <w:t xml:space="preserve"> </w:t>
      </w:r>
      <w:r w:rsidR="00AD7D76">
        <w:tab/>
      </w:r>
      <w:r w:rsidR="00632823" w:rsidRPr="00BD6D22">
        <w:t>Quite well</w:t>
      </w:r>
      <w:r w:rsidR="001D146C" w:rsidRPr="00BD6D22">
        <w:t xml:space="preserve"> </w:t>
      </w:r>
    </w:p>
    <w:p w14:paraId="1BEB894C" w14:textId="431855E1" w:rsidR="00632823" w:rsidRPr="00BD6D22" w:rsidRDefault="00000000" w:rsidP="00AD7D76">
      <w:pPr>
        <w:pStyle w:val="ListParagraph"/>
      </w:pPr>
      <w:sdt>
        <w:sdtPr>
          <w:id w:val="-1712104303"/>
          <w14:checkbox>
            <w14:checked w14:val="0"/>
            <w14:checkedState w14:val="2612" w14:font="MS Gothic"/>
            <w14:uncheckedState w14:val="2610" w14:font="MS Gothic"/>
          </w14:checkbox>
        </w:sdtPr>
        <w:sdtContent>
          <w:r w:rsidR="00AD7D76" w:rsidRPr="00BD6D22">
            <w:rPr>
              <w:rFonts w:ascii="Segoe UI Symbol" w:eastAsia="MS Gothic" w:hAnsi="Segoe UI Symbol" w:cs="Segoe UI Symbol"/>
            </w:rPr>
            <w:t>☐</w:t>
          </w:r>
        </w:sdtContent>
      </w:sdt>
      <w:r w:rsidR="00AD7D76" w:rsidRPr="00BD6D22">
        <w:t xml:space="preserve"> </w:t>
      </w:r>
      <w:r w:rsidR="00AD7D76">
        <w:tab/>
      </w:r>
      <w:r w:rsidR="00632823" w:rsidRPr="00BD6D22">
        <w:t>Not very well</w:t>
      </w:r>
      <w:r w:rsidR="00B75003" w:rsidRPr="00BD6D22">
        <w:t xml:space="preserve"> </w:t>
      </w:r>
    </w:p>
    <w:p w14:paraId="35FED74A" w14:textId="1299F221" w:rsidR="00632823" w:rsidRPr="00BD6D22" w:rsidRDefault="00000000" w:rsidP="00DD3923">
      <w:pPr>
        <w:pStyle w:val="ListParagraph"/>
        <w:spacing w:after="360"/>
      </w:pPr>
      <w:sdt>
        <w:sdtPr>
          <w:id w:val="1936020264"/>
          <w14:checkbox>
            <w14:checked w14:val="0"/>
            <w14:checkedState w14:val="2612" w14:font="MS Gothic"/>
            <w14:uncheckedState w14:val="2610" w14:font="MS Gothic"/>
          </w14:checkbox>
        </w:sdtPr>
        <w:sdtContent>
          <w:r w:rsidR="00AD7D76" w:rsidRPr="00BD6D22">
            <w:rPr>
              <w:rFonts w:ascii="Segoe UI Symbol" w:eastAsia="MS Gothic" w:hAnsi="Segoe UI Symbol" w:cs="Segoe UI Symbol"/>
            </w:rPr>
            <w:t>☐</w:t>
          </w:r>
        </w:sdtContent>
      </w:sdt>
      <w:r w:rsidR="00AD7D76" w:rsidRPr="00BD6D22">
        <w:t xml:space="preserve"> </w:t>
      </w:r>
      <w:r w:rsidR="00AD7D76">
        <w:tab/>
      </w:r>
      <w:r w:rsidR="00632823" w:rsidRPr="00BD6D22">
        <w:t>Not at all well</w:t>
      </w:r>
      <w:r w:rsidR="00B75003" w:rsidRPr="00BD6D22">
        <w:t xml:space="preserve"> </w:t>
      </w:r>
    </w:p>
    <w:p w14:paraId="55331D98" w14:textId="134574D7" w:rsidR="00632823" w:rsidRPr="00BD6D22" w:rsidRDefault="00632823" w:rsidP="0057646C">
      <w:pPr>
        <w:spacing w:after="120"/>
      </w:pPr>
      <w:r w:rsidRPr="00BD6D22">
        <w:t>Why did you respond as above?</w:t>
      </w:r>
    </w:p>
    <w:p w14:paraId="7DBE856A" w14:textId="77777777" w:rsidR="00761FE5" w:rsidRDefault="00761FE5" w:rsidP="00761FE5">
      <w:pPr>
        <w:pBdr>
          <w:top w:val="single" w:sz="8" w:space="5" w:color="auto"/>
          <w:left w:val="single" w:sz="8" w:space="5" w:color="auto"/>
          <w:bottom w:val="single" w:sz="8" w:space="1" w:color="auto"/>
          <w:right w:val="single" w:sz="8" w:space="4" w:color="auto"/>
        </w:pBdr>
        <w:rPr>
          <w:rFonts w:cs="Arial"/>
        </w:rPr>
      </w:pPr>
    </w:p>
    <w:p w14:paraId="11112122" w14:textId="77777777" w:rsidR="00761FE5" w:rsidRDefault="00761FE5" w:rsidP="00761FE5">
      <w:pPr>
        <w:pBdr>
          <w:top w:val="single" w:sz="8" w:space="5" w:color="auto"/>
          <w:left w:val="single" w:sz="8" w:space="5" w:color="auto"/>
          <w:bottom w:val="single" w:sz="8" w:space="1" w:color="auto"/>
          <w:right w:val="single" w:sz="8" w:space="4" w:color="auto"/>
        </w:pBdr>
        <w:rPr>
          <w:rFonts w:cs="Arial"/>
        </w:rPr>
      </w:pPr>
    </w:p>
    <w:p w14:paraId="519C904C" w14:textId="180E94FE" w:rsidR="00922719" w:rsidRPr="00BC1AC8" w:rsidRDefault="00922719" w:rsidP="00AD7D76">
      <w:pPr>
        <w:rPr>
          <w:b/>
          <w:bCs/>
        </w:rPr>
      </w:pPr>
      <w:r w:rsidRPr="00BC1AC8">
        <w:rPr>
          <w:b/>
          <w:bCs/>
        </w:rPr>
        <w:t>d) Debt Arrangement Scheme</w:t>
      </w:r>
    </w:p>
    <w:p w14:paraId="7952360B" w14:textId="67BD91F9" w:rsidR="00B75003" w:rsidRPr="00BD6D22" w:rsidRDefault="00000000" w:rsidP="00761FE5">
      <w:pPr>
        <w:pStyle w:val="ListParagraph"/>
      </w:pPr>
      <w:sdt>
        <w:sdtPr>
          <w:id w:val="-1829206429"/>
          <w14:checkbox>
            <w14:checked w14:val="0"/>
            <w14:checkedState w14:val="2612" w14:font="MS Gothic"/>
            <w14:uncheckedState w14:val="2610" w14:font="MS Gothic"/>
          </w14:checkbox>
        </w:sdtPr>
        <w:sdtContent>
          <w:r w:rsidR="00761FE5">
            <w:rPr>
              <w:rFonts w:ascii="MS Gothic" w:eastAsia="MS Gothic" w:hAnsi="MS Gothic" w:hint="eastAsia"/>
            </w:rPr>
            <w:t>☐</w:t>
          </w:r>
        </w:sdtContent>
      </w:sdt>
      <w:r w:rsidR="00761FE5" w:rsidRPr="00BD6D22">
        <w:t xml:space="preserve"> </w:t>
      </w:r>
      <w:r w:rsidR="00EA5672">
        <w:tab/>
      </w:r>
      <w:r w:rsidR="00632823" w:rsidRPr="00BD6D22">
        <w:t>Very well</w:t>
      </w:r>
      <w:r w:rsidR="00B75003" w:rsidRPr="00BD6D22">
        <w:t xml:space="preserve"> </w:t>
      </w:r>
    </w:p>
    <w:p w14:paraId="5912EEE2" w14:textId="15DF1B1E" w:rsidR="00632823" w:rsidRPr="00BD6D22" w:rsidRDefault="00000000" w:rsidP="00761FE5">
      <w:pPr>
        <w:pStyle w:val="ListParagraph"/>
      </w:pPr>
      <w:sdt>
        <w:sdtPr>
          <w:id w:val="-815717491"/>
          <w14:checkbox>
            <w14:checked w14:val="0"/>
            <w14:checkedState w14:val="2612" w14:font="MS Gothic"/>
            <w14:uncheckedState w14:val="2610" w14:font="MS Gothic"/>
          </w14:checkbox>
        </w:sdtPr>
        <w:sdtContent>
          <w:r w:rsidR="00761FE5">
            <w:rPr>
              <w:rFonts w:ascii="MS Gothic" w:eastAsia="MS Gothic" w:hAnsi="MS Gothic" w:hint="eastAsia"/>
            </w:rPr>
            <w:t>☐</w:t>
          </w:r>
        </w:sdtContent>
      </w:sdt>
      <w:r w:rsidR="00761FE5" w:rsidRPr="00BD6D22">
        <w:t xml:space="preserve"> </w:t>
      </w:r>
      <w:r w:rsidR="00EA5672">
        <w:tab/>
      </w:r>
      <w:r w:rsidR="00632823" w:rsidRPr="00BD6D22">
        <w:t>Quite well</w:t>
      </w:r>
      <w:r w:rsidR="00B75003" w:rsidRPr="00BD6D22">
        <w:t xml:space="preserve"> </w:t>
      </w:r>
    </w:p>
    <w:p w14:paraId="46633343" w14:textId="54975176" w:rsidR="00632823" w:rsidRPr="00BD6D22" w:rsidRDefault="00000000" w:rsidP="00761FE5">
      <w:pPr>
        <w:pStyle w:val="ListParagraph"/>
      </w:pPr>
      <w:sdt>
        <w:sdtPr>
          <w:id w:val="-102119939"/>
          <w14:checkbox>
            <w14:checked w14:val="0"/>
            <w14:checkedState w14:val="2612" w14:font="MS Gothic"/>
            <w14:uncheckedState w14:val="2610" w14:font="MS Gothic"/>
          </w14:checkbox>
        </w:sdtPr>
        <w:sdtContent>
          <w:r w:rsidR="00761FE5" w:rsidRPr="00BD6D22">
            <w:rPr>
              <w:rFonts w:ascii="Segoe UI Symbol" w:eastAsia="MS Gothic" w:hAnsi="Segoe UI Symbol" w:cs="Segoe UI Symbol"/>
            </w:rPr>
            <w:t>☐</w:t>
          </w:r>
        </w:sdtContent>
      </w:sdt>
      <w:r w:rsidR="00761FE5" w:rsidRPr="00BD6D22">
        <w:t xml:space="preserve"> </w:t>
      </w:r>
      <w:r w:rsidR="00EA5672">
        <w:tab/>
      </w:r>
      <w:r w:rsidR="00632823" w:rsidRPr="00BD6D22">
        <w:t>Not very well</w:t>
      </w:r>
      <w:r w:rsidR="00B75003" w:rsidRPr="00BD6D22">
        <w:t xml:space="preserve"> </w:t>
      </w:r>
    </w:p>
    <w:p w14:paraId="66B25F0A" w14:textId="7DAE7CF7" w:rsidR="00632823" w:rsidRPr="00BD6D22" w:rsidRDefault="00000000" w:rsidP="00761FE5">
      <w:pPr>
        <w:pStyle w:val="ListParagraph"/>
        <w:spacing w:after="360"/>
      </w:pPr>
      <w:sdt>
        <w:sdtPr>
          <w:id w:val="1898317749"/>
          <w14:checkbox>
            <w14:checked w14:val="0"/>
            <w14:checkedState w14:val="2612" w14:font="MS Gothic"/>
            <w14:uncheckedState w14:val="2610" w14:font="MS Gothic"/>
          </w14:checkbox>
        </w:sdtPr>
        <w:sdtContent>
          <w:r w:rsidR="00761FE5" w:rsidRPr="00BD6D22">
            <w:rPr>
              <w:rFonts w:ascii="Segoe UI Symbol" w:eastAsia="MS Gothic" w:hAnsi="Segoe UI Symbol" w:cs="Segoe UI Symbol"/>
            </w:rPr>
            <w:t>☐</w:t>
          </w:r>
        </w:sdtContent>
      </w:sdt>
      <w:r w:rsidR="00761FE5" w:rsidRPr="00BD6D22">
        <w:t xml:space="preserve"> </w:t>
      </w:r>
      <w:r w:rsidR="00EA5672">
        <w:tab/>
      </w:r>
      <w:r w:rsidR="00632823" w:rsidRPr="00BD6D22">
        <w:t>Not at all well</w:t>
      </w:r>
      <w:r w:rsidR="00B75003" w:rsidRPr="00BD6D22">
        <w:t xml:space="preserve"> </w:t>
      </w:r>
    </w:p>
    <w:p w14:paraId="62A723AF" w14:textId="7463DF39" w:rsidR="00BB664B" w:rsidRDefault="00683896" w:rsidP="0057646C">
      <w:pPr>
        <w:spacing w:after="120"/>
      </w:pPr>
      <w:r>
        <w:t>Why did you respond as above?</w:t>
      </w:r>
    </w:p>
    <w:p w14:paraId="7C9CF70A" w14:textId="77777777" w:rsidR="00224012" w:rsidRDefault="00224012" w:rsidP="00224012">
      <w:pPr>
        <w:pBdr>
          <w:top w:val="single" w:sz="8" w:space="5" w:color="auto"/>
          <w:left w:val="single" w:sz="8" w:space="5" w:color="auto"/>
          <w:bottom w:val="single" w:sz="8" w:space="1" w:color="auto"/>
          <w:right w:val="single" w:sz="8" w:space="4" w:color="auto"/>
        </w:pBdr>
        <w:rPr>
          <w:rFonts w:cs="Arial"/>
        </w:rPr>
      </w:pPr>
    </w:p>
    <w:p w14:paraId="2CBE47F3" w14:textId="77777777" w:rsidR="00224012" w:rsidRDefault="00224012" w:rsidP="00224012">
      <w:pPr>
        <w:pBdr>
          <w:top w:val="single" w:sz="8" w:space="5" w:color="auto"/>
          <w:left w:val="single" w:sz="8" w:space="5" w:color="auto"/>
          <w:bottom w:val="single" w:sz="8" w:space="1" w:color="auto"/>
          <w:right w:val="single" w:sz="8" w:space="4" w:color="auto"/>
        </w:pBdr>
        <w:rPr>
          <w:rFonts w:cs="Arial"/>
        </w:rPr>
      </w:pPr>
    </w:p>
    <w:p w14:paraId="4757DC39" w14:textId="10A84B87" w:rsidR="00115632" w:rsidRDefault="00115632">
      <w:pPr>
        <w:spacing w:after="160" w:line="259" w:lineRule="auto"/>
        <w:rPr>
          <w:rFonts w:eastAsiaTheme="majorEastAsia" w:cstheme="majorBidi"/>
          <w:b/>
          <w:sz w:val="28"/>
          <w:szCs w:val="32"/>
        </w:rPr>
      </w:pPr>
      <w:bookmarkStart w:id="26" w:name="_Toc167115123"/>
      <w:bookmarkStart w:id="27" w:name="_Toc167122200"/>
      <w:bookmarkStart w:id="28" w:name="_Toc167350322"/>
    </w:p>
    <w:p w14:paraId="2B080B4E" w14:textId="47DB68FF" w:rsidR="00922719" w:rsidRPr="00BD6D22" w:rsidRDefault="00922719" w:rsidP="00BC1AC8">
      <w:pPr>
        <w:pStyle w:val="Heading2"/>
        <w:rPr>
          <w:color w:val="1D2228"/>
        </w:rPr>
      </w:pPr>
      <w:r w:rsidRPr="00BD6D22">
        <w:lastRenderedPageBreak/>
        <w:t xml:space="preserve">Values and </w:t>
      </w:r>
      <w:r w:rsidR="00F03FD7">
        <w:t>p</w:t>
      </w:r>
      <w:r w:rsidRPr="00BD6D22">
        <w:t>rinciples</w:t>
      </w:r>
      <w:bookmarkEnd w:id="26"/>
      <w:bookmarkEnd w:id="27"/>
      <w:bookmarkEnd w:id="28"/>
    </w:p>
    <w:p w14:paraId="32B41490" w14:textId="2409D9DB" w:rsidR="0003099B" w:rsidRPr="007A11E8" w:rsidRDefault="00922719" w:rsidP="00EA5672">
      <w:r w:rsidRPr="00BD6D22">
        <w:t xml:space="preserve">An idea was raised at the </w:t>
      </w:r>
      <w:r w:rsidR="00661B47">
        <w:t>r</w:t>
      </w:r>
      <w:r w:rsidRPr="00BD6D22">
        <w:t xml:space="preserve">oundtable event that received strong and broad support. This was that the personal insolvency regime in Scotland should be underpinned by a set of principles and values enshrined in legislation. These would act as the reference point for all decisions made both within the regime and in making changes to the regime. It was noted </w:t>
      </w:r>
      <w:hyperlink r:id="rId15" w:history="1">
        <w:r w:rsidRPr="0049232F">
          <w:rPr>
            <w:rStyle w:val="Hyperlink"/>
          </w:rPr>
          <w:t>Social Security Scotland</w:t>
        </w:r>
      </w:hyperlink>
      <w:r w:rsidRPr="00BD6D22">
        <w:t xml:space="preserve"> has recently introduced legislative principles and values in its model</w:t>
      </w:r>
      <w:r w:rsidR="0003099B">
        <w:t xml:space="preserve"> </w:t>
      </w:r>
      <w:r w:rsidRPr="00BD6D22">
        <w:t>and this was a useful precedent for the insolvency regime</w:t>
      </w:r>
      <w:r w:rsidR="000A359D">
        <w:t xml:space="preserve"> (</w:t>
      </w:r>
      <w:r w:rsidR="000B0D61">
        <w:t xml:space="preserve">see section </w:t>
      </w:r>
      <w:r w:rsidR="0003099B">
        <w:t xml:space="preserve">1 of the </w:t>
      </w:r>
      <w:hyperlink r:id="rId16" w:history="1">
        <w:r w:rsidR="0003099B" w:rsidRPr="00801DD1">
          <w:rPr>
            <w:rStyle w:val="Hyperlink"/>
          </w:rPr>
          <w:t>Social Security (Scotland) Act 2018</w:t>
        </w:r>
      </w:hyperlink>
      <w:r w:rsidR="0003099B">
        <w:t xml:space="preserve"> for more information</w:t>
      </w:r>
      <w:r w:rsidR="000A359D">
        <w:t>)</w:t>
      </w:r>
      <w:r w:rsidR="0003099B">
        <w:t>.</w:t>
      </w:r>
    </w:p>
    <w:p w14:paraId="6F878A21" w14:textId="25BA6689" w:rsidR="008F3635" w:rsidRDefault="00FD1BEA" w:rsidP="00897760">
      <w:pPr>
        <w:spacing w:after="120"/>
      </w:pPr>
      <w:r w:rsidRPr="007A11E8">
        <w:rPr>
          <w:b/>
          <w:bCs/>
        </w:rPr>
        <w:t>Q</w:t>
      </w:r>
      <w:r w:rsidR="007A11E8" w:rsidRPr="007A11E8">
        <w:rPr>
          <w:b/>
          <w:bCs/>
        </w:rPr>
        <w:t xml:space="preserve">uestion </w:t>
      </w:r>
      <w:r w:rsidR="004F3128">
        <w:rPr>
          <w:b/>
          <w:bCs/>
        </w:rPr>
        <w:t>5</w:t>
      </w:r>
      <w:r w:rsidR="007A11E8" w:rsidRPr="007A11E8">
        <w:rPr>
          <w:b/>
          <w:bCs/>
        </w:rPr>
        <w:t>.</w:t>
      </w:r>
      <w:r w:rsidR="007A11E8">
        <w:t xml:space="preserve"> </w:t>
      </w:r>
      <w:r w:rsidR="00E51DCC" w:rsidRPr="00BD6D22">
        <w:t>From your perspective</w:t>
      </w:r>
      <w:r w:rsidR="00D25793" w:rsidRPr="00BD6D22">
        <w:t>, what do you think could be the possible advantages of this approach</w:t>
      </w:r>
      <w:r w:rsidR="00922719" w:rsidRPr="00BD6D22">
        <w:t>?</w:t>
      </w:r>
      <w:r w:rsidR="008F3635" w:rsidRPr="00BD6D22">
        <w:t xml:space="preserve"> Also, what could be the possible disadvantages? </w:t>
      </w:r>
    </w:p>
    <w:p w14:paraId="4063FF55" w14:textId="77777777" w:rsidR="00400205" w:rsidRDefault="00400205" w:rsidP="00400205">
      <w:pPr>
        <w:pBdr>
          <w:top w:val="single" w:sz="8" w:space="5" w:color="auto"/>
          <w:left w:val="single" w:sz="8" w:space="5" w:color="auto"/>
          <w:bottom w:val="single" w:sz="8" w:space="1" w:color="auto"/>
          <w:right w:val="single" w:sz="8" w:space="4" w:color="auto"/>
        </w:pBdr>
        <w:rPr>
          <w:rFonts w:cs="Arial"/>
        </w:rPr>
      </w:pPr>
    </w:p>
    <w:p w14:paraId="57473B37" w14:textId="77777777" w:rsidR="00400205" w:rsidRDefault="00400205" w:rsidP="00400205">
      <w:pPr>
        <w:pBdr>
          <w:top w:val="single" w:sz="8" w:space="5" w:color="auto"/>
          <w:left w:val="single" w:sz="8" w:space="5" w:color="auto"/>
          <w:bottom w:val="single" w:sz="8" w:space="1" w:color="auto"/>
          <w:right w:val="single" w:sz="8" w:space="4" w:color="auto"/>
        </w:pBdr>
        <w:rPr>
          <w:rFonts w:cs="Arial"/>
        </w:rPr>
      </w:pPr>
    </w:p>
    <w:p w14:paraId="71E97550" w14:textId="7AFC4C64" w:rsidR="00922719" w:rsidRDefault="008F3635" w:rsidP="00897760">
      <w:pPr>
        <w:spacing w:after="120"/>
      </w:pPr>
      <w:r w:rsidRPr="00400205">
        <w:rPr>
          <w:b/>
          <w:bCs/>
        </w:rPr>
        <w:t>Q</w:t>
      </w:r>
      <w:r w:rsidR="00400205" w:rsidRPr="00400205">
        <w:rPr>
          <w:b/>
          <w:bCs/>
        </w:rPr>
        <w:t xml:space="preserve">uestion </w:t>
      </w:r>
      <w:r w:rsidR="00221CD2">
        <w:rPr>
          <w:b/>
          <w:bCs/>
        </w:rPr>
        <w:t>6</w:t>
      </w:r>
      <w:r w:rsidR="00400205" w:rsidRPr="00400205">
        <w:rPr>
          <w:b/>
          <w:bCs/>
        </w:rPr>
        <w:t>.</w:t>
      </w:r>
      <w:r w:rsidR="00277431" w:rsidRPr="00BD6D22">
        <w:t xml:space="preserve"> </w:t>
      </w:r>
      <w:r w:rsidR="00922719" w:rsidRPr="00BD6D22">
        <w:t>If you are in support, please set out your views on what the principles and values should be, and why</w:t>
      </w:r>
      <w:r w:rsidR="00277431" w:rsidRPr="00BD6D22">
        <w:t>?</w:t>
      </w:r>
    </w:p>
    <w:p w14:paraId="70311EF8" w14:textId="77777777" w:rsidR="00400205" w:rsidRDefault="00400205" w:rsidP="00400205">
      <w:pPr>
        <w:pBdr>
          <w:top w:val="single" w:sz="8" w:space="5" w:color="auto"/>
          <w:left w:val="single" w:sz="8" w:space="5" w:color="auto"/>
          <w:bottom w:val="single" w:sz="8" w:space="1" w:color="auto"/>
          <w:right w:val="single" w:sz="8" w:space="4" w:color="auto"/>
        </w:pBdr>
        <w:rPr>
          <w:rFonts w:cs="Arial"/>
        </w:rPr>
      </w:pPr>
    </w:p>
    <w:p w14:paraId="277E0702" w14:textId="77777777" w:rsidR="00400205" w:rsidRDefault="00400205" w:rsidP="00400205">
      <w:pPr>
        <w:pBdr>
          <w:top w:val="single" w:sz="8" w:space="5" w:color="auto"/>
          <w:left w:val="single" w:sz="8" w:space="5" w:color="auto"/>
          <w:bottom w:val="single" w:sz="8" w:space="1" w:color="auto"/>
          <w:right w:val="single" w:sz="8" w:space="4" w:color="auto"/>
        </w:pBdr>
        <w:rPr>
          <w:rFonts w:cs="Arial"/>
        </w:rPr>
      </w:pPr>
    </w:p>
    <w:p w14:paraId="0B2B2EAE" w14:textId="575B1A0A" w:rsidR="00DD3923" w:rsidRDefault="00DD3923">
      <w:pPr>
        <w:spacing w:after="160" w:line="259" w:lineRule="auto"/>
      </w:pPr>
      <w:bookmarkStart w:id="29" w:name="_Toc167115124"/>
      <w:r>
        <w:br w:type="page"/>
      </w:r>
    </w:p>
    <w:p w14:paraId="3CCEC640" w14:textId="49A64829" w:rsidR="00922719" w:rsidRPr="00BD6D22" w:rsidRDefault="00922719" w:rsidP="004B7029">
      <w:pPr>
        <w:pStyle w:val="Heading2"/>
        <w:rPr>
          <w:color w:val="1D2228"/>
        </w:rPr>
      </w:pPr>
      <w:bookmarkStart w:id="30" w:name="_Toc167122201"/>
      <w:bookmarkStart w:id="31" w:name="_Toc167350323"/>
      <w:r w:rsidRPr="00BD6D22">
        <w:lastRenderedPageBreak/>
        <w:t>Access to insolvency</w:t>
      </w:r>
      <w:bookmarkEnd w:id="29"/>
      <w:bookmarkEnd w:id="30"/>
      <w:bookmarkEnd w:id="31"/>
    </w:p>
    <w:p w14:paraId="66627416" w14:textId="364D00A9" w:rsidR="00922719" w:rsidRPr="00BD6D22" w:rsidRDefault="00922719" w:rsidP="00EA5672">
      <w:pPr>
        <w:rPr>
          <w:color w:val="1D2228"/>
        </w:rPr>
      </w:pPr>
      <w:r w:rsidRPr="00BD6D22">
        <w:t xml:space="preserve">The number of people </w:t>
      </w:r>
      <w:r w:rsidR="00AC052D" w:rsidRPr="00BD6D22">
        <w:t>who access a statutory insolvency solution</w:t>
      </w:r>
      <w:r w:rsidR="000B01BD" w:rsidRPr="00BD6D22">
        <w:t xml:space="preserve"> is far lower than the proportion who potentially benefit from one.</w:t>
      </w:r>
    </w:p>
    <w:p w14:paraId="397F8B73" w14:textId="3C0B8221" w:rsidR="0055698B" w:rsidRPr="00BD6D22" w:rsidRDefault="00D25EA4" w:rsidP="005D66D2">
      <w:r w:rsidRPr="00400205">
        <w:rPr>
          <w:b/>
          <w:bCs/>
        </w:rPr>
        <w:t>Q</w:t>
      </w:r>
      <w:r w:rsidR="00400205" w:rsidRPr="00400205">
        <w:rPr>
          <w:b/>
          <w:bCs/>
        </w:rPr>
        <w:t xml:space="preserve">uestion </w:t>
      </w:r>
      <w:r w:rsidR="00281F46">
        <w:rPr>
          <w:b/>
          <w:bCs/>
        </w:rPr>
        <w:t>7</w:t>
      </w:r>
      <w:r w:rsidR="00400205" w:rsidRPr="00400205">
        <w:rPr>
          <w:b/>
          <w:bCs/>
        </w:rPr>
        <w:t>.</w:t>
      </w:r>
      <w:r w:rsidR="00400205">
        <w:t xml:space="preserve"> </w:t>
      </w:r>
      <w:r w:rsidR="00922719" w:rsidRPr="00BD6D22">
        <w:t>What are the barriers to people accessing statutory debt solutions?</w:t>
      </w:r>
    </w:p>
    <w:p w14:paraId="58285F2F" w14:textId="437E41B2" w:rsidR="00914748" w:rsidRDefault="00464275" w:rsidP="00DD3923">
      <w:pPr>
        <w:spacing w:after="120"/>
      </w:pPr>
      <w:r w:rsidRPr="00BD6D22">
        <w:t xml:space="preserve">a) </w:t>
      </w:r>
      <w:r w:rsidR="00F36EE0">
        <w:t xml:space="preserve">the </w:t>
      </w:r>
      <w:r w:rsidR="00CC0698" w:rsidRPr="00BD6D22">
        <w:t>general population</w:t>
      </w:r>
    </w:p>
    <w:p w14:paraId="0F8F1172"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7E9CFF41" w14:textId="77777777" w:rsidR="00A50570" w:rsidRDefault="00A50570" w:rsidP="005641A7">
      <w:pPr>
        <w:pBdr>
          <w:top w:val="single" w:sz="8" w:space="5" w:color="auto"/>
          <w:left w:val="single" w:sz="8" w:space="5" w:color="auto"/>
          <w:bottom w:val="single" w:sz="8" w:space="1" w:color="auto"/>
          <w:right w:val="single" w:sz="8" w:space="4" w:color="auto"/>
        </w:pBdr>
        <w:rPr>
          <w:rFonts w:cs="Arial"/>
        </w:rPr>
      </w:pPr>
    </w:p>
    <w:p w14:paraId="6EBB3176" w14:textId="77777777" w:rsidR="008141DA" w:rsidRDefault="00CC0698" w:rsidP="005641A7">
      <w:pPr>
        <w:spacing w:after="120"/>
      </w:pPr>
      <w:r w:rsidRPr="00BD6D22">
        <w:t>b) those with protected characteristics</w:t>
      </w:r>
    </w:p>
    <w:p w14:paraId="22A8E6F3"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44B0BFD5"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1472B130" w14:textId="6FFD3D6E" w:rsidR="00D25EA4" w:rsidRDefault="008141DA" w:rsidP="00DD3923">
      <w:pPr>
        <w:spacing w:after="120"/>
      </w:pPr>
      <w:r w:rsidRPr="00BD6D22">
        <w:t>c) individuals who are self</w:t>
      </w:r>
      <w:r w:rsidR="00580500" w:rsidRPr="00BD6D22">
        <w:t>-</w:t>
      </w:r>
      <w:r w:rsidRPr="00BD6D22">
        <w:t>employed and other small business owners</w:t>
      </w:r>
      <w:r w:rsidR="00CC0698" w:rsidRPr="00BD6D22">
        <w:t xml:space="preserve"> </w:t>
      </w:r>
    </w:p>
    <w:p w14:paraId="7F3BBED9"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32157D40"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6A0C69F9" w14:textId="208BF1C0" w:rsidR="00922719" w:rsidRPr="00BD6D22" w:rsidRDefault="00FD5DC2" w:rsidP="005D66D2">
      <w:r w:rsidRPr="00A50570">
        <w:rPr>
          <w:b/>
          <w:bCs/>
        </w:rPr>
        <w:t>Q</w:t>
      </w:r>
      <w:r w:rsidR="00A50570" w:rsidRPr="00A50570">
        <w:rPr>
          <w:b/>
          <w:bCs/>
        </w:rPr>
        <w:t xml:space="preserve">uestion </w:t>
      </w:r>
      <w:r w:rsidR="00F36EE0">
        <w:rPr>
          <w:b/>
          <w:bCs/>
        </w:rPr>
        <w:t>8</w:t>
      </w:r>
      <w:r w:rsidR="00A50570" w:rsidRPr="00A50570">
        <w:rPr>
          <w:b/>
          <w:bCs/>
        </w:rPr>
        <w:t>.</w:t>
      </w:r>
      <w:r w:rsidR="00A50570">
        <w:t xml:space="preserve"> </w:t>
      </w:r>
      <w:r w:rsidR="00922719" w:rsidRPr="00BD6D22">
        <w:t>What are potential solutions to remove those barriers?</w:t>
      </w:r>
    </w:p>
    <w:p w14:paraId="38CD3BCD"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347C0AD4"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50812728" w14:textId="77777777" w:rsidR="00DD3923" w:rsidRDefault="00DD3923" w:rsidP="00DD3923">
      <w:pPr>
        <w:spacing w:after="120"/>
        <w:rPr>
          <w:b/>
          <w:bCs/>
        </w:rPr>
      </w:pPr>
    </w:p>
    <w:p w14:paraId="3D3EE552" w14:textId="77777777" w:rsidR="00DD3923" w:rsidRDefault="00DD3923" w:rsidP="00DD3923">
      <w:pPr>
        <w:spacing w:after="120"/>
        <w:rPr>
          <w:b/>
          <w:bCs/>
        </w:rPr>
      </w:pPr>
    </w:p>
    <w:p w14:paraId="6F84AE30" w14:textId="77777777" w:rsidR="00DD3923" w:rsidRDefault="00DD3923" w:rsidP="00DD3923">
      <w:pPr>
        <w:spacing w:after="120"/>
        <w:rPr>
          <w:b/>
          <w:bCs/>
        </w:rPr>
      </w:pPr>
    </w:p>
    <w:p w14:paraId="3CBD0C82" w14:textId="33C60A59" w:rsidR="00580500" w:rsidRDefault="009353DC" w:rsidP="00897760">
      <w:pPr>
        <w:spacing w:after="120"/>
      </w:pPr>
      <w:r w:rsidRPr="00A50570">
        <w:rPr>
          <w:b/>
          <w:bCs/>
        </w:rPr>
        <w:lastRenderedPageBreak/>
        <w:t>Q</w:t>
      </w:r>
      <w:r w:rsidR="00A50570" w:rsidRPr="00A50570">
        <w:rPr>
          <w:b/>
          <w:bCs/>
        </w:rPr>
        <w:t xml:space="preserve">uestion </w:t>
      </w:r>
      <w:r w:rsidR="004B5B8D">
        <w:rPr>
          <w:b/>
          <w:bCs/>
        </w:rPr>
        <w:t>9</w:t>
      </w:r>
      <w:r w:rsidR="00A50570" w:rsidRPr="00A50570">
        <w:rPr>
          <w:b/>
          <w:bCs/>
        </w:rPr>
        <w:t>.</w:t>
      </w:r>
      <w:r w:rsidR="00A50570">
        <w:t xml:space="preserve"> </w:t>
      </w:r>
      <w:r w:rsidRPr="00BD6D22">
        <w:t>Do you think</w:t>
      </w:r>
      <w:r w:rsidR="00940F8D" w:rsidRPr="00BD6D22">
        <w:t xml:space="preserve"> that the stigma linked to debt or bankruptcy acts as a barrier to accessing the most appropriate insolvency solution</w:t>
      </w:r>
      <w:r w:rsidR="006468A2" w:rsidRPr="00BD6D22">
        <w:t>, and if so</w:t>
      </w:r>
      <w:r w:rsidR="004B5B8D">
        <w:t>,</w:t>
      </w:r>
      <w:r w:rsidR="006468A2" w:rsidRPr="00BD6D22">
        <w:t xml:space="preserve"> how?</w:t>
      </w:r>
    </w:p>
    <w:p w14:paraId="42FE1CF3"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29A96A46"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5F8A7BE5" w14:textId="274F0267" w:rsidR="00922719" w:rsidRPr="00BD6D22" w:rsidRDefault="00A50570" w:rsidP="00EA5672">
      <w:pPr>
        <w:rPr>
          <w:color w:val="1D2228"/>
        </w:rPr>
      </w:pPr>
      <w:r>
        <w:t>A</w:t>
      </w:r>
      <w:r w:rsidR="00922719" w:rsidRPr="00BD6D22">
        <w:t xml:space="preserve">t the </w:t>
      </w:r>
      <w:r w:rsidR="004B5B8D">
        <w:t>r</w:t>
      </w:r>
      <w:r w:rsidR="00922719" w:rsidRPr="00BD6D22">
        <w:t>oundtable, an idea was raised for a single gateway to insolvency, rather than access being governed by the eligibility of the four current statutory solutions. Here, a single eligibility criterion would apply and once accessed there would be flexibility between debt relief and debt repayment options based on</w:t>
      </w:r>
      <w:r w:rsidR="005A7262">
        <w:t xml:space="preserve"> an</w:t>
      </w:r>
      <w:r w:rsidR="00922719" w:rsidRPr="00BD6D22">
        <w:t xml:space="preserve"> individual’s circumstances. This was largely welcomed at the </w:t>
      </w:r>
      <w:r w:rsidR="005A7262">
        <w:t>r</w:t>
      </w:r>
      <w:r w:rsidR="00922719" w:rsidRPr="00BD6D22">
        <w:t>oundtable as being easier to understand for consumers, reducing burden on advisers and being an effective way to remove gaps between the current solutions. It was noted it may also solve issues currently seen when people need to transition between solutions once already in an insolvency product (e.g. transitioning from a Protected Trust Deed to a Sequestration).</w:t>
      </w:r>
    </w:p>
    <w:p w14:paraId="5EBFF1A2" w14:textId="1D1BE5E3" w:rsidR="00922719" w:rsidRPr="00BD6D22" w:rsidRDefault="002C4351" w:rsidP="00897760">
      <w:pPr>
        <w:spacing w:after="120"/>
      </w:pPr>
      <w:r w:rsidRPr="00A50570">
        <w:rPr>
          <w:b/>
          <w:bCs/>
        </w:rPr>
        <w:t>Q</w:t>
      </w:r>
      <w:r w:rsidR="00A50570" w:rsidRPr="00A50570">
        <w:rPr>
          <w:b/>
          <w:bCs/>
        </w:rPr>
        <w:t xml:space="preserve">uestion </w:t>
      </w:r>
      <w:r w:rsidR="00126C2D">
        <w:rPr>
          <w:b/>
          <w:bCs/>
        </w:rPr>
        <w:t>10</w:t>
      </w:r>
      <w:r w:rsidR="00A50570" w:rsidRPr="00A50570">
        <w:rPr>
          <w:b/>
          <w:bCs/>
        </w:rPr>
        <w:t>.</w:t>
      </w:r>
      <w:r w:rsidR="00A50570">
        <w:t xml:space="preserve"> </w:t>
      </w:r>
      <w:r w:rsidR="00922719" w:rsidRPr="00BD6D22">
        <w:t xml:space="preserve">What </w:t>
      </w:r>
      <w:r w:rsidR="00636DE0" w:rsidRPr="00BD6D22">
        <w:t>the potential advantages and disadvantages</w:t>
      </w:r>
      <w:r w:rsidR="00922719" w:rsidRPr="00BD6D22">
        <w:t xml:space="preserve"> o</w:t>
      </w:r>
      <w:r w:rsidR="00636DE0" w:rsidRPr="00BD6D22">
        <w:t>f</w:t>
      </w:r>
      <w:r w:rsidR="00922719" w:rsidRPr="00BD6D22">
        <w:t xml:space="preserve"> a single gateway to insolvency?</w:t>
      </w:r>
    </w:p>
    <w:p w14:paraId="732491C3"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5CF8EC09"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04A5ADD8" w14:textId="524EFF58" w:rsidR="00922719" w:rsidRPr="00BD6D22" w:rsidRDefault="00700FDB" w:rsidP="00897760">
      <w:pPr>
        <w:spacing w:after="120"/>
      </w:pPr>
      <w:r w:rsidRPr="00A50570">
        <w:rPr>
          <w:b/>
          <w:bCs/>
        </w:rPr>
        <w:t>Q</w:t>
      </w:r>
      <w:r w:rsidR="00A50570" w:rsidRPr="00A50570">
        <w:rPr>
          <w:b/>
          <w:bCs/>
        </w:rPr>
        <w:t xml:space="preserve">uestion </w:t>
      </w:r>
      <w:r w:rsidR="00126C2D">
        <w:rPr>
          <w:b/>
          <w:bCs/>
        </w:rPr>
        <w:t>11</w:t>
      </w:r>
      <w:r w:rsidR="00A50570" w:rsidRPr="00A50570">
        <w:rPr>
          <w:b/>
          <w:bCs/>
        </w:rPr>
        <w:t>.</w:t>
      </w:r>
      <w:r w:rsidR="00A50570">
        <w:t xml:space="preserve"> </w:t>
      </w:r>
      <w:r w:rsidR="00922719" w:rsidRPr="00BD6D22">
        <w:t>What alternatives are there to a single gateway which may improve access to insolvency and / or increase flexibility once in a debt solution?</w:t>
      </w:r>
    </w:p>
    <w:p w14:paraId="0A7BD45B"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4B8E5464" w14:textId="77777777" w:rsidR="00A50570" w:rsidRDefault="00A50570" w:rsidP="00A50570">
      <w:pPr>
        <w:pBdr>
          <w:top w:val="single" w:sz="8" w:space="5" w:color="auto"/>
          <w:left w:val="single" w:sz="8" w:space="5" w:color="auto"/>
          <w:bottom w:val="single" w:sz="8" w:space="1" w:color="auto"/>
          <w:right w:val="single" w:sz="8" w:space="4" w:color="auto"/>
        </w:pBdr>
        <w:rPr>
          <w:rFonts w:cs="Arial"/>
        </w:rPr>
      </w:pPr>
    </w:p>
    <w:p w14:paraId="505598A6" w14:textId="77777777" w:rsidR="005641A7" w:rsidRDefault="005641A7" w:rsidP="00EA5672"/>
    <w:p w14:paraId="35C16DA1" w14:textId="27645D22" w:rsidR="00922719" w:rsidRPr="00BD6D22" w:rsidRDefault="00922719" w:rsidP="00EA5672">
      <w:pPr>
        <w:rPr>
          <w:color w:val="1D2228"/>
        </w:rPr>
      </w:pPr>
      <w:r w:rsidRPr="00BD6D22">
        <w:lastRenderedPageBreak/>
        <w:t>Access to insolvency often relies on accessing high quality and impartial money advice, as well as having the services in place to administer debt solutions once accessed.</w:t>
      </w:r>
    </w:p>
    <w:p w14:paraId="0FB08730" w14:textId="3BA6B08E" w:rsidR="00636DE0" w:rsidRPr="00BD6D22" w:rsidRDefault="00AA2738" w:rsidP="00EA5672">
      <w:r w:rsidRPr="00330F32">
        <w:rPr>
          <w:b/>
          <w:bCs/>
        </w:rPr>
        <w:t>Q</w:t>
      </w:r>
      <w:r w:rsidR="00330F32" w:rsidRPr="00330F32">
        <w:rPr>
          <w:b/>
          <w:bCs/>
        </w:rPr>
        <w:t xml:space="preserve">uestion </w:t>
      </w:r>
      <w:r w:rsidR="00387537">
        <w:rPr>
          <w:b/>
          <w:bCs/>
        </w:rPr>
        <w:t>1</w:t>
      </w:r>
      <w:r w:rsidR="00F937F6">
        <w:rPr>
          <w:b/>
          <w:bCs/>
        </w:rPr>
        <w:t>2</w:t>
      </w:r>
      <w:r w:rsidR="00330F32" w:rsidRPr="00330F32">
        <w:rPr>
          <w:b/>
          <w:bCs/>
        </w:rPr>
        <w:t>.</w:t>
      </w:r>
      <w:r w:rsidR="00330F32">
        <w:t xml:space="preserve"> </w:t>
      </w:r>
      <w:r w:rsidR="00922719" w:rsidRPr="00BD6D22">
        <w:t xml:space="preserve">Do you have any concerns about how money advice and solutions administration is funded? </w:t>
      </w:r>
    </w:p>
    <w:p w14:paraId="043098ED" w14:textId="09B2D533" w:rsidR="007E45E2" w:rsidRDefault="00000000" w:rsidP="007E45E2">
      <w:pPr>
        <w:pStyle w:val="ListParagraph"/>
      </w:pPr>
      <w:sdt>
        <w:sdtPr>
          <w:id w:val="-1856029771"/>
          <w14:checkbox>
            <w14:checked w14:val="0"/>
            <w14:checkedState w14:val="2612" w14:font="MS Gothic"/>
            <w14:uncheckedState w14:val="2610" w14:font="MS Gothic"/>
          </w14:checkbox>
        </w:sdtPr>
        <w:sdtContent>
          <w:r w:rsidR="007E45E2" w:rsidRPr="00BD6D22">
            <w:rPr>
              <w:rFonts w:ascii="Segoe UI Symbol" w:eastAsia="MS Gothic" w:hAnsi="Segoe UI Symbol" w:cs="Segoe UI Symbol"/>
            </w:rPr>
            <w:t>☐</w:t>
          </w:r>
        </w:sdtContent>
      </w:sdt>
      <w:r w:rsidR="007E45E2" w:rsidRPr="00BD6D22">
        <w:t xml:space="preserve"> </w:t>
      </w:r>
      <w:r w:rsidR="007E45E2">
        <w:tab/>
      </w:r>
      <w:r w:rsidR="00636DE0" w:rsidRPr="00BD6D22">
        <w:t>Yes</w:t>
      </w:r>
      <w:r w:rsidR="00B108B1" w:rsidRPr="00BD6D22">
        <w:t xml:space="preserve"> </w:t>
      </w:r>
      <w:r w:rsidR="00636DE0" w:rsidRPr="00BD6D22">
        <w:t xml:space="preserve"> </w:t>
      </w:r>
    </w:p>
    <w:p w14:paraId="5836DAD4" w14:textId="59755F7E" w:rsidR="00636DE0" w:rsidRPr="00BD6D22" w:rsidRDefault="00000000" w:rsidP="007E45E2">
      <w:pPr>
        <w:pStyle w:val="ListParagraph"/>
        <w:spacing w:after="360"/>
      </w:pPr>
      <w:sdt>
        <w:sdtPr>
          <w:id w:val="88894823"/>
          <w14:checkbox>
            <w14:checked w14:val="0"/>
            <w14:checkedState w14:val="2612" w14:font="MS Gothic"/>
            <w14:uncheckedState w14:val="2610" w14:font="MS Gothic"/>
          </w14:checkbox>
        </w:sdtPr>
        <w:sdtContent>
          <w:r w:rsidR="007E45E2" w:rsidRPr="00BD6D22">
            <w:rPr>
              <w:rFonts w:ascii="Segoe UI Symbol" w:eastAsia="MS Gothic" w:hAnsi="Segoe UI Symbol" w:cs="Segoe UI Symbol"/>
            </w:rPr>
            <w:t>☐</w:t>
          </w:r>
        </w:sdtContent>
      </w:sdt>
      <w:r w:rsidR="007E45E2" w:rsidRPr="00BD6D22">
        <w:t xml:space="preserve"> </w:t>
      </w:r>
      <w:r w:rsidR="007E45E2">
        <w:tab/>
      </w:r>
      <w:r w:rsidR="00636DE0" w:rsidRPr="00BD6D22">
        <w:t xml:space="preserve">No </w:t>
      </w:r>
    </w:p>
    <w:p w14:paraId="18C3BA27" w14:textId="25733618" w:rsidR="007E45E2" w:rsidRDefault="00622634" w:rsidP="005641A7">
      <w:pPr>
        <w:spacing w:after="120"/>
        <w:rPr>
          <w:rStyle w:val="CommentReference"/>
          <w:rFonts w:cs="Arial"/>
          <w:sz w:val="24"/>
          <w:szCs w:val="24"/>
        </w:rPr>
      </w:pPr>
      <w:r w:rsidRPr="00BD6D22">
        <w:t>If yes, p</w:t>
      </w:r>
      <w:r w:rsidR="00636DE0" w:rsidRPr="00BD6D22">
        <w:t>lease outline your concerns</w:t>
      </w:r>
      <w:r w:rsidR="00ED014E">
        <w:t xml:space="preserve"> below.</w:t>
      </w:r>
    </w:p>
    <w:p w14:paraId="5F149FC4" w14:textId="77777777" w:rsidR="00C75D75" w:rsidRDefault="00C75D75" w:rsidP="00C75D75">
      <w:pPr>
        <w:pBdr>
          <w:top w:val="single" w:sz="8" w:space="5" w:color="auto"/>
          <w:left w:val="single" w:sz="8" w:space="5" w:color="auto"/>
          <w:bottom w:val="single" w:sz="8" w:space="1" w:color="auto"/>
          <w:right w:val="single" w:sz="8" w:space="4" w:color="auto"/>
        </w:pBdr>
        <w:rPr>
          <w:rFonts w:cs="Arial"/>
        </w:rPr>
      </w:pPr>
    </w:p>
    <w:p w14:paraId="3541FD3E" w14:textId="77777777" w:rsidR="00C75D75" w:rsidRDefault="00C75D75" w:rsidP="00C75D75">
      <w:pPr>
        <w:pBdr>
          <w:top w:val="single" w:sz="8" w:space="5" w:color="auto"/>
          <w:left w:val="single" w:sz="8" w:space="5" w:color="auto"/>
          <w:bottom w:val="single" w:sz="8" w:space="1" w:color="auto"/>
          <w:right w:val="single" w:sz="8" w:space="4" w:color="auto"/>
        </w:pBdr>
        <w:rPr>
          <w:rFonts w:cs="Arial"/>
        </w:rPr>
      </w:pPr>
    </w:p>
    <w:p w14:paraId="64640232" w14:textId="04D00C69" w:rsidR="00423211" w:rsidRDefault="00A269C4" w:rsidP="005641A7">
      <w:pPr>
        <w:spacing w:after="120"/>
      </w:pPr>
      <w:r w:rsidRPr="00C75D75">
        <w:rPr>
          <w:b/>
          <w:bCs/>
        </w:rPr>
        <w:t>Q</w:t>
      </w:r>
      <w:r w:rsidR="00C75D75" w:rsidRPr="00C75D75">
        <w:rPr>
          <w:b/>
          <w:bCs/>
        </w:rPr>
        <w:t xml:space="preserve">uestion </w:t>
      </w:r>
      <w:r w:rsidRPr="00C75D75">
        <w:rPr>
          <w:b/>
          <w:bCs/>
        </w:rPr>
        <w:t>1</w:t>
      </w:r>
      <w:r w:rsidR="002F6A05">
        <w:rPr>
          <w:b/>
          <w:bCs/>
        </w:rPr>
        <w:t>3</w:t>
      </w:r>
      <w:r w:rsidR="00C75D75" w:rsidRPr="00C75D75">
        <w:rPr>
          <w:b/>
          <w:bCs/>
        </w:rPr>
        <w:t>.</w:t>
      </w:r>
      <w:r w:rsidR="00C75D75">
        <w:t xml:space="preserve"> </w:t>
      </w:r>
      <w:r w:rsidR="00922719" w:rsidRPr="00BD6D22">
        <w:t>How could the funding regime be made more effective?</w:t>
      </w:r>
      <w:r w:rsidR="00423211" w:rsidRPr="00BD6D22">
        <w:t xml:space="preserve"> </w:t>
      </w:r>
    </w:p>
    <w:p w14:paraId="5576E3A9" w14:textId="77777777" w:rsidR="00C75D75" w:rsidRDefault="00C75D75" w:rsidP="00C75D75">
      <w:pPr>
        <w:pBdr>
          <w:top w:val="single" w:sz="8" w:space="5" w:color="auto"/>
          <w:left w:val="single" w:sz="8" w:space="5" w:color="auto"/>
          <w:bottom w:val="single" w:sz="8" w:space="1" w:color="auto"/>
          <w:right w:val="single" w:sz="8" w:space="4" w:color="auto"/>
        </w:pBdr>
        <w:rPr>
          <w:rFonts w:cs="Arial"/>
        </w:rPr>
      </w:pPr>
    </w:p>
    <w:p w14:paraId="4D08B70A" w14:textId="77777777" w:rsidR="00C75D75" w:rsidRDefault="00C75D75" w:rsidP="00C75D75">
      <w:pPr>
        <w:pBdr>
          <w:top w:val="single" w:sz="8" w:space="5" w:color="auto"/>
          <w:left w:val="single" w:sz="8" w:space="5" w:color="auto"/>
          <w:bottom w:val="single" w:sz="8" w:space="1" w:color="auto"/>
          <w:right w:val="single" w:sz="8" w:space="4" w:color="auto"/>
        </w:pBdr>
        <w:rPr>
          <w:rFonts w:cs="Arial"/>
        </w:rPr>
      </w:pPr>
    </w:p>
    <w:p w14:paraId="166BF80E" w14:textId="4A68BD51" w:rsidR="005641A7" w:rsidRDefault="005641A7">
      <w:pPr>
        <w:spacing w:after="160" w:line="259" w:lineRule="auto"/>
      </w:pPr>
      <w:bookmarkStart w:id="32" w:name="_Toc167115125"/>
      <w:r>
        <w:br w:type="page"/>
      </w:r>
    </w:p>
    <w:p w14:paraId="666643AE" w14:textId="785600DC" w:rsidR="00922719" w:rsidRPr="00BD6D22" w:rsidRDefault="00922719" w:rsidP="00782796">
      <w:pPr>
        <w:pStyle w:val="Heading2"/>
        <w:rPr>
          <w:color w:val="1D2228"/>
        </w:rPr>
      </w:pPr>
      <w:bookmarkStart w:id="33" w:name="_Toc167122202"/>
      <w:bookmarkStart w:id="34" w:name="_Toc167350324"/>
      <w:r w:rsidRPr="00BD6D22">
        <w:lastRenderedPageBreak/>
        <w:t>Repayments and conditions of insolvency solutions</w:t>
      </w:r>
      <w:bookmarkEnd w:id="32"/>
      <w:bookmarkEnd w:id="33"/>
      <w:bookmarkEnd w:id="34"/>
    </w:p>
    <w:p w14:paraId="3D4B544F" w14:textId="3C78BCEF" w:rsidR="007E60ED" w:rsidRPr="00BD6D22" w:rsidRDefault="00922719" w:rsidP="00EA5672">
      <w:r w:rsidRPr="00BD6D22">
        <w:t xml:space="preserve">Stakeholders at the </w:t>
      </w:r>
      <w:r w:rsidR="002F6A05">
        <w:t>r</w:t>
      </w:r>
      <w:r w:rsidRPr="00BD6D22">
        <w:t xml:space="preserve">oundtable were broadly in agreement that where a person can afford to repay their debts, they should do so. It was noted however that there was not broad agreement on what being able to pay is defined as. </w:t>
      </w:r>
      <w:r w:rsidR="00077CA8" w:rsidRPr="00BD6D22">
        <w:t>In some cases</w:t>
      </w:r>
      <w:r w:rsidR="001D5A72">
        <w:t>,</w:t>
      </w:r>
      <w:r w:rsidR="00077CA8" w:rsidRPr="00BD6D22">
        <w:t xml:space="preserve"> people may not be able</w:t>
      </w:r>
      <w:r w:rsidR="00010548" w:rsidRPr="00BD6D22">
        <w:t xml:space="preserve"> to pay anything</w:t>
      </w:r>
      <w:r w:rsidR="003B6CE9" w:rsidRPr="00BD6D22">
        <w:t xml:space="preserve"> towards their debts</w:t>
      </w:r>
      <w:r w:rsidR="00CC3745" w:rsidRPr="00BD6D22">
        <w:t>.</w:t>
      </w:r>
    </w:p>
    <w:p w14:paraId="270D247D" w14:textId="7EF4FDC7" w:rsidR="00922719" w:rsidRDefault="00BD6366" w:rsidP="005641A7">
      <w:pPr>
        <w:spacing w:after="120"/>
      </w:pPr>
      <w:r w:rsidRPr="00363AD3">
        <w:rPr>
          <w:b/>
          <w:bCs/>
        </w:rPr>
        <w:t>Q</w:t>
      </w:r>
      <w:r w:rsidR="00363AD3" w:rsidRPr="00363AD3">
        <w:rPr>
          <w:b/>
          <w:bCs/>
        </w:rPr>
        <w:t>uestion 1</w:t>
      </w:r>
      <w:r w:rsidR="001D5A72">
        <w:rPr>
          <w:b/>
          <w:bCs/>
        </w:rPr>
        <w:t>4</w:t>
      </w:r>
      <w:r w:rsidRPr="00363AD3">
        <w:rPr>
          <w:b/>
          <w:bCs/>
        </w:rPr>
        <w:t>.</w:t>
      </w:r>
      <w:r w:rsidRPr="00BD6D22">
        <w:t xml:space="preserve"> </w:t>
      </w:r>
      <w:r w:rsidR="00922719" w:rsidRPr="00BD6D22">
        <w:t>What are your views on the most appropriate way to assess what people can afford to repay when in problem debt?</w:t>
      </w:r>
    </w:p>
    <w:p w14:paraId="21643D71" w14:textId="77777777" w:rsidR="007766BF" w:rsidRDefault="007766BF" w:rsidP="007766BF">
      <w:pPr>
        <w:pBdr>
          <w:top w:val="single" w:sz="8" w:space="5" w:color="auto"/>
          <w:left w:val="single" w:sz="8" w:space="5" w:color="auto"/>
          <w:bottom w:val="single" w:sz="8" w:space="1" w:color="auto"/>
          <w:right w:val="single" w:sz="8" w:space="4" w:color="auto"/>
        </w:pBdr>
        <w:rPr>
          <w:rFonts w:cs="Arial"/>
        </w:rPr>
      </w:pPr>
    </w:p>
    <w:p w14:paraId="1D95E1A2" w14:textId="77777777" w:rsidR="007766BF" w:rsidRDefault="007766BF" w:rsidP="007766BF">
      <w:pPr>
        <w:pBdr>
          <w:top w:val="single" w:sz="8" w:space="5" w:color="auto"/>
          <w:left w:val="single" w:sz="8" w:space="5" w:color="auto"/>
          <w:bottom w:val="single" w:sz="8" w:space="1" w:color="auto"/>
          <w:right w:val="single" w:sz="8" w:space="4" w:color="auto"/>
        </w:pBdr>
        <w:rPr>
          <w:rFonts w:cs="Arial"/>
        </w:rPr>
      </w:pPr>
    </w:p>
    <w:p w14:paraId="3E3D94CB" w14:textId="17B8BD26" w:rsidR="00922719" w:rsidRPr="00BD6D22" w:rsidRDefault="00922719" w:rsidP="00EA5672">
      <w:pPr>
        <w:rPr>
          <w:color w:val="1D2228"/>
        </w:rPr>
      </w:pPr>
      <w:r w:rsidRPr="00BD6D22">
        <w:t xml:space="preserve">We also heard in the </w:t>
      </w:r>
      <w:r w:rsidR="001D5A72">
        <w:t>r</w:t>
      </w:r>
      <w:r w:rsidRPr="00BD6D22">
        <w:t>oundtable that currently people in insolvency are not incentivised to improve their financial situation (e.g. by taking overtime or a higher paying job) due to proceeds going to creditors. A broadly supported proposal put forward was to split the proceeds of any increase in income between the client and creditors.</w:t>
      </w:r>
    </w:p>
    <w:p w14:paraId="10BC8EC1" w14:textId="253D060A" w:rsidR="007766BF" w:rsidRDefault="00FC776E" w:rsidP="00EA5672">
      <w:r w:rsidRPr="007766BF">
        <w:rPr>
          <w:b/>
          <w:bCs/>
        </w:rPr>
        <w:t>Q</w:t>
      </w:r>
      <w:r w:rsidR="007766BF" w:rsidRPr="007766BF">
        <w:rPr>
          <w:b/>
          <w:bCs/>
        </w:rPr>
        <w:t xml:space="preserve">uestion </w:t>
      </w:r>
      <w:r w:rsidRPr="007766BF">
        <w:rPr>
          <w:b/>
          <w:bCs/>
        </w:rPr>
        <w:t>1</w:t>
      </w:r>
      <w:r w:rsidR="00AD5F31">
        <w:rPr>
          <w:b/>
          <w:bCs/>
        </w:rPr>
        <w:t>5</w:t>
      </w:r>
      <w:r w:rsidR="007766BF" w:rsidRPr="007766BF">
        <w:rPr>
          <w:b/>
          <w:bCs/>
        </w:rPr>
        <w:t>.</w:t>
      </w:r>
      <w:r w:rsidR="007766BF">
        <w:t xml:space="preserve"> </w:t>
      </w:r>
      <w:r w:rsidR="00922719" w:rsidRPr="00BD6D22">
        <w:t>Do you agree that proceeds of increased income should be shared between client and creditors?</w:t>
      </w:r>
      <w:r w:rsidR="00636DE0" w:rsidRPr="00BD6D22">
        <w:t xml:space="preserve"> </w:t>
      </w:r>
    </w:p>
    <w:p w14:paraId="664CBA00" w14:textId="2FAC42DA" w:rsidR="007766BF" w:rsidRDefault="00000000" w:rsidP="007766BF">
      <w:pPr>
        <w:pStyle w:val="ListParagraph"/>
      </w:pPr>
      <w:sdt>
        <w:sdtPr>
          <w:id w:val="-695312393"/>
          <w14:checkbox>
            <w14:checked w14:val="0"/>
            <w14:checkedState w14:val="2612" w14:font="MS Gothic"/>
            <w14:uncheckedState w14:val="2610" w14:font="MS Gothic"/>
          </w14:checkbox>
        </w:sdtPr>
        <w:sdtContent>
          <w:r w:rsidR="00EF44F0">
            <w:rPr>
              <w:rFonts w:ascii="MS Gothic" w:eastAsia="MS Gothic" w:hAnsi="MS Gothic" w:hint="eastAsia"/>
            </w:rPr>
            <w:t>☐</w:t>
          </w:r>
        </w:sdtContent>
      </w:sdt>
      <w:r w:rsidR="007766BF" w:rsidRPr="00BD6D22">
        <w:t xml:space="preserve"> </w:t>
      </w:r>
      <w:r w:rsidR="00636DE0" w:rsidRPr="00BD6D22">
        <w:t>Yes</w:t>
      </w:r>
      <w:r w:rsidR="00F71489" w:rsidRPr="00BD6D22">
        <w:t xml:space="preserve"> </w:t>
      </w:r>
    </w:p>
    <w:p w14:paraId="357F125E" w14:textId="20E3FA69" w:rsidR="00636DE0" w:rsidRPr="00BD6D22" w:rsidRDefault="00000000" w:rsidP="007766BF">
      <w:pPr>
        <w:pStyle w:val="ListParagraph"/>
        <w:spacing w:after="360"/>
      </w:pPr>
      <w:sdt>
        <w:sdtPr>
          <w:id w:val="-353652708"/>
          <w14:checkbox>
            <w14:checked w14:val="0"/>
            <w14:checkedState w14:val="2612" w14:font="MS Gothic"/>
            <w14:uncheckedState w14:val="2610" w14:font="MS Gothic"/>
          </w14:checkbox>
        </w:sdtPr>
        <w:sdtContent>
          <w:r w:rsidR="007766BF" w:rsidRPr="00BD6D22">
            <w:rPr>
              <w:rFonts w:ascii="Segoe UI Symbol" w:eastAsia="MS Gothic" w:hAnsi="Segoe UI Symbol" w:cs="Segoe UI Symbol"/>
            </w:rPr>
            <w:t>☐</w:t>
          </w:r>
        </w:sdtContent>
      </w:sdt>
      <w:r w:rsidR="007766BF" w:rsidRPr="00BD6D22">
        <w:t xml:space="preserve"> </w:t>
      </w:r>
      <w:r w:rsidR="00636DE0" w:rsidRPr="00BD6D22">
        <w:t>No</w:t>
      </w:r>
      <w:r w:rsidR="00F71489" w:rsidRPr="00BD6D22">
        <w:t xml:space="preserve"> </w:t>
      </w:r>
    </w:p>
    <w:p w14:paraId="513B20EC" w14:textId="311D800E" w:rsidR="00896BD9" w:rsidRDefault="00FC776E" w:rsidP="005641A7">
      <w:pPr>
        <w:spacing w:after="120"/>
      </w:pPr>
      <w:r w:rsidRPr="001027ED">
        <w:rPr>
          <w:b/>
          <w:bCs/>
        </w:rPr>
        <w:t>Q</w:t>
      </w:r>
      <w:r w:rsidR="001027ED" w:rsidRPr="001027ED">
        <w:rPr>
          <w:b/>
          <w:bCs/>
        </w:rPr>
        <w:t xml:space="preserve">uestion </w:t>
      </w:r>
      <w:proofErr w:type="spellStart"/>
      <w:r w:rsidR="00AB2DAA" w:rsidRPr="001027ED">
        <w:rPr>
          <w:b/>
          <w:bCs/>
        </w:rPr>
        <w:t>1</w:t>
      </w:r>
      <w:r w:rsidR="00AD5F31">
        <w:rPr>
          <w:b/>
          <w:bCs/>
        </w:rPr>
        <w:t>5</w:t>
      </w:r>
      <w:r w:rsidR="0031466C">
        <w:rPr>
          <w:b/>
          <w:bCs/>
        </w:rPr>
        <w:t>a</w:t>
      </w:r>
      <w:proofErr w:type="spellEnd"/>
      <w:r w:rsidR="001027ED" w:rsidRPr="001027ED">
        <w:rPr>
          <w:b/>
          <w:bCs/>
        </w:rPr>
        <w:t>.</w:t>
      </w:r>
      <w:r w:rsidR="001027ED">
        <w:t xml:space="preserve"> </w:t>
      </w:r>
      <w:r w:rsidR="00922719" w:rsidRPr="00BD6D22">
        <w:t xml:space="preserve">If </w:t>
      </w:r>
      <w:r w:rsidR="00636DE0" w:rsidRPr="00BD6D22">
        <w:t>yes</w:t>
      </w:r>
      <w:r w:rsidR="00922719" w:rsidRPr="00BD6D22">
        <w:t xml:space="preserve">, what proportion should go to the client and what proportion to creditors (e.g. 50/50, 40/60, 30/70, a fixed £ amount etc)? </w:t>
      </w:r>
    </w:p>
    <w:p w14:paraId="4DE3110A" w14:textId="77777777" w:rsidR="004601C0" w:rsidRDefault="004601C0" w:rsidP="004601C0">
      <w:pPr>
        <w:pBdr>
          <w:top w:val="single" w:sz="8" w:space="5" w:color="auto"/>
          <w:left w:val="single" w:sz="8" w:space="5" w:color="auto"/>
          <w:bottom w:val="single" w:sz="8" w:space="1" w:color="auto"/>
          <w:right w:val="single" w:sz="8" w:space="4" w:color="auto"/>
        </w:pBdr>
        <w:rPr>
          <w:rFonts w:cs="Arial"/>
        </w:rPr>
      </w:pPr>
    </w:p>
    <w:p w14:paraId="1B1183A1" w14:textId="77777777" w:rsidR="004601C0" w:rsidRDefault="004601C0" w:rsidP="004601C0">
      <w:pPr>
        <w:pBdr>
          <w:top w:val="single" w:sz="8" w:space="5" w:color="auto"/>
          <w:left w:val="single" w:sz="8" w:space="5" w:color="auto"/>
          <w:bottom w:val="single" w:sz="8" w:space="1" w:color="auto"/>
          <w:right w:val="single" w:sz="8" w:space="4" w:color="auto"/>
        </w:pBdr>
        <w:rPr>
          <w:rFonts w:cs="Arial"/>
        </w:rPr>
      </w:pPr>
    </w:p>
    <w:p w14:paraId="5B82113A" w14:textId="53C66B6E" w:rsidR="00922719" w:rsidRPr="00BD6D22" w:rsidRDefault="00777083" w:rsidP="0059597C">
      <w:pPr>
        <w:spacing w:after="120"/>
      </w:pPr>
      <w:r w:rsidRPr="004601C0">
        <w:rPr>
          <w:b/>
          <w:bCs/>
        </w:rPr>
        <w:lastRenderedPageBreak/>
        <w:t>Q</w:t>
      </w:r>
      <w:r w:rsidR="004601C0" w:rsidRPr="004601C0">
        <w:rPr>
          <w:b/>
          <w:bCs/>
        </w:rPr>
        <w:t xml:space="preserve">uestion </w:t>
      </w:r>
      <w:r w:rsidRPr="004601C0">
        <w:rPr>
          <w:b/>
          <w:bCs/>
        </w:rPr>
        <w:t>1</w:t>
      </w:r>
      <w:r w:rsidR="00AD5F31">
        <w:rPr>
          <w:b/>
          <w:bCs/>
        </w:rPr>
        <w:t>6</w:t>
      </w:r>
      <w:r w:rsidR="004601C0" w:rsidRPr="004601C0">
        <w:rPr>
          <w:b/>
          <w:bCs/>
        </w:rPr>
        <w:t>.</w:t>
      </w:r>
      <w:r w:rsidR="004601C0">
        <w:t xml:space="preserve"> </w:t>
      </w:r>
      <w:r w:rsidR="00922719" w:rsidRPr="00BD6D22">
        <w:t>Are there other incentives that could be introduced to help people improve their financial situation while in insolvency?</w:t>
      </w:r>
    </w:p>
    <w:p w14:paraId="2A572E38" w14:textId="77777777" w:rsidR="00E804FB" w:rsidRDefault="00E804FB" w:rsidP="00E804FB">
      <w:pPr>
        <w:pBdr>
          <w:top w:val="single" w:sz="8" w:space="5" w:color="auto"/>
          <w:left w:val="single" w:sz="8" w:space="5" w:color="auto"/>
          <w:bottom w:val="single" w:sz="8" w:space="1" w:color="auto"/>
          <w:right w:val="single" w:sz="8" w:space="4" w:color="auto"/>
        </w:pBdr>
        <w:rPr>
          <w:rFonts w:cs="Arial"/>
        </w:rPr>
      </w:pPr>
    </w:p>
    <w:p w14:paraId="6D94F0E2" w14:textId="77777777" w:rsidR="00E804FB" w:rsidRDefault="00E804FB" w:rsidP="00E804FB">
      <w:pPr>
        <w:pBdr>
          <w:top w:val="single" w:sz="8" w:space="5" w:color="auto"/>
          <w:left w:val="single" w:sz="8" w:space="5" w:color="auto"/>
          <w:bottom w:val="single" w:sz="8" w:space="1" w:color="auto"/>
          <w:right w:val="single" w:sz="8" w:space="4" w:color="auto"/>
        </w:pBdr>
        <w:rPr>
          <w:rFonts w:cs="Arial"/>
        </w:rPr>
      </w:pPr>
    </w:p>
    <w:p w14:paraId="34FA027F" w14:textId="7E144CB3" w:rsidR="00922719" w:rsidRPr="00BD6D22" w:rsidRDefault="00922719" w:rsidP="00EA5672">
      <w:r w:rsidRPr="00BD6D22">
        <w:t xml:space="preserve">Similarly, at the </w:t>
      </w:r>
      <w:r w:rsidR="002D039C">
        <w:t>r</w:t>
      </w:r>
      <w:r w:rsidRPr="00BD6D22">
        <w:t xml:space="preserve">oundtable there were examples given where people were in repayment solutions for more than 15 years and sometimes, even after that time period, </w:t>
      </w:r>
      <w:r w:rsidR="002D039C">
        <w:t xml:space="preserve">were </w:t>
      </w:r>
      <w:r w:rsidRPr="00BD6D22">
        <w:t>having to switch to bankruptcy due to issues maintaining repayments. This situation compares to restrictions of months within a Minimal Asset Process and up to four years in a sequestration. It is clear there are very wide variances between the time people spend impacted by insolvency dependent on which solution they access, with often much longer impacts for people in solutions more strongly focussed on repayment</w:t>
      </w:r>
      <w:r w:rsidR="00A34EF9" w:rsidRPr="00BD6D22">
        <w:t xml:space="preserve">. </w:t>
      </w:r>
      <w:r w:rsidR="00084B31" w:rsidRPr="00BD6D22">
        <w:t xml:space="preserve">The current solutions </w:t>
      </w:r>
      <w:r w:rsidR="00A34EF9" w:rsidRPr="00BD6D22">
        <w:t>take no account of the fact that a debtor</w:t>
      </w:r>
      <w:r w:rsidR="001A2D56" w:rsidRPr="00BD6D22">
        <w:t xml:space="preserve"> may have already been on a repayment plan for many years</w:t>
      </w:r>
      <w:r w:rsidR="00A50F9F" w:rsidRPr="00BD6D22">
        <w:t>.</w:t>
      </w:r>
      <w:r w:rsidR="00B14B68" w:rsidRPr="00BD6D22">
        <w:t xml:space="preserve"> </w:t>
      </w:r>
    </w:p>
    <w:p w14:paraId="51E770B9" w14:textId="6BCF64E3" w:rsidR="00EF44F0" w:rsidRDefault="00A50F9F" w:rsidP="00EA5672">
      <w:r w:rsidRPr="00EF44F0">
        <w:rPr>
          <w:b/>
          <w:bCs/>
        </w:rPr>
        <w:t>Q</w:t>
      </w:r>
      <w:r w:rsidR="00E804FB" w:rsidRPr="00EF44F0">
        <w:rPr>
          <w:b/>
          <w:bCs/>
        </w:rPr>
        <w:t xml:space="preserve">uestion </w:t>
      </w:r>
      <w:r w:rsidRPr="00EF44F0">
        <w:rPr>
          <w:b/>
          <w:bCs/>
        </w:rPr>
        <w:t>1</w:t>
      </w:r>
      <w:r w:rsidR="00A6243C">
        <w:rPr>
          <w:b/>
          <w:bCs/>
        </w:rPr>
        <w:t>7</w:t>
      </w:r>
      <w:r w:rsidR="00E804FB" w:rsidRPr="00EF44F0">
        <w:rPr>
          <w:b/>
          <w:bCs/>
        </w:rPr>
        <w:t>.</w:t>
      </w:r>
      <w:r w:rsidR="00EF44F0">
        <w:t xml:space="preserve"> </w:t>
      </w:r>
      <w:r w:rsidRPr="00BD6D22">
        <w:t>Should a previous repayment plan be taken into account?</w:t>
      </w:r>
      <w:r w:rsidR="00B14B68" w:rsidRPr="00BD6D22">
        <w:t xml:space="preserve"> </w:t>
      </w:r>
    </w:p>
    <w:p w14:paraId="5F4B2501" w14:textId="23CB8D51" w:rsidR="00EF44F0" w:rsidRDefault="00000000" w:rsidP="00EF44F0">
      <w:pPr>
        <w:pStyle w:val="ListParagraph"/>
      </w:pPr>
      <w:sdt>
        <w:sdtPr>
          <w:id w:val="1011887394"/>
          <w14:checkbox>
            <w14:checked w14:val="0"/>
            <w14:checkedState w14:val="2612" w14:font="MS Gothic"/>
            <w14:uncheckedState w14:val="2610" w14:font="MS Gothic"/>
          </w14:checkbox>
        </w:sdtPr>
        <w:sdtContent>
          <w:r w:rsidR="00EF44F0">
            <w:rPr>
              <w:rFonts w:ascii="MS Gothic" w:eastAsia="MS Gothic" w:hAnsi="MS Gothic" w:hint="eastAsia"/>
            </w:rPr>
            <w:t>☐</w:t>
          </w:r>
        </w:sdtContent>
      </w:sdt>
      <w:r w:rsidR="00EF44F0" w:rsidRPr="00BD6D22">
        <w:t xml:space="preserve"> Yes </w:t>
      </w:r>
    </w:p>
    <w:p w14:paraId="61068D98" w14:textId="4FDCEE21" w:rsidR="00EF44F0" w:rsidRDefault="00000000" w:rsidP="00EF44F0">
      <w:pPr>
        <w:pStyle w:val="ListParagraph"/>
        <w:spacing w:after="360"/>
      </w:pPr>
      <w:sdt>
        <w:sdtPr>
          <w:id w:val="-869529296"/>
          <w14:checkbox>
            <w14:checked w14:val="0"/>
            <w14:checkedState w14:val="2612" w14:font="MS Gothic"/>
            <w14:uncheckedState w14:val="2610" w14:font="MS Gothic"/>
          </w14:checkbox>
        </w:sdtPr>
        <w:sdtContent>
          <w:r w:rsidR="00EF44F0" w:rsidRPr="00BD6D22">
            <w:rPr>
              <w:rFonts w:ascii="Segoe UI Symbol" w:eastAsia="MS Gothic" w:hAnsi="Segoe UI Symbol" w:cs="Segoe UI Symbol"/>
            </w:rPr>
            <w:t>☐</w:t>
          </w:r>
        </w:sdtContent>
      </w:sdt>
      <w:r w:rsidR="00EF44F0" w:rsidRPr="00BD6D22">
        <w:t xml:space="preserve"> No </w:t>
      </w:r>
    </w:p>
    <w:p w14:paraId="739CCC92" w14:textId="52E43C3B" w:rsidR="004C5DB7" w:rsidRDefault="004C5DB7" w:rsidP="0059597C">
      <w:pPr>
        <w:spacing w:after="120"/>
      </w:pPr>
      <w:r w:rsidRPr="0089716B">
        <w:rPr>
          <w:b/>
          <w:bCs/>
        </w:rPr>
        <w:t>Q</w:t>
      </w:r>
      <w:r w:rsidR="00EF44F0" w:rsidRPr="0089716B">
        <w:rPr>
          <w:b/>
          <w:bCs/>
        </w:rPr>
        <w:t xml:space="preserve">uestion </w:t>
      </w:r>
      <w:proofErr w:type="spellStart"/>
      <w:r w:rsidR="008C6EC8">
        <w:rPr>
          <w:b/>
          <w:bCs/>
        </w:rPr>
        <w:t>1</w:t>
      </w:r>
      <w:r w:rsidR="00EB7094">
        <w:rPr>
          <w:b/>
          <w:bCs/>
        </w:rPr>
        <w:t>7</w:t>
      </w:r>
      <w:r w:rsidR="008C6EC8">
        <w:rPr>
          <w:b/>
          <w:bCs/>
        </w:rPr>
        <w:t>a</w:t>
      </w:r>
      <w:proofErr w:type="spellEnd"/>
      <w:r w:rsidR="00EF44F0" w:rsidRPr="0089716B">
        <w:rPr>
          <w:b/>
          <w:bCs/>
        </w:rPr>
        <w:t>.</w:t>
      </w:r>
      <w:r w:rsidR="000A1E36" w:rsidRPr="00BD6D22">
        <w:t xml:space="preserve"> If </w:t>
      </w:r>
      <w:r w:rsidR="008C6EC8">
        <w:t>yes</w:t>
      </w:r>
      <w:r w:rsidR="000A1E36" w:rsidRPr="00BD6D22">
        <w:t>, h</w:t>
      </w:r>
      <w:r w:rsidRPr="00BD6D22">
        <w:t>ow?</w:t>
      </w:r>
      <w:r w:rsidR="000A1E36" w:rsidRPr="00BD6D22">
        <w:t xml:space="preserve"> </w:t>
      </w:r>
    </w:p>
    <w:p w14:paraId="24983EC1" w14:textId="77777777" w:rsidR="0089716B" w:rsidRDefault="0089716B" w:rsidP="0089716B">
      <w:pPr>
        <w:pBdr>
          <w:top w:val="single" w:sz="8" w:space="5" w:color="auto"/>
          <w:left w:val="single" w:sz="8" w:space="5" w:color="auto"/>
          <w:bottom w:val="single" w:sz="8" w:space="1" w:color="auto"/>
          <w:right w:val="single" w:sz="8" w:space="4" w:color="auto"/>
        </w:pBdr>
        <w:rPr>
          <w:rFonts w:cs="Arial"/>
        </w:rPr>
      </w:pPr>
    </w:p>
    <w:p w14:paraId="7FAC43DB" w14:textId="77777777" w:rsidR="0089716B" w:rsidRDefault="0089716B" w:rsidP="0089716B">
      <w:pPr>
        <w:pBdr>
          <w:top w:val="single" w:sz="8" w:space="5" w:color="auto"/>
          <w:left w:val="single" w:sz="8" w:space="5" w:color="auto"/>
          <w:bottom w:val="single" w:sz="8" w:space="1" w:color="auto"/>
          <w:right w:val="single" w:sz="8" w:space="4" w:color="auto"/>
        </w:pBdr>
        <w:rPr>
          <w:rFonts w:cs="Arial"/>
        </w:rPr>
      </w:pPr>
    </w:p>
    <w:p w14:paraId="5218A41D" w14:textId="18E78D89" w:rsidR="00273CDA" w:rsidRDefault="000273DC" w:rsidP="00EA5672">
      <w:r w:rsidRPr="0089716B">
        <w:rPr>
          <w:b/>
          <w:bCs/>
        </w:rPr>
        <w:t>Q</w:t>
      </w:r>
      <w:r w:rsidR="0089716B" w:rsidRPr="0089716B">
        <w:rPr>
          <w:b/>
          <w:bCs/>
        </w:rPr>
        <w:t xml:space="preserve">uestion </w:t>
      </w:r>
      <w:r w:rsidR="008C6EC8">
        <w:rPr>
          <w:b/>
          <w:bCs/>
        </w:rPr>
        <w:t>1</w:t>
      </w:r>
      <w:r w:rsidR="00EB7094">
        <w:rPr>
          <w:b/>
          <w:bCs/>
        </w:rPr>
        <w:t>8</w:t>
      </w:r>
      <w:r w:rsidR="0089716B" w:rsidRPr="0089716B">
        <w:rPr>
          <w:b/>
          <w:bCs/>
        </w:rPr>
        <w:t>.</w:t>
      </w:r>
      <w:r w:rsidR="0089716B">
        <w:t xml:space="preserve"> </w:t>
      </w:r>
      <w:r w:rsidRPr="00BD6D22">
        <w:t xml:space="preserve">Should there be a standard timeframe, which applies to all solutions? </w:t>
      </w:r>
    </w:p>
    <w:p w14:paraId="68771A97" w14:textId="77777777" w:rsidR="0089716B" w:rsidRDefault="00000000" w:rsidP="0089716B">
      <w:pPr>
        <w:pStyle w:val="ListParagraph"/>
      </w:pPr>
      <w:sdt>
        <w:sdtPr>
          <w:id w:val="637081373"/>
          <w14:checkbox>
            <w14:checked w14:val="0"/>
            <w14:checkedState w14:val="2612" w14:font="MS Gothic"/>
            <w14:uncheckedState w14:val="2610" w14:font="MS Gothic"/>
          </w14:checkbox>
        </w:sdtPr>
        <w:sdtContent>
          <w:r w:rsidR="0089716B">
            <w:rPr>
              <w:rFonts w:ascii="MS Gothic" w:eastAsia="MS Gothic" w:hAnsi="MS Gothic" w:hint="eastAsia"/>
            </w:rPr>
            <w:t>☐</w:t>
          </w:r>
        </w:sdtContent>
      </w:sdt>
      <w:r w:rsidR="0089716B" w:rsidRPr="00BD6D22">
        <w:t xml:space="preserve"> Yes </w:t>
      </w:r>
    </w:p>
    <w:p w14:paraId="3C440A37" w14:textId="77777777" w:rsidR="0089716B" w:rsidRDefault="00000000" w:rsidP="0089716B">
      <w:pPr>
        <w:pStyle w:val="ListParagraph"/>
        <w:spacing w:after="360"/>
      </w:pPr>
      <w:sdt>
        <w:sdtPr>
          <w:id w:val="139778855"/>
          <w14:checkbox>
            <w14:checked w14:val="0"/>
            <w14:checkedState w14:val="2612" w14:font="MS Gothic"/>
            <w14:uncheckedState w14:val="2610" w14:font="MS Gothic"/>
          </w14:checkbox>
        </w:sdtPr>
        <w:sdtContent>
          <w:r w:rsidR="0089716B" w:rsidRPr="00BD6D22">
            <w:rPr>
              <w:rFonts w:ascii="Segoe UI Symbol" w:eastAsia="MS Gothic" w:hAnsi="Segoe UI Symbol" w:cs="Segoe UI Symbol"/>
            </w:rPr>
            <w:t>☐</w:t>
          </w:r>
        </w:sdtContent>
      </w:sdt>
      <w:r w:rsidR="0089716B" w:rsidRPr="00BD6D22">
        <w:t xml:space="preserve"> No </w:t>
      </w:r>
    </w:p>
    <w:p w14:paraId="067BA568" w14:textId="053AD652" w:rsidR="00922719" w:rsidRPr="00BD6D22" w:rsidRDefault="00922719" w:rsidP="00EA5672">
      <w:pPr>
        <w:rPr>
          <w:color w:val="1D2228"/>
        </w:rPr>
      </w:pPr>
      <w:r w:rsidRPr="00BD6D22">
        <w:lastRenderedPageBreak/>
        <w:t>It is apparent from previous work carried out by the A</w:t>
      </w:r>
      <w:r w:rsidR="00781CEE" w:rsidRPr="00BD6D22">
        <w:t xml:space="preserve">ccountant in </w:t>
      </w:r>
      <w:r w:rsidRPr="00BD6D22">
        <w:t>B</w:t>
      </w:r>
      <w:r w:rsidR="00781CEE" w:rsidRPr="00BD6D22">
        <w:t>ankruptcy</w:t>
      </w:r>
      <w:r w:rsidRPr="00BD6D22">
        <w:t xml:space="preserve"> and others that treatment of the family home can be a contentious matter in insolvency. Views and evidence on this topic </w:t>
      </w:r>
      <w:r w:rsidR="0083444C">
        <w:t>are</w:t>
      </w:r>
      <w:r w:rsidRPr="00BD6D22">
        <w:t xml:space="preserve"> welcomed.</w:t>
      </w:r>
    </w:p>
    <w:p w14:paraId="50854785" w14:textId="4F3A9967" w:rsidR="00922719" w:rsidRDefault="000273DC" w:rsidP="0059597C">
      <w:pPr>
        <w:spacing w:after="120"/>
      </w:pPr>
      <w:r w:rsidRPr="0089716B">
        <w:rPr>
          <w:b/>
          <w:bCs/>
        </w:rPr>
        <w:t>Q</w:t>
      </w:r>
      <w:r w:rsidR="0089716B" w:rsidRPr="0089716B">
        <w:rPr>
          <w:b/>
          <w:bCs/>
        </w:rPr>
        <w:t xml:space="preserve">uestion </w:t>
      </w:r>
      <w:r w:rsidR="008C6EC8">
        <w:rPr>
          <w:b/>
          <w:bCs/>
        </w:rPr>
        <w:t>1</w:t>
      </w:r>
      <w:r w:rsidR="00F54141">
        <w:rPr>
          <w:b/>
          <w:bCs/>
        </w:rPr>
        <w:t>9</w:t>
      </w:r>
      <w:r w:rsidR="0089716B" w:rsidRPr="0089716B">
        <w:rPr>
          <w:b/>
          <w:bCs/>
        </w:rPr>
        <w:t>.</w:t>
      </w:r>
      <w:r w:rsidR="0089716B">
        <w:rPr>
          <w:b/>
          <w:bCs/>
        </w:rPr>
        <w:t xml:space="preserve"> </w:t>
      </w:r>
      <w:r w:rsidR="00922719" w:rsidRPr="00BD6D22">
        <w:t>What are your views on what a proportionate and consistent approach to the treatment of the family home in insolvency should be?</w:t>
      </w:r>
    </w:p>
    <w:p w14:paraId="53236CA0" w14:textId="77777777" w:rsidR="00DA0925" w:rsidRDefault="00DA0925" w:rsidP="00DA0925">
      <w:pPr>
        <w:pBdr>
          <w:top w:val="single" w:sz="8" w:space="5" w:color="auto"/>
          <w:left w:val="single" w:sz="8" w:space="5" w:color="auto"/>
          <w:bottom w:val="single" w:sz="8" w:space="1" w:color="auto"/>
          <w:right w:val="single" w:sz="8" w:space="4" w:color="auto"/>
        </w:pBdr>
        <w:rPr>
          <w:rFonts w:cs="Arial"/>
        </w:rPr>
      </w:pPr>
    </w:p>
    <w:p w14:paraId="110B2266" w14:textId="77777777" w:rsidR="00DA0925" w:rsidRDefault="00DA0925" w:rsidP="00DA0925">
      <w:pPr>
        <w:pBdr>
          <w:top w:val="single" w:sz="8" w:space="5" w:color="auto"/>
          <w:left w:val="single" w:sz="8" w:space="5" w:color="auto"/>
          <w:bottom w:val="single" w:sz="8" w:space="1" w:color="auto"/>
          <w:right w:val="single" w:sz="8" w:space="4" w:color="auto"/>
        </w:pBdr>
        <w:rPr>
          <w:rFonts w:cs="Arial"/>
        </w:rPr>
      </w:pPr>
    </w:p>
    <w:p w14:paraId="6A5F3B57" w14:textId="77777777" w:rsidR="00922719" w:rsidRPr="00BD6D22" w:rsidRDefault="00922719" w:rsidP="009D0676">
      <w:pPr>
        <w:pStyle w:val="Heading2"/>
        <w:rPr>
          <w:color w:val="1D2228"/>
        </w:rPr>
      </w:pPr>
      <w:bookmarkStart w:id="35" w:name="_Toc167115126"/>
      <w:bookmarkStart w:id="36" w:name="_Toc167122203"/>
      <w:bookmarkStart w:id="37" w:name="_Toc167350325"/>
      <w:r w:rsidRPr="00BD6D22">
        <w:t>Matters linked to but broader than insolvency</w:t>
      </w:r>
      <w:bookmarkEnd w:id="35"/>
      <w:bookmarkEnd w:id="36"/>
      <w:bookmarkEnd w:id="37"/>
    </w:p>
    <w:p w14:paraId="627462C7" w14:textId="77777777" w:rsidR="00922719" w:rsidRPr="00BD6D22" w:rsidRDefault="00922719" w:rsidP="00EA5672">
      <w:pPr>
        <w:rPr>
          <w:color w:val="1D2228"/>
        </w:rPr>
      </w:pPr>
      <w:r w:rsidRPr="00BD6D22">
        <w:t>It would be remiss of this review not to acknowledge the growth in the number of people now seen in money advice who are experiencing a ‘deficit budget’. A significant proportion of people have outgoings greater than their income, even after working with a money adviser to increase income and reduce expenditure where possible. It would also be remiss not to recognise the huge proportion of people who are facing problem debt but also have significant linked issues, such as mental health problems, housing issues, employment problems and family issues.</w:t>
      </w:r>
    </w:p>
    <w:p w14:paraId="25FE54E5" w14:textId="65C09388" w:rsidR="00922719" w:rsidRDefault="0080449F" w:rsidP="0059597C">
      <w:pPr>
        <w:spacing w:after="120"/>
      </w:pPr>
      <w:r w:rsidRPr="000D1C7B">
        <w:rPr>
          <w:b/>
          <w:bCs/>
        </w:rPr>
        <w:t>Q</w:t>
      </w:r>
      <w:r w:rsidR="000D1C7B" w:rsidRPr="000D1C7B">
        <w:rPr>
          <w:b/>
          <w:bCs/>
        </w:rPr>
        <w:t xml:space="preserve">uestion </w:t>
      </w:r>
      <w:r w:rsidR="00F54141">
        <w:rPr>
          <w:b/>
          <w:bCs/>
        </w:rPr>
        <w:t>20</w:t>
      </w:r>
      <w:r w:rsidR="000D1C7B" w:rsidRPr="000D1C7B">
        <w:rPr>
          <w:b/>
          <w:bCs/>
        </w:rPr>
        <w:t>.</w:t>
      </w:r>
      <w:r w:rsidR="000D1C7B">
        <w:t xml:space="preserve"> </w:t>
      </w:r>
      <w:r w:rsidR="00922719" w:rsidRPr="00BD6D22">
        <w:t>Can the insolvency regime itself do more to help people experiencing</w:t>
      </w:r>
      <w:r w:rsidR="003F029A">
        <w:t xml:space="preserve"> a</w:t>
      </w:r>
      <w:r w:rsidR="00922719" w:rsidRPr="00BD6D22">
        <w:t xml:space="preserve"> deficit budget? If so, what?</w:t>
      </w:r>
      <w:r w:rsidR="00CA1967" w:rsidRPr="00BD6D22">
        <w:t xml:space="preserve"> </w:t>
      </w:r>
    </w:p>
    <w:p w14:paraId="591E9A0E" w14:textId="77777777" w:rsidR="000D5C55" w:rsidRDefault="000D5C55" w:rsidP="000D5C55">
      <w:pPr>
        <w:pBdr>
          <w:top w:val="single" w:sz="8" w:space="5" w:color="auto"/>
          <w:left w:val="single" w:sz="8" w:space="5" w:color="auto"/>
          <w:bottom w:val="single" w:sz="8" w:space="1" w:color="auto"/>
          <w:right w:val="single" w:sz="8" w:space="4" w:color="auto"/>
        </w:pBdr>
        <w:rPr>
          <w:rFonts w:cs="Arial"/>
        </w:rPr>
      </w:pPr>
    </w:p>
    <w:p w14:paraId="507003FF" w14:textId="77777777" w:rsidR="0059597C" w:rsidRDefault="0059597C" w:rsidP="000D5C55">
      <w:pPr>
        <w:pBdr>
          <w:top w:val="single" w:sz="8" w:space="5" w:color="auto"/>
          <w:left w:val="single" w:sz="8" w:space="5" w:color="auto"/>
          <w:bottom w:val="single" w:sz="8" w:space="1" w:color="auto"/>
          <w:right w:val="single" w:sz="8" w:space="4" w:color="auto"/>
        </w:pBdr>
        <w:rPr>
          <w:rFonts w:cs="Arial"/>
        </w:rPr>
      </w:pPr>
    </w:p>
    <w:p w14:paraId="290B9E8C" w14:textId="278D440C" w:rsidR="00922719" w:rsidRDefault="0059597C" w:rsidP="0059597C">
      <w:pPr>
        <w:spacing w:after="120"/>
      </w:pPr>
      <w:r>
        <w:rPr>
          <w:b/>
          <w:bCs/>
        </w:rPr>
        <w:t>Q</w:t>
      </w:r>
      <w:r w:rsidR="000D5C55" w:rsidRPr="000D5C55">
        <w:rPr>
          <w:b/>
          <w:bCs/>
        </w:rPr>
        <w:t xml:space="preserve">uestion </w:t>
      </w:r>
      <w:r w:rsidR="008C6EC8">
        <w:rPr>
          <w:b/>
          <w:bCs/>
        </w:rPr>
        <w:t>2</w:t>
      </w:r>
      <w:r w:rsidR="00F54141">
        <w:rPr>
          <w:b/>
          <w:bCs/>
        </w:rPr>
        <w:t>1</w:t>
      </w:r>
      <w:r w:rsidR="000D5C55" w:rsidRPr="000D5C55">
        <w:rPr>
          <w:b/>
          <w:bCs/>
        </w:rPr>
        <w:t>.</w:t>
      </w:r>
      <w:r w:rsidR="000D5C55">
        <w:t xml:space="preserve"> </w:t>
      </w:r>
      <w:r w:rsidR="00922719" w:rsidRPr="00BD6D22">
        <w:t>How can the insolvency regime better link up with other government services and other support services to help them resolve their problems more holistically?</w:t>
      </w:r>
    </w:p>
    <w:p w14:paraId="48F1CB09" w14:textId="77777777" w:rsidR="000D5C55" w:rsidRDefault="000D5C55" w:rsidP="000D5C55">
      <w:pPr>
        <w:pBdr>
          <w:top w:val="single" w:sz="8" w:space="5" w:color="auto"/>
          <w:left w:val="single" w:sz="8" w:space="5" w:color="auto"/>
          <w:bottom w:val="single" w:sz="8" w:space="1" w:color="auto"/>
          <w:right w:val="single" w:sz="8" w:space="4" w:color="auto"/>
        </w:pBdr>
        <w:rPr>
          <w:rFonts w:cs="Arial"/>
        </w:rPr>
      </w:pPr>
    </w:p>
    <w:p w14:paraId="7F06E9B7" w14:textId="77777777" w:rsidR="000D5C55" w:rsidRDefault="000D5C55" w:rsidP="000D5C55">
      <w:pPr>
        <w:pBdr>
          <w:top w:val="single" w:sz="8" w:space="5" w:color="auto"/>
          <w:left w:val="single" w:sz="8" w:space="5" w:color="auto"/>
          <w:bottom w:val="single" w:sz="8" w:space="1" w:color="auto"/>
          <w:right w:val="single" w:sz="8" w:space="4" w:color="auto"/>
        </w:pBdr>
        <w:rPr>
          <w:rFonts w:cs="Arial"/>
        </w:rPr>
      </w:pPr>
    </w:p>
    <w:p w14:paraId="2AAEE236" w14:textId="77777777" w:rsidR="00922719" w:rsidRPr="00BD6D22" w:rsidRDefault="00922719" w:rsidP="009D0676">
      <w:pPr>
        <w:pStyle w:val="Heading2"/>
        <w:rPr>
          <w:color w:val="1D2228"/>
        </w:rPr>
      </w:pPr>
      <w:bookmarkStart w:id="38" w:name="_Toc167115127"/>
      <w:bookmarkStart w:id="39" w:name="_Toc167122204"/>
      <w:bookmarkStart w:id="40" w:name="_Toc167350326"/>
      <w:r w:rsidRPr="00BD6D22">
        <w:lastRenderedPageBreak/>
        <w:t>Use of technology and other innovation</w:t>
      </w:r>
      <w:bookmarkEnd w:id="38"/>
      <w:bookmarkEnd w:id="39"/>
      <w:bookmarkEnd w:id="40"/>
    </w:p>
    <w:p w14:paraId="1228FA27" w14:textId="2BAB8771" w:rsidR="00922719" w:rsidRDefault="00C87C05" w:rsidP="0059597C">
      <w:pPr>
        <w:spacing w:after="120"/>
      </w:pPr>
      <w:r w:rsidRPr="000D5C55">
        <w:rPr>
          <w:b/>
          <w:bCs/>
        </w:rPr>
        <w:t>Q</w:t>
      </w:r>
      <w:r w:rsidR="000D5C55" w:rsidRPr="000D5C55">
        <w:rPr>
          <w:b/>
          <w:bCs/>
        </w:rPr>
        <w:t xml:space="preserve">uestion </w:t>
      </w:r>
      <w:r w:rsidRPr="000D5C55">
        <w:rPr>
          <w:b/>
          <w:bCs/>
        </w:rPr>
        <w:t>2</w:t>
      </w:r>
      <w:r w:rsidR="00F54141">
        <w:rPr>
          <w:b/>
          <w:bCs/>
        </w:rPr>
        <w:t>2</w:t>
      </w:r>
      <w:r w:rsidR="000D5C55" w:rsidRPr="000D5C55">
        <w:rPr>
          <w:b/>
          <w:bCs/>
        </w:rPr>
        <w:t>.</w:t>
      </w:r>
      <w:r w:rsidR="000D5C55">
        <w:t xml:space="preserve"> </w:t>
      </w:r>
      <w:r w:rsidR="00922719" w:rsidRPr="00BD6D22">
        <w:t>What technology and other innovations could be utilised to make the insolvency regime more effective?</w:t>
      </w:r>
    </w:p>
    <w:p w14:paraId="6EBFE52E" w14:textId="77777777" w:rsidR="000D5C55" w:rsidRDefault="000D5C55" w:rsidP="000D5C55">
      <w:pPr>
        <w:pBdr>
          <w:top w:val="single" w:sz="8" w:space="5" w:color="auto"/>
          <w:left w:val="single" w:sz="8" w:space="5" w:color="auto"/>
          <w:bottom w:val="single" w:sz="8" w:space="1" w:color="auto"/>
          <w:right w:val="single" w:sz="8" w:space="4" w:color="auto"/>
        </w:pBdr>
        <w:rPr>
          <w:rFonts w:cs="Arial"/>
        </w:rPr>
      </w:pPr>
    </w:p>
    <w:p w14:paraId="52C80C9F" w14:textId="77777777" w:rsidR="000D5C55" w:rsidRDefault="000D5C55" w:rsidP="000D5C55">
      <w:pPr>
        <w:pBdr>
          <w:top w:val="single" w:sz="8" w:space="5" w:color="auto"/>
          <w:left w:val="single" w:sz="8" w:space="5" w:color="auto"/>
          <w:bottom w:val="single" w:sz="8" w:space="1" w:color="auto"/>
          <w:right w:val="single" w:sz="8" w:space="4" w:color="auto"/>
        </w:pBdr>
        <w:rPr>
          <w:rFonts w:cs="Arial"/>
        </w:rPr>
      </w:pPr>
    </w:p>
    <w:p w14:paraId="39455FFF" w14:textId="77777777" w:rsidR="00922719" w:rsidRPr="00BD6D22" w:rsidRDefault="00922719" w:rsidP="009D0676">
      <w:pPr>
        <w:pStyle w:val="Heading2"/>
        <w:rPr>
          <w:color w:val="1D2228"/>
        </w:rPr>
      </w:pPr>
      <w:bookmarkStart w:id="41" w:name="_Toc167115128"/>
      <w:bookmarkStart w:id="42" w:name="_Toc167122205"/>
      <w:bookmarkStart w:id="43" w:name="_Toc167350327"/>
      <w:r w:rsidRPr="00BD6D22">
        <w:t>Matters not covered by other questions</w:t>
      </w:r>
      <w:bookmarkEnd w:id="41"/>
      <w:bookmarkEnd w:id="42"/>
      <w:bookmarkEnd w:id="43"/>
    </w:p>
    <w:p w14:paraId="35807E0C" w14:textId="3EAFCC85" w:rsidR="00922719" w:rsidRDefault="00922719" w:rsidP="0059597C">
      <w:pPr>
        <w:spacing w:after="120"/>
      </w:pPr>
      <w:r w:rsidRPr="00BD6D22">
        <w:t>Please set out any other points not raised elsewhere which link to ensuring the insolvency regime is effective in the modern Scottish economy</w:t>
      </w:r>
      <w:r w:rsidR="009B3EA0">
        <w:t>.</w:t>
      </w:r>
    </w:p>
    <w:p w14:paraId="41FFFF76" w14:textId="77777777" w:rsidR="009B3EA0" w:rsidRDefault="009B3EA0" w:rsidP="009B3EA0">
      <w:pPr>
        <w:pBdr>
          <w:top w:val="single" w:sz="8" w:space="5" w:color="auto"/>
          <w:left w:val="single" w:sz="8" w:space="5" w:color="auto"/>
          <w:bottom w:val="single" w:sz="8" w:space="1" w:color="auto"/>
          <w:right w:val="single" w:sz="8" w:space="4" w:color="auto"/>
        </w:pBdr>
        <w:rPr>
          <w:rFonts w:cs="Arial"/>
        </w:rPr>
      </w:pPr>
    </w:p>
    <w:p w14:paraId="2F56075F" w14:textId="77777777" w:rsidR="00F96685" w:rsidRDefault="00F96685" w:rsidP="009B3EA0">
      <w:pPr>
        <w:pBdr>
          <w:top w:val="single" w:sz="8" w:space="5" w:color="auto"/>
          <w:left w:val="single" w:sz="8" w:space="5" w:color="auto"/>
          <w:bottom w:val="single" w:sz="8" w:space="1" w:color="auto"/>
          <w:right w:val="single" w:sz="8" w:space="4" w:color="auto"/>
        </w:pBdr>
        <w:rPr>
          <w:rFonts w:cs="Arial"/>
        </w:rPr>
      </w:pPr>
    </w:p>
    <w:p w14:paraId="5509C4CB" w14:textId="77777777" w:rsidR="00F96685" w:rsidRDefault="00F96685" w:rsidP="009B3EA0">
      <w:pPr>
        <w:pBdr>
          <w:top w:val="single" w:sz="8" w:space="5" w:color="auto"/>
          <w:left w:val="single" w:sz="8" w:space="5" w:color="auto"/>
          <w:bottom w:val="single" w:sz="8" w:space="1" w:color="auto"/>
          <w:right w:val="single" w:sz="8" w:space="4" w:color="auto"/>
        </w:pBdr>
        <w:rPr>
          <w:rFonts w:cs="Arial"/>
        </w:rPr>
      </w:pPr>
    </w:p>
    <w:p w14:paraId="3AF66520" w14:textId="77777777" w:rsidR="00F96685" w:rsidRDefault="00F96685" w:rsidP="009B3EA0">
      <w:pPr>
        <w:pBdr>
          <w:top w:val="single" w:sz="8" w:space="5" w:color="auto"/>
          <w:left w:val="single" w:sz="8" w:space="5" w:color="auto"/>
          <w:bottom w:val="single" w:sz="8" w:space="1" w:color="auto"/>
          <w:right w:val="single" w:sz="8" w:space="4" w:color="auto"/>
        </w:pBdr>
        <w:rPr>
          <w:rFonts w:cs="Arial"/>
        </w:rPr>
      </w:pPr>
    </w:p>
    <w:p w14:paraId="7A8E0520" w14:textId="77777777" w:rsidR="0059597C" w:rsidRDefault="0059597C" w:rsidP="009B3EA0">
      <w:pPr>
        <w:pBdr>
          <w:top w:val="single" w:sz="8" w:space="5" w:color="auto"/>
          <w:left w:val="single" w:sz="8" w:space="5" w:color="auto"/>
          <w:bottom w:val="single" w:sz="8" w:space="1" w:color="auto"/>
          <w:right w:val="single" w:sz="8" w:space="4" w:color="auto"/>
        </w:pBdr>
        <w:rPr>
          <w:rFonts w:cs="Arial"/>
        </w:rPr>
      </w:pPr>
    </w:p>
    <w:p w14:paraId="2F6318ED" w14:textId="77777777" w:rsidR="00FC37E4" w:rsidRDefault="00FC37E4" w:rsidP="00FC37E4">
      <w:pPr>
        <w:spacing w:after="0"/>
        <w:rPr>
          <w:b/>
          <w:bCs/>
        </w:rPr>
      </w:pPr>
    </w:p>
    <w:p w14:paraId="5138E63F" w14:textId="2D85B2E1" w:rsidR="002A2B6F" w:rsidRPr="00BD6D22" w:rsidRDefault="00FC37E4" w:rsidP="00EA5672">
      <w:pPr>
        <w:rPr>
          <w:szCs w:val="24"/>
        </w:rPr>
      </w:pPr>
      <w:r>
        <w:rPr>
          <w:b/>
          <w:bCs/>
        </w:rPr>
        <w:t>T</w:t>
      </w:r>
      <w:r w:rsidR="003D5789" w:rsidRPr="00DB340F">
        <w:rPr>
          <w:b/>
          <w:bCs/>
        </w:rPr>
        <w:t>hank you again for completing this Consultation document – all views matter.</w:t>
      </w:r>
    </w:p>
    <w:sectPr w:rsidR="002A2B6F" w:rsidRPr="00BD6D22" w:rsidSect="00AC0474">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FD46" w14:textId="77777777" w:rsidR="006B3C20" w:rsidRDefault="006B3C20" w:rsidP="00783C40">
      <w:pPr>
        <w:spacing w:after="0" w:line="240" w:lineRule="auto"/>
      </w:pPr>
      <w:r>
        <w:separator/>
      </w:r>
    </w:p>
  </w:endnote>
  <w:endnote w:type="continuationSeparator" w:id="0">
    <w:p w14:paraId="0001A50D" w14:textId="77777777" w:rsidR="006B3C20" w:rsidRDefault="006B3C20" w:rsidP="00783C40">
      <w:pPr>
        <w:spacing w:after="0" w:line="240" w:lineRule="auto"/>
      </w:pPr>
      <w:r>
        <w:continuationSeparator/>
      </w:r>
    </w:p>
  </w:endnote>
  <w:endnote w:type="continuationNotice" w:id="1">
    <w:p w14:paraId="6E76F916" w14:textId="77777777" w:rsidR="006B3C20" w:rsidRDefault="006B3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D47" w14:textId="52BD8B32" w:rsidR="00AC0474" w:rsidRDefault="00AC0474">
    <w:pPr>
      <w:pStyle w:val="Footer"/>
      <w:jc w:val="center"/>
    </w:pPr>
  </w:p>
  <w:p w14:paraId="23A4B014" w14:textId="77777777" w:rsidR="00AC0474" w:rsidRDefault="00AC0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46580"/>
      <w:docPartObj>
        <w:docPartGallery w:val="Page Numbers (Bottom of Page)"/>
        <w:docPartUnique/>
      </w:docPartObj>
    </w:sdtPr>
    <w:sdtContent>
      <w:p w14:paraId="2024748D" w14:textId="77777777" w:rsidR="00AC0474" w:rsidRDefault="00AC0474">
        <w:pPr>
          <w:pStyle w:val="Footer"/>
          <w:jc w:val="center"/>
        </w:pPr>
        <w:r>
          <w:fldChar w:fldCharType="begin"/>
        </w:r>
        <w:r>
          <w:instrText>PAGE   \* MERGEFORMAT</w:instrText>
        </w:r>
        <w:r>
          <w:fldChar w:fldCharType="separate"/>
        </w:r>
        <w:r>
          <w:t>2</w:t>
        </w:r>
        <w:r>
          <w:fldChar w:fldCharType="end"/>
        </w:r>
      </w:p>
    </w:sdtContent>
  </w:sdt>
  <w:p w14:paraId="319809DC" w14:textId="77777777" w:rsidR="00AC0474" w:rsidRDefault="00AC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6B00" w14:textId="77777777" w:rsidR="006B3C20" w:rsidRDefault="006B3C20" w:rsidP="00783C40">
      <w:pPr>
        <w:spacing w:after="0" w:line="240" w:lineRule="auto"/>
      </w:pPr>
      <w:r>
        <w:separator/>
      </w:r>
    </w:p>
  </w:footnote>
  <w:footnote w:type="continuationSeparator" w:id="0">
    <w:p w14:paraId="671E0511" w14:textId="77777777" w:rsidR="006B3C20" w:rsidRDefault="006B3C20" w:rsidP="00783C40">
      <w:pPr>
        <w:spacing w:after="0" w:line="240" w:lineRule="auto"/>
      </w:pPr>
      <w:r>
        <w:continuationSeparator/>
      </w:r>
    </w:p>
  </w:footnote>
  <w:footnote w:type="continuationNotice" w:id="1">
    <w:p w14:paraId="14DB5CD1" w14:textId="77777777" w:rsidR="006B3C20" w:rsidRDefault="006B3C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A96"/>
    <w:multiLevelType w:val="multilevel"/>
    <w:tmpl w:val="48D4595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136FA"/>
    <w:multiLevelType w:val="multilevel"/>
    <w:tmpl w:val="861C49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94EAC"/>
    <w:multiLevelType w:val="hybridMultilevel"/>
    <w:tmpl w:val="CD56F9D0"/>
    <w:lvl w:ilvl="0" w:tplc="3A74C02E">
      <w:start w:val="1"/>
      <w:numFmt w:val="decimal"/>
      <w:lvlText w:val="%1."/>
      <w:lvlJc w:val="left"/>
      <w:pPr>
        <w:ind w:left="1020" w:hanging="360"/>
      </w:pPr>
    </w:lvl>
    <w:lvl w:ilvl="1" w:tplc="56125FD0">
      <w:start w:val="1"/>
      <w:numFmt w:val="decimal"/>
      <w:lvlText w:val="%2."/>
      <w:lvlJc w:val="left"/>
      <w:pPr>
        <w:ind w:left="1020" w:hanging="360"/>
      </w:pPr>
    </w:lvl>
    <w:lvl w:ilvl="2" w:tplc="052A6938">
      <w:start w:val="1"/>
      <w:numFmt w:val="decimal"/>
      <w:lvlText w:val="%3."/>
      <w:lvlJc w:val="left"/>
      <w:pPr>
        <w:ind w:left="1020" w:hanging="360"/>
      </w:pPr>
    </w:lvl>
    <w:lvl w:ilvl="3" w:tplc="FF589BD4">
      <w:start w:val="1"/>
      <w:numFmt w:val="decimal"/>
      <w:lvlText w:val="%4."/>
      <w:lvlJc w:val="left"/>
      <w:pPr>
        <w:ind w:left="1020" w:hanging="360"/>
      </w:pPr>
    </w:lvl>
    <w:lvl w:ilvl="4" w:tplc="9F505600">
      <w:start w:val="1"/>
      <w:numFmt w:val="decimal"/>
      <w:lvlText w:val="%5."/>
      <w:lvlJc w:val="left"/>
      <w:pPr>
        <w:ind w:left="1020" w:hanging="360"/>
      </w:pPr>
    </w:lvl>
    <w:lvl w:ilvl="5" w:tplc="BF20C5D0">
      <w:start w:val="1"/>
      <w:numFmt w:val="decimal"/>
      <w:lvlText w:val="%6."/>
      <w:lvlJc w:val="left"/>
      <w:pPr>
        <w:ind w:left="1020" w:hanging="360"/>
      </w:pPr>
    </w:lvl>
    <w:lvl w:ilvl="6" w:tplc="3B384F66">
      <w:start w:val="1"/>
      <w:numFmt w:val="decimal"/>
      <w:lvlText w:val="%7."/>
      <w:lvlJc w:val="left"/>
      <w:pPr>
        <w:ind w:left="1020" w:hanging="360"/>
      </w:pPr>
    </w:lvl>
    <w:lvl w:ilvl="7" w:tplc="697291A8">
      <w:start w:val="1"/>
      <w:numFmt w:val="decimal"/>
      <w:lvlText w:val="%8."/>
      <w:lvlJc w:val="left"/>
      <w:pPr>
        <w:ind w:left="1020" w:hanging="360"/>
      </w:pPr>
    </w:lvl>
    <w:lvl w:ilvl="8" w:tplc="498C0486">
      <w:start w:val="1"/>
      <w:numFmt w:val="decimal"/>
      <w:lvlText w:val="%9."/>
      <w:lvlJc w:val="left"/>
      <w:pPr>
        <w:ind w:left="1020" w:hanging="360"/>
      </w:pPr>
    </w:lvl>
  </w:abstractNum>
  <w:abstractNum w:abstractNumId="3" w15:restartNumberingAfterBreak="0">
    <w:nsid w:val="0CFF44F0"/>
    <w:multiLevelType w:val="hybridMultilevel"/>
    <w:tmpl w:val="9A16DDDE"/>
    <w:lvl w:ilvl="0" w:tplc="34D2DA04">
      <w:start w:val="1"/>
      <w:numFmt w:val="decimal"/>
      <w:lvlText w:val="%1)"/>
      <w:lvlJc w:val="left"/>
      <w:pPr>
        <w:ind w:left="1020" w:hanging="360"/>
      </w:pPr>
    </w:lvl>
    <w:lvl w:ilvl="1" w:tplc="1D407AB4">
      <w:start w:val="1"/>
      <w:numFmt w:val="upperLetter"/>
      <w:lvlText w:val="%2)"/>
      <w:lvlJc w:val="left"/>
      <w:pPr>
        <w:ind w:left="1740" w:hanging="360"/>
      </w:pPr>
    </w:lvl>
    <w:lvl w:ilvl="2" w:tplc="17EE49D2">
      <w:start w:val="1"/>
      <w:numFmt w:val="decimal"/>
      <w:lvlText w:val="%3)"/>
      <w:lvlJc w:val="left"/>
      <w:pPr>
        <w:ind w:left="1020" w:hanging="360"/>
      </w:pPr>
    </w:lvl>
    <w:lvl w:ilvl="3" w:tplc="7F22A87E">
      <w:start w:val="1"/>
      <w:numFmt w:val="decimal"/>
      <w:lvlText w:val="%4)"/>
      <w:lvlJc w:val="left"/>
      <w:pPr>
        <w:ind w:left="1020" w:hanging="360"/>
      </w:pPr>
    </w:lvl>
    <w:lvl w:ilvl="4" w:tplc="7DDAB2C2">
      <w:start w:val="1"/>
      <w:numFmt w:val="decimal"/>
      <w:lvlText w:val="%5)"/>
      <w:lvlJc w:val="left"/>
      <w:pPr>
        <w:ind w:left="1020" w:hanging="360"/>
      </w:pPr>
    </w:lvl>
    <w:lvl w:ilvl="5" w:tplc="5D3A0AB8">
      <w:start w:val="1"/>
      <w:numFmt w:val="decimal"/>
      <w:lvlText w:val="%6)"/>
      <w:lvlJc w:val="left"/>
      <w:pPr>
        <w:ind w:left="1020" w:hanging="360"/>
      </w:pPr>
    </w:lvl>
    <w:lvl w:ilvl="6" w:tplc="AF221E4E">
      <w:start w:val="1"/>
      <w:numFmt w:val="decimal"/>
      <w:lvlText w:val="%7)"/>
      <w:lvlJc w:val="left"/>
      <w:pPr>
        <w:ind w:left="1020" w:hanging="360"/>
      </w:pPr>
    </w:lvl>
    <w:lvl w:ilvl="7" w:tplc="E9BA01BE">
      <w:start w:val="1"/>
      <w:numFmt w:val="decimal"/>
      <w:lvlText w:val="%8)"/>
      <w:lvlJc w:val="left"/>
      <w:pPr>
        <w:ind w:left="1020" w:hanging="360"/>
      </w:pPr>
    </w:lvl>
    <w:lvl w:ilvl="8" w:tplc="3CA86062">
      <w:start w:val="1"/>
      <w:numFmt w:val="decimal"/>
      <w:lvlText w:val="%9)"/>
      <w:lvlJc w:val="left"/>
      <w:pPr>
        <w:ind w:left="1020" w:hanging="360"/>
      </w:pPr>
    </w:lvl>
  </w:abstractNum>
  <w:abstractNum w:abstractNumId="4" w15:restartNumberingAfterBreak="0">
    <w:nsid w:val="18647094"/>
    <w:multiLevelType w:val="multilevel"/>
    <w:tmpl w:val="D3EA72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hAnsi="Arial" w:cs="Arial" w:hint="default"/>
        <w:sz w:val="20"/>
      </w:rPr>
    </w:lvl>
    <w:lvl w:ilvl="2">
      <w:start w:val="1"/>
      <w:numFmt w:val="decimal"/>
      <w:lvlText w:val="%3."/>
      <w:lvlJc w:val="left"/>
      <w:pPr>
        <w:ind w:left="2160" w:hanging="360"/>
      </w:pPr>
      <w:rPr>
        <w:rFonts w:ascii="Arial" w:hAnsi="Arial" w:cs="Aria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8401A"/>
    <w:multiLevelType w:val="multilevel"/>
    <w:tmpl w:val="F3C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35951"/>
    <w:multiLevelType w:val="multilevel"/>
    <w:tmpl w:val="86969F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47B29"/>
    <w:multiLevelType w:val="multilevel"/>
    <w:tmpl w:val="3AA4073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053AB"/>
    <w:multiLevelType w:val="multilevel"/>
    <w:tmpl w:val="FA3A10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E676BF"/>
    <w:multiLevelType w:val="multilevel"/>
    <w:tmpl w:val="97C84BD8"/>
    <w:lvl w:ilvl="0">
      <w:start w:val="15"/>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40623FEE"/>
    <w:multiLevelType w:val="hybridMultilevel"/>
    <w:tmpl w:val="B8762B1E"/>
    <w:lvl w:ilvl="0" w:tplc="80A6C0A2">
      <w:start w:val="1"/>
      <w:numFmt w:val="bullet"/>
      <w:lvlText w:val=""/>
      <w:lvlJc w:val="left"/>
      <w:pPr>
        <w:ind w:left="1740" w:hanging="360"/>
      </w:pPr>
      <w:rPr>
        <w:rFonts w:ascii="Symbol" w:hAnsi="Symbol"/>
      </w:rPr>
    </w:lvl>
    <w:lvl w:ilvl="1" w:tplc="87B8415C">
      <w:start w:val="1"/>
      <w:numFmt w:val="bullet"/>
      <w:lvlText w:val=""/>
      <w:lvlJc w:val="left"/>
      <w:pPr>
        <w:ind w:left="1740" w:hanging="360"/>
      </w:pPr>
      <w:rPr>
        <w:rFonts w:ascii="Symbol" w:hAnsi="Symbol"/>
      </w:rPr>
    </w:lvl>
    <w:lvl w:ilvl="2" w:tplc="C2FA94E2">
      <w:start w:val="1"/>
      <w:numFmt w:val="bullet"/>
      <w:lvlText w:val=""/>
      <w:lvlJc w:val="left"/>
      <w:pPr>
        <w:ind w:left="1740" w:hanging="360"/>
      </w:pPr>
      <w:rPr>
        <w:rFonts w:ascii="Symbol" w:hAnsi="Symbol"/>
      </w:rPr>
    </w:lvl>
    <w:lvl w:ilvl="3" w:tplc="0B3E85CE">
      <w:start w:val="1"/>
      <w:numFmt w:val="bullet"/>
      <w:lvlText w:val=""/>
      <w:lvlJc w:val="left"/>
      <w:pPr>
        <w:ind w:left="1740" w:hanging="360"/>
      </w:pPr>
      <w:rPr>
        <w:rFonts w:ascii="Symbol" w:hAnsi="Symbol"/>
      </w:rPr>
    </w:lvl>
    <w:lvl w:ilvl="4" w:tplc="BFCC7DFE">
      <w:start w:val="1"/>
      <w:numFmt w:val="bullet"/>
      <w:lvlText w:val=""/>
      <w:lvlJc w:val="left"/>
      <w:pPr>
        <w:ind w:left="1740" w:hanging="360"/>
      </w:pPr>
      <w:rPr>
        <w:rFonts w:ascii="Symbol" w:hAnsi="Symbol"/>
      </w:rPr>
    </w:lvl>
    <w:lvl w:ilvl="5" w:tplc="E72E62B8">
      <w:start w:val="1"/>
      <w:numFmt w:val="bullet"/>
      <w:lvlText w:val=""/>
      <w:lvlJc w:val="left"/>
      <w:pPr>
        <w:ind w:left="1740" w:hanging="360"/>
      </w:pPr>
      <w:rPr>
        <w:rFonts w:ascii="Symbol" w:hAnsi="Symbol"/>
      </w:rPr>
    </w:lvl>
    <w:lvl w:ilvl="6" w:tplc="A52CFF4A">
      <w:start w:val="1"/>
      <w:numFmt w:val="bullet"/>
      <w:lvlText w:val=""/>
      <w:lvlJc w:val="left"/>
      <w:pPr>
        <w:ind w:left="1740" w:hanging="360"/>
      </w:pPr>
      <w:rPr>
        <w:rFonts w:ascii="Symbol" w:hAnsi="Symbol"/>
      </w:rPr>
    </w:lvl>
    <w:lvl w:ilvl="7" w:tplc="6F0A4DCA">
      <w:start w:val="1"/>
      <w:numFmt w:val="bullet"/>
      <w:lvlText w:val=""/>
      <w:lvlJc w:val="left"/>
      <w:pPr>
        <w:ind w:left="1740" w:hanging="360"/>
      </w:pPr>
      <w:rPr>
        <w:rFonts w:ascii="Symbol" w:hAnsi="Symbol"/>
      </w:rPr>
    </w:lvl>
    <w:lvl w:ilvl="8" w:tplc="AA04F80A">
      <w:start w:val="1"/>
      <w:numFmt w:val="bullet"/>
      <w:lvlText w:val=""/>
      <w:lvlJc w:val="left"/>
      <w:pPr>
        <w:ind w:left="1740" w:hanging="360"/>
      </w:pPr>
      <w:rPr>
        <w:rFonts w:ascii="Symbol" w:hAnsi="Symbol"/>
      </w:rPr>
    </w:lvl>
  </w:abstractNum>
  <w:abstractNum w:abstractNumId="11" w15:restartNumberingAfterBreak="0">
    <w:nsid w:val="41982B23"/>
    <w:multiLevelType w:val="multilevel"/>
    <w:tmpl w:val="26F85C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119D9"/>
    <w:multiLevelType w:val="multilevel"/>
    <w:tmpl w:val="ACD4B2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E0420"/>
    <w:multiLevelType w:val="multilevel"/>
    <w:tmpl w:val="BCF0F5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46437"/>
    <w:multiLevelType w:val="multilevel"/>
    <w:tmpl w:val="CCBE3E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964E6"/>
    <w:multiLevelType w:val="multilevel"/>
    <w:tmpl w:val="21482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139A4"/>
    <w:multiLevelType w:val="multilevel"/>
    <w:tmpl w:val="FF0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9691B"/>
    <w:multiLevelType w:val="hybridMultilevel"/>
    <w:tmpl w:val="ACF0E1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116B0"/>
    <w:multiLevelType w:val="hybridMultilevel"/>
    <w:tmpl w:val="0B54000A"/>
    <w:lvl w:ilvl="0" w:tplc="B982277C">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32931"/>
    <w:multiLevelType w:val="multilevel"/>
    <w:tmpl w:val="6A5CE76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DF1241"/>
    <w:multiLevelType w:val="multilevel"/>
    <w:tmpl w:val="D32E2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194D3D"/>
    <w:multiLevelType w:val="multilevel"/>
    <w:tmpl w:val="D2C439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2E6491"/>
    <w:multiLevelType w:val="multilevel"/>
    <w:tmpl w:val="D84A12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702881">
    <w:abstractNumId w:val="5"/>
  </w:num>
  <w:num w:numId="2" w16cid:durableId="26028067">
    <w:abstractNumId w:val="4"/>
  </w:num>
  <w:num w:numId="3" w16cid:durableId="1195194190">
    <w:abstractNumId w:val="16"/>
  </w:num>
  <w:num w:numId="4" w16cid:durableId="1001158660">
    <w:abstractNumId w:val="19"/>
  </w:num>
  <w:num w:numId="5" w16cid:durableId="1676110243">
    <w:abstractNumId w:val="20"/>
  </w:num>
  <w:num w:numId="6" w16cid:durableId="960570314">
    <w:abstractNumId w:val="15"/>
  </w:num>
  <w:num w:numId="7" w16cid:durableId="246500545">
    <w:abstractNumId w:val="8"/>
  </w:num>
  <w:num w:numId="8" w16cid:durableId="1102335485">
    <w:abstractNumId w:val="13"/>
  </w:num>
  <w:num w:numId="9" w16cid:durableId="1652438509">
    <w:abstractNumId w:val="7"/>
  </w:num>
  <w:num w:numId="10" w16cid:durableId="1582761418">
    <w:abstractNumId w:val="21"/>
  </w:num>
  <w:num w:numId="11" w16cid:durableId="1938828141">
    <w:abstractNumId w:val="11"/>
  </w:num>
  <w:num w:numId="12" w16cid:durableId="613710538">
    <w:abstractNumId w:val="6"/>
  </w:num>
  <w:num w:numId="13" w16cid:durableId="1656642634">
    <w:abstractNumId w:val="22"/>
  </w:num>
  <w:num w:numId="14" w16cid:durableId="1978219355">
    <w:abstractNumId w:val="9"/>
  </w:num>
  <w:num w:numId="15" w16cid:durableId="1333871043">
    <w:abstractNumId w:val="14"/>
  </w:num>
  <w:num w:numId="16" w16cid:durableId="574432941">
    <w:abstractNumId w:val="1"/>
  </w:num>
  <w:num w:numId="17" w16cid:durableId="900480983">
    <w:abstractNumId w:val="0"/>
  </w:num>
  <w:num w:numId="18" w16cid:durableId="1648315191">
    <w:abstractNumId w:val="12"/>
  </w:num>
  <w:num w:numId="19" w16cid:durableId="2058700718">
    <w:abstractNumId w:val="3"/>
  </w:num>
  <w:num w:numId="20" w16cid:durableId="487357601">
    <w:abstractNumId w:val="10"/>
  </w:num>
  <w:num w:numId="21" w16cid:durableId="100299248">
    <w:abstractNumId w:val="2"/>
  </w:num>
  <w:num w:numId="22" w16cid:durableId="1270431333">
    <w:abstractNumId w:val="17"/>
  </w:num>
  <w:num w:numId="23" w16cid:durableId="1734424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19"/>
    <w:rsid w:val="00010548"/>
    <w:rsid w:val="000273DC"/>
    <w:rsid w:val="0003099B"/>
    <w:rsid w:val="00047655"/>
    <w:rsid w:val="0005698A"/>
    <w:rsid w:val="00067112"/>
    <w:rsid w:val="000679DB"/>
    <w:rsid w:val="00070256"/>
    <w:rsid w:val="00074AF0"/>
    <w:rsid w:val="00077CA8"/>
    <w:rsid w:val="00084B31"/>
    <w:rsid w:val="000850A0"/>
    <w:rsid w:val="00090FAD"/>
    <w:rsid w:val="000A14E0"/>
    <w:rsid w:val="000A1E36"/>
    <w:rsid w:val="000A359D"/>
    <w:rsid w:val="000A5978"/>
    <w:rsid w:val="000A6B9A"/>
    <w:rsid w:val="000B01BD"/>
    <w:rsid w:val="000B0D61"/>
    <w:rsid w:val="000B3AF3"/>
    <w:rsid w:val="000B54F8"/>
    <w:rsid w:val="000B7D92"/>
    <w:rsid w:val="000C12DA"/>
    <w:rsid w:val="000D1C7B"/>
    <w:rsid w:val="000D5C55"/>
    <w:rsid w:val="000F095D"/>
    <w:rsid w:val="000F2737"/>
    <w:rsid w:val="000F31DF"/>
    <w:rsid w:val="000F5D3C"/>
    <w:rsid w:val="001027ED"/>
    <w:rsid w:val="00115632"/>
    <w:rsid w:val="00126C2D"/>
    <w:rsid w:val="00126D3C"/>
    <w:rsid w:val="00147D9E"/>
    <w:rsid w:val="00164BDE"/>
    <w:rsid w:val="00171F74"/>
    <w:rsid w:val="00172620"/>
    <w:rsid w:val="00173F10"/>
    <w:rsid w:val="001750D8"/>
    <w:rsid w:val="001869DD"/>
    <w:rsid w:val="001A2D56"/>
    <w:rsid w:val="001A2F92"/>
    <w:rsid w:val="001A6A9A"/>
    <w:rsid w:val="001A7D11"/>
    <w:rsid w:val="001C06C6"/>
    <w:rsid w:val="001C3345"/>
    <w:rsid w:val="001C6F6E"/>
    <w:rsid w:val="001C75F7"/>
    <w:rsid w:val="001D146C"/>
    <w:rsid w:val="001D4587"/>
    <w:rsid w:val="001D5A72"/>
    <w:rsid w:val="001D7490"/>
    <w:rsid w:val="001F4422"/>
    <w:rsid w:val="001F63E0"/>
    <w:rsid w:val="001F6631"/>
    <w:rsid w:val="00201036"/>
    <w:rsid w:val="00216CF9"/>
    <w:rsid w:val="00217B53"/>
    <w:rsid w:val="00221387"/>
    <w:rsid w:val="00221CD2"/>
    <w:rsid w:val="00224012"/>
    <w:rsid w:val="00227323"/>
    <w:rsid w:val="00233605"/>
    <w:rsid w:val="00233FE4"/>
    <w:rsid w:val="00236079"/>
    <w:rsid w:val="0027017B"/>
    <w:rsid w:val="00273CDA"/>
    <w:rsid w:val="00277431"/>
    <w:rsid w:val="00281F46"/>
    <w:rsid w:val="002967EE"/>
    <w:rsid w:val="002A2B6F"/>
    <w:rsid w:val="002A436B"/>
    <w:rsid w:val="002A743D"/>
    <w:rsid w:val="002B3454"/>
    <w:rsid w:val="002B36C7"/>
    <w:rsid w:val="002B617B"/>
    <w:rsid w:val="002C09F8"/>
    <w:rsid w:val="002C1EEE"/>
    <w:rsid w:val="002C4351"/>
    <w:rsid w:val="002D039C"/>
    <w:rsid w:val="002D09CB"/>
    <w:rsid w:val="002D39F9"/>
    <w:rsid w:val="002E38B2"/>
    <w:rsid w:val="002E432A"/>
    <w:rsid w:val="002E4CBB"/>
    <w:rsid w:val="002F53C5"/>
    <w:rsid w:val="002F6A05"/>
    <w:rsid w:val="0031466C"/>
    <w:rsid w:val="0032262F"/>
    <w:rsid w:val="00322783"/>
    <w:rsid w:val="00330F32"/>
    <w:rsid w:val="0033759E"/>
    <w:rsid w:val="00341194"/>
    <w:rsid w:val="0034320F"/>
    <w:rsid w:val="00363AD3"/>
    <w:rsid w:val="00371604"/>
    <w:rsid w:val="00377A57"/>
    <w:rsid w:val="00387537"/>
    <w:rsid w:val="003927A4"/>
    <w:rsid w:val="00397040"/>
    <w:rsid w:val="003A2EB6"/>
    <w:rsid w:val="003A6BB0"/>
    <w:rsid w:val="003B2E25"/>
    <w:rsid w:val="003B2E58"/>
    <w:rsid w:val="003B6CE9"/>
    <w:rsid w:val="003C1A19"/>
    <w:rsid w:val="003C35E5"/>
    <w:rsid w:val="003C4791"/>
    <w:rsid w:val="003D5789"/>
    <w:rsid w:val="003E3FDE"/>
    <w:rsid w:val="003E6548"/>
    <w:rsid w:val="003F029A"/>
    <w:rsid w:val="003F246E"/>
    <w:rsid w:val="003F5331"/>
    <w:rsid w:val="003F6720"/>
    <w:rsid w:val="00400205"/>
    <w:rsid w:val="00415712"/>
    <w:rsid w:val="00423211"/>
    <w:rsid w:val="0042451D"/>
    <w:rsid w:val="00437E25"/>
    <w:rsid w:val="004601C0"/>
    <w:rsid w:val="00464275"/>
    <w:rsid w:val="00466D05"/>
    <w:rsid w:val="004757C5"/>
    <w:rsid w:val="004807E0"/>
    <w:rsid w:val="00482010"/>
    <w:rsid w:val="0049232F"/>
    <w:rsid w:val="004B09D4"/>
    <w:rsid w:val="004B1526"/>
    <w:rsid w:val="004B40C0"/>
    <w:rsid w:val="004B5297"/>
    <w:rsid w:val="004B5B8D"/>
    <w:rsid w:val="004B7029"/>
    <w:rsid w:val="004B78EE"/>
    <w:rsid w:val="004C3B53"/>
    <w:rsid w:val="004C5DB7"/>
    <w:rsid w:val="004D241A"/>
    <w:rsid w:val="004D4C1A"/>
    <w:rsid w:val="004F3128"/>
    <w:rsid w:val="00501A78"/>
    <w:rsid w:val="005163E4"/>
    <w:rsid w:val="005254E4"/>
    <w:rsid w:val="005260E5"/>
    <w:rsid w:val="00535DCF"/>
    <w:rsid w:val="00541890"/>
    <w:rsid w:val="0054221B"/>
    <w:rsid w:val="00542445"/>
    <w:rsid w:val="005453E9"/>
    <w:rsid w:val="0055698B"/>
    <w:rsid w:val="005641A7"/>
    <w:rsid w:val="0057646C"/>
    <w:rsid w:val="00577F9A"/>
    <w:rsid w:val="00580500"/>
    <w:rsid w:val="0059597C"/>
    <w:rsid w:val="005A7262"/>
    <w:rsid w:val="005C0730"/>
    <w:rsid w:val="005C34CF"/>
    <w:rsid w:val="005C501D"/>
    <w:rsid w:val="005D13C9"/>
    <w:rsid w:val="005D5ED7"/>
    <w:rsid w:val="005D66D2"/>
    <w:rsid w:val="005D79E8"/>
    <w:rsid w:val="005E3E61"/>
    <w:rsid w:val="005E4DD9"/>
    <w:rsid w:val="005F6B30"/>
    <w:rsid w:val="00603D87"/>
    <w:rsid w:val="006062C2"/>
    <w:rsid w:val="006129A2"/>
    <w:rsid w:val="00622634"/>
    <w:rsid w:val="006271F3"/>
    <w:rsid w:val="00632823"/>
    <w:rsid w:val="00636DE0"/>
    <w:rsid w:val="0064340C"/>
    <w:rsid w:val="00643F96"/>
    <w:rsid w:val="006468A2"/>
    <w:rsid w:val="0064719A"/>
    <w:rsid w:val="00650D78"/>
    <w:rsid w:val="006514A5"/>
    <w:rsid w:val="00653EF1"/>
    <w:rsid w:val="00661B47"/>
    <w:rsid w:val="00667098"/>
    <w:rsid w:val="006804E2"/>
    <w:rsid w:val="00683896"/>
    <w:rsid w:val="00685CE8"/>
    <w:rsid w:val="00686E5C"/>
    <w:rsid w:val="00687502"/>
    <w:rsid w:val="006933AE"/>
    <w:rsid w:val="006A01FB"/>
    <w:rsid w:val="006A4452"/>
    <w:rsid w:val="006A539D"/>
    <w:rsid w:val="006A7688"/>
    <w:rsid w:val="006B013E"/>
    <w:rsid w:val="006B0C7B"/>
    <w:rsid w:val="006B36E9"/>
    <w:rsid w:val="006B3C20"/>
    <w:rsid w:val="006C5F20"/>
    <w:rsid w:val="006C6D72"/>
    <w:rsid w:val="006D40F5"/>
    <w:rsid w:val="006E3DBB"/>
    <w:rsid w:val="006E67D7"/>
    <w:rsid w:val="006F1BF9"/>
    <w:rsid w:val="006F46AD"/>
    <w:rsid w:val="00700FDB"/>
    <w:rsid w:val="007071EC"/>
    <w:rsid w:val="007176B0"/>
    <w:rsid w:val="00726DF4"/>
    <w:rsid w:val="007451C3"/>
    <w:rsid w:val="00746E77"/>
    <w:rsid w:val="00752329"/>
    <w:rsid w:val="007543AD"/>
    <w:rsid w:val="00761FE5"/>
    <w:rsid w:val="00763DB8"/>
    <w:rsid w:val="00776511"/>
    <w:rsid w:val="007766BF"/>
    <w:rsid w:val="00777083"/>
    <w:rsid w:val="00781CEE"/>
    <w:rsid w:val="00782796"/>
    <w:rsid w:val="00783C40"/>
    <w:rsid w:val="00793A10"/>
    <w:rsid w:val="007A11E8"/>
    <w:rsid w:val="007A2F30"/>
    <w:rsid w:val="007A57FA"/>
    <w:rsid w:val="007C0338"/>
    <w:rsid w:val="007C73EB"/>
    <w:rsid w:val="007D18AC"/>
    <w:rsid w:val="007D36DC"/>
    <w:rsid w:val="007D3E83"/>
    <w:rsid w:val="007E4235"/>
    <w:rsid w:val="007E45E2"/>
    <w:rsid w:val="007E60ED"/>
    <w:rsid w:val="007E6FCE"/>
    <w:rsid w:val="007F189B"/>
    <w:rsid w:val="007F1A8B"/>
    <w:rsid w:val="00801DD1"/>
    <w:rsid w:val="0080449F"/>
    <w:rsid w:val="00804FE0"/>
    <w:rsid w:val="008141DA"/>
    <w:rsid w:val="0083444C"/>
    <w:rsid w:val="0083724A"/>
    <w:rsid w:val="00844068"/>
    <w:rsid w:val="00846086"/>
    <w:rsid w:val="00850995"/>
    <w:rsid w:val="008551DE"/>
    <w:rsid w:val="00857DDD"/>
    <w:rsid w:val="008667FE"/>
    <w:rsid w:val="00872A24"/>
    <w:rsid w:val="0087791F"/>
    <w:rsid w:val="00877CFE"/>
    <w:rsid w:val="008859C5"/>
    <w:rsid w:val="00896BD9"/>
    <w:rsid w:val="0089716B"/>
    <w:rsid w:val="00897760"/>
    <w:rsid w:val="008A25CA"/>
    <w:rsid w:val="008A5DCA"/>
    <w:rsid w:val="008C2A27"/>
    <w:rsid w:val="008C6EC8"/>
    <w:rsid w:val="008E4408"/>
    <w:rsid w:val="008F3635"/>
    <w:rsid w:val="008F49D8"/>
    <w:rsid w:val="00914748"/>
    <w:rsid w:val="00922719"/>
    <w:rsid w:val="00924742"/>
    <w:rsid w:val="00925A09"/>
    <w:rsid w:val="0093060C"/>
    <w:rsid w:val="009310BD"/>
    <w:rsid w:val="009353DC"/>
    <w:rsid w:val="00936183"/>
    <w:rsid w:val="0093738D"/>
    <w:rsid w:val="00940F8D"/>
    <w:rsid w:val="009634F8"/>
    <w:rsid w:val="00965B36"/>
    <w:rsid w:val="009661C5"/>
    <w:rsid w:val="0097089C"/>
    <w:rsid w:val="00985DC5"/>
    <w:rsid w:val="00987D57"/>
    <w:rsid w:val="00991470"/>
    <w:rsid w:val="009957B5"/>
    <w:rsid w:val="009B3EA0"/>
    <w:rsid w:val="009B4C07"/>
    <w:rsid w:val="009C645F"/>
    <w:rsid w:val="009C7812"/>
    <w:rsid w:val="009D0676"/>
    <w:rsid w:val="009E111A"/>
    <w:rsid w:val="009E4979"/>
    <w:rsid w:val="00A12162"/>
    <w:rsid w:val="00A122C6"/>
    <w:rsid w:val="00A269C4"/>
    <w:rsid w:val="00A34EF9"/>
    <w:rsid w:val="00A4351E"/>
    <w:rsid w:val="00A442DC"/>
    <w:rsid w:val="00A47DB5"/>
    <w:rsid w:val="00A50570"/>
    <w:rsid w:val="00A50F9F"/>
    <w:rsid w:val="00A53D45"/>
    <w:rsid w:val="00A54408"/>
    <w:rsid w:val="00A6243C"/>
    <w:rsid w:val="00A642FC"/>
    <w:rsid w:val="00A64F9D"/>
    <w:rsid w:val="00A7371E"/>
    <w:rsid w:val="00A75C94"/>
    <w:rsid w:val="00A86422"/>
    <w:rsid w:val="00AA0BD1"/>
    <w:rsid w:val="00AA2738"/>
    <w:rsid w:val="00AA43A8"/>
    <w:rsid w:val="00AA6504"/>
    <w:rsid w:val="00AB2DAA"/>
    <w:rsid w:val="00AB594E"/>
    <w:rsid w:val="00AB79B8"/>
    <w:rsid w:val="00AC0474"/>
    <w:rsid w:val="00AC052D"/>
    <w:rsid w:val="00AC3C9D"/>
    <w:rsid w:val="00AD0453"/>
    <w:rsid w:val="00AD5F31"/>
    <w:rsid w:val="00AD7D76"/>
    <w:rsid w:val="00AE0FDB"/>
    <w:rsid w:val="00AE4B5C"/>
    <w:rsid w:val="00AE7DD0"/>
    <w:rsid w:val="00AF1B74"/>
    <w:rsid w:val="00AF5E9E"/>
    <w:rsid w:val="00B05585"/>
    <w:rsid w:val="00B108B1"/>
    <w:rsid w:val="00B13FA4"/>
    <w:rsid w:val="00B14B68"/>
    <w:rsid w:val="00B4305D"/>
    <w:rsid w:val="00B51F24"/>
    <w:rsid w:val="00B70518"/>
    <w:rsid w:val="00B733F0"/>
    <w:rsid w:val="00B75003"/>
    <w:rsid w:val="00B76F60"/>
    <w:rsid w:val="00B83E7C"/>
    <w:rsid w:val="00B85710"/>
    <w:rsid w:val="00B868A1"/>
    <w:rsid w:val="00BB0D90"/>
    <w:rsid w:val="00BB664B"/>
    <w:rsid w:val="00BC1AC8"/>
    <w:rsid w:val="00BC540B"/>
    <w:rsid w:val="00BD6366"/>
    <w:rsid w:val="00BD6D22"/>
    <w:rsid w:val="00BE4BDB"/>
    <w:rsid w:val="00BE74BF"/>
    <w:rsid w:val="00BE7B02"/>
    <w:rsid w:val="00BF0D99"/>
    <w:rsid w:val="00BF1A21"/>
    <w:rsid w:val="00BF48B1"/>
    <w:rsid w:val="00C02E4E"/>
    <w:rsid w:val="00C0609E"/>
    <w:rsid w:val="00C07F38"/>
    <w:rsid w:val="00C1107D"/>
    <w:rsid w:val="00C11C41"/>
    <w:rsid w:val="00C13F0E"/>
    <w:rsid w:val="00C148FB"/>
    <w:rsid w:val="00C31722"/>
    <w:rsid w:val="00C362B0"/>
    <w:rsid w:val="00C456C3"/>
    <w:rsid w:val="00C57F02"/>
    <w:rsid w:val="00C66CDA"/>
    <w:rsid w:val="00C673BA"/>
    <w:rsid w:val="00C73F1B"/>
    <w:rsid w:val="00C75B9F"/>
    <w:rsid w:val="00C75D75"/>
    <w:rsid w:val="00C87C05"/>
    <w:rsid w:val="00C91AA7"/>
    <w:rsid w:val="00C941A2"/>
    <w:rsid w:val="00CA1967"/>
    <w:rsid w:val="00CA4B83"/>
    <w:rsid w:val="00CC0698"/>
    <w:rsid w:val="00CC3745"/>
    <w:rsid w:val="00CE04AE"/>
    <w:rsid w:val="00CE2D25"/>
    <w:rsid w:val="00CE31A5"/>
    <w:rsid w:val="00CE43C1"/>
    <w:rsid w:val="00CF0F92"/>
    <w:rsid w:val="00D04C86"/>
    <w:rsid w:val="00D06307"/>
    <w:rsid w:val="00D11F72"/>
    <w:rsid w:val="00D14D29"/>
    <w:rsid w:val="00D15C7D"/>
    <w:rsid w:val="00D164B7"/>
    <w:rsid w:val="00D17A7F"/>
    <w:rsid w:val="00D2038B"/>
    <w:rsid w:val="00D25793"/>
    <w:rsid w:val="00D25A57"/>
    <w:rsid w:val="00D25EA4"/>
    <w:rsid w:val="00D4046B"/>
    <w:rsid w:val="00D41173"/>
    <w:rsid w:val="00D41D9D"/>
    <w:rsid w:val="00D57877"/>
    <w:rsid w:val="00D65431"/>
    <w:rsid w:val="00D801FC"/>
    <w:rsid w:val="00D92463"/>
    <w:rsid w:val="00D93E64"/>
    <w:rsid w:val="00D952D8"/>
    <w:rsid w:val="00DA0925"/>
    <w:rsid w:val="00DA0B59"/>
    <w:rsid w:val="00DB30C5"/>
    <w:rsid w:val="00DB340F"/>
    <w:rsid w:val="00DB46E7"/>
    <w:rsid w:val="00DC61CC"/>
    <w:rsid w:val="00DD3923"/>
    <w:rsid w:val="00DD4688"/>
    <w:rsid w:val="00DE6638"/>
    <w:rsid w:val="00DE6956"/>
    <w:rsid w:val="00DF43A5"/>
    <w:rsid w:val="00E07BEB"/>
    <w:rsid w:val="00E129A7"/>
    <w:rsid w:val="00E170CD"/>
    <w:rsid w:val="00E30A9E"/>
    <w:rsid w:val="00E41387"/>
    <w:rsid w:val="00E44E07"/>
    <w:rsid w:val="00E50ACD"/>
    <w:rsid w:val="00E51DCC"/>
    <w:rsid w:val="00E51FC8"/>
    <w:rsid w:val="00E53158"/>
    <w:rsid w:val="00E565E0"/>
    <w:rsid w:val="00E57A4C"/>
    <w:rsid w:val="00E6623B"/>
    <w:rsid w:val="00E71608"/>
    <w:rsid w:val="00E77B12"/>
    <w:rsid w:val="00E804FB"/>
    <w:rsid w:val="00E82602"/>
    <w:rsid w:val="00E87A1D"/>
    <w:rsid w:val="00EA5672"/>
    <w:rsid w:val="00EB0E22"/>
    <w:rsid w:val="00EB213A"/>
    <w:rsid w:val="00EB7094"/>
    <w:rsid w:val="00ED014E"/>
    <w:rsid w:val="00EF0B92"/>
    <w:rsid w:val="00EF44F0"/>
    <w:rsid w:val="00F03FD7"/>
    <w:rsid w:val="00F10F99"/>
    <w:rsid w:val="00F14ACD"/>
    <w:rsid w:val="00F20500"/>
    <w:rsid w:val="00F2388B"/>
    <w:rsid w:val="00F338E8"/>
    <w:rsid w:val="00F36EE0"/>
    <w:rsid w:val="00F37820"/>
    <w:rsid w:val="00F429F1"/>
    <w:rsid w:val="00F42FC5"/>
    <w:rsid w:val="00F50A54"/>
    <w:rsid w:val="00F54141"/>
    <w:rsid w:val="00F56842"/>
    <w:rsid w:val="00F71489"/>
    <w:rsid w:val="00F758DE"/>
    <w:rsid w:val="00F773C8"/>
    <w:rsid w:val="00F823C2"/>
    <w:rsid w:val="00F85968"/>
    <w:rsid w:val="00F937F6"/>
    <w:rsid w:val="00F94BEB"/>
    <w:rsid w:val="00F96685"/>
    <w:rsid w:val="00FA0EF9"/>
    <w:rsid w:val="00FA60E3"/>
    <w:rsid w:val="00FB66DD"/>
    <w:rsid w:val="00FC37E4"/>
    <w:rsid w:val="00FC5962"/>
    <w:rsid w:val="00FC776E"/>
    <w:rsid w:val="00FD1BEA"/>
    <w:rsid w:val="00FD5DC2"/>
    <w:rsid w:val="00FD7E14"/>
    <w:rsid w:val="00FE1FFA"/>
    <w:rsid w:val="00FF484E"/>
    <w:rsid w:val="00FF4C43"/>
    <w:rsid w:val="00FF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2A99"/>
  <w15:chartTrackingRefBased/>
  <w15:docId w15:val="{FB4F5705-A713-4CA2-8066-3132B20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AD"/>
    <w:pPr>
      <w:spacing w:after="360" w:line="360" w:lineRule="auto"/>
    </w:pPr>
    <w:rPr>
      <w:rFonts w:ascii="Arial" w:hAnsi="Arial"/>
      <w:sz w:val="24"/>
    </w:rPr>
  </w:style>
  <w:style w:type="paragraph" w:styleId="Heading1">
    <w:name w:val="heading 1"/>
    <w:basedOn w:val="Normal"/>
    <w:next w:val="Normal"/>
    <w:link w:val="Heading1Char"/>
    <w:uiPriority w:val="9"/>
    <w:qFormat/>
    <w:rsid w:val="00AA6504"/>
    <w:pPr>
      <w:keepNext/>
      <w:keepLines/>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F937F6"/>
    <w:pPr>
      <w:keepNext/>
      <w:keepLines/>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7E6FC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922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504"/>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F937F6"/>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E6FCE"/>
    <w:rPr>
      <w:rFonts w:ascii="Arial" w:eastAsiaTheme="majorEastAsia" w:hAnsi="Arial" w:cstheme="majorBidi"/>
      <w:sz w:val="24"/>
      <w:szCs w:val="28"/>
    </w:rPr>
  </w:style>
  <w:style w:type="character" w:customStyle="1" w:styleId="Heading4Char">
    <w:name w:val="Heading 4 Char"/>
    <w:basedOn w:val="DefaultParagraphFont"/>
    <w:link w:val="Heading4"/>
    <w:uiPriority w:val="9"/>
    <w:semiHidden/>
    <w:rsid w:val="00922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719"/>
    <w:rPr>
      <w:rFonts w:eastAsiaTheme="majorEastAsia" w:cstheme="majorBidi"/>
      <w:color w:val="272727" w:themeColor="text1" w:themeTint="D8"/>
    </w:rPr>
  </w:style>
  <w:style w:type="paragraph" w:styleId="Title">
    <w:name w:val="Title"/>
    <w:basedOn w:val="Normal"/>
    <w:next w:val="Normal"/>
    <w:link w:val="TitleChar"/>
    <w:uiPriority w:val="10"/>
    <w:qFormat/>
    <w:rsid w:val="007176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719"/>
    <w:pPr>
      <w:spacing w:before="160"/>
      <w:jc w:val="center"/>
    </w:pPr>
    <w:rPr>
      <w:i/>
      <w:iCs/>
      <w:color w:val="404040" w:themeColor="text1" w:themeTint="BF"/>
    </w:rPr>
  </w:style>
  <w:style w:type="character" w:customStyle="1" w:styleId="QuoteChar">
    <w:name w:val="Quote Char"/>
    <w:basedOn w:val="DefaultParagraphFont"/>
    <w:link w:val="Quote"/>
    <w:uiPriority w:val="29"/>
    <w:rsid w:val="00922719"/>
    <w:rPr>
      <w:i/>
      <w:iCs/>
      <w:color w:val="404040" w:themeColor="text1" w:themeTint="BF"/>
    </w:rPr>
  </w:style>
  <w:style w:type="paragraph" w:styleId="ListParagraph">
    <w:name w:val="List Paragraph"/>
    <w:basedOn w:val="Normal"/>
    <w:uiPriority w:val="34"/>
    <w:qFormat/>
    <w:rsid w:val="00AD7D76"/>
    <w:pPr>
      <w:spacing w:after="240"/>
      <w:ind w:left="567" w:hanging="567"/>
    </w:pPr>
  </w:style>
  <w:style w:type="character" w:styleId="IntenseEmphasis">
    <w:name w:val="Intense Emphasis"/>
    <w:basedOn w:val="DefaultParagraphFont"/>
    <w:uiPriority w:val="21"/>
    <w:qFormat/>
    <w:rsid w:val="00922719"/>
    <w:rPr>
      <w:i/>
      <w:iCs/>
      <w:color w:val="0F4761" w:themeColor="accent1" w:themeShade="BF"/>
    </w:rPr>
  </w:style>
  <w:style w:type="paragraph" w:styleId="IntenseQuote">
    <w:name w:val="Intense Quote"/>
    <w:basedOn w:val="Normal"/>
    <w:next w:val="Normal"/>
    <w:link w:val="IntenseQuoteChar"/>
    <w:uiPriority w:val="30"/>
    <w:qFormat/>
    <w:rsid w:val="00922719"/>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719"/>
    <w:rPr>
      <w:rFonts w:ascii="Arial" w:hAnsi="Arial"/>
      <w:i/>
      <w:iCs/>
      <w:color w:val="0F4761" w:themeColor="accent1" w:themeShade="BF"/>
      <w:sz w:val="24"/>
    </w:rPr>
  </w:style>
  <w:style w:type="character" w:styleId="IntenseReference">
    <w:name w:val="Intense Reference"/>
    <w:basedOn w:val="DefaultParagraphFont"/>
    <w:uiPriority w:val="32"/>
    <w:qFormat/>
    <w:rsid w:val="00922719"/>
    <w:rPr>
      <w:b/>
      <w:bCs/>
      <w:smallCaps/>
      <w:color w:val="0F4761" w:themeColor="accent1" w:themeShade="BF"/>
      <w:spacing w:val="5"/>
    </w:rPr>
  </w:style>
  <w:style w:type="paragraph" w:customStyle="1" w:styleId="yiv1240454958ydpe53bef6yiv2555745822msonormal">
    <w:name w:val="yiv1240454958ydpe53bef6yiv2555745822msonormal"/>
    <w:basedOn w:val="Normal"/>
    <w:rsid w:val="0092271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yiv1240454958ydpe53bef6yiv2555745822msolistparagraph">
    <w:name w:val="yiv1240454958ydpe53bef6yiv2555745822msolistparagraph"/>
    <w:basedOn w:val="Normal"/>
    <w:rsid w:val="0092271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AA43A8"/>
    <w:rPr>
      <w:color w:val="467886" w:themeColor="hyperlink"/>
      <w:u w:val="single"/>
    </w:rPr>
  </w:style>
  <w:style w:type="character" w:styleId="UnresolvedMention">
    <w:name w:val="Unresolved Mention"/>
    <w:basedOn w:val="DefaultParagraphFont"/>
    <w:uiPriority w:val="99"/>
    <w:semiHidden/>
    <w:unhideWhenUsed/>
    <w:rsid w:val="00AA43A8"/>
    <w:rPr>
      <w:color w:val="605E5C"/>
      <w:shd w:val="clear" w:color="auto" w:fill="E1DFDD"/>
    </w:rPr>
  </w:style>
  <w:style w:type="character" w:styleId="CommentReference">
    <w:name w:val="annotation reference"/>
    <w:basedOn w:val="DefaultParagraphFont"/>
    <w:uiPriority w:val="99"/>
    <w:semiHidden/>
    <w:unhideWhenUsed/>
    <w:rsid w:val="00BF0D99"/>
    <w:rPr>
      <w:sz w:val="16"/>
      <w:szCs w:val="16"/>
    </w:rPr>
  </w:style>
  <w:style w:type="paragraph" w:styleId="CommentText">
    <w:name w:val="annotation text"/>
    <w:basedOn w:val="Normal"/>
    <w:link w:val="CommentTextChar"/>
    <w:uiPriority w:val="99"/>
    <w:unhideWhenUsed/>
    <w:rsid w:val="00BF0D99"/>
    <w:pPr>
      <w:spacing w:line="240" w:lineRule="auto"/>
    </w:pPr>
    <w:rPr>
      <w:sz w:val="20"/>
      <w:szCs w:val="20"/>
    </w:rPr>
  </w:style>
  <w:style w:type="character" w:customStyle="1" w:styleId="CommentTextChar">
    <w:name w:val="Comment Text Char"/>
    <w:basedOn w:val="DefaultParagraphFont"/>
    <w:link w:val="CommentText"/>
    <w:uiPriority w:val="99"/>
    <w:rsid w:val="00BF0D99"/>
    <w:rPr>
      <w:sz w:val="20"/>
      <w:szCs w:val="20"/>
    </w:rPr>
  </w:style>
  <w:style w:type="paragraph" w:styleId="CommentSubject">
    <w:name w:val="annotation subject"/>
    <w:basedOn w:val="CommentText"/>
    <w:next w:val="CommentText"/>
    <w:link w:val="CommentSubjectChar"/>
    <w:uiPriority w:val="99"/>
    <w:semiHidden/>
    <w:unhideWhenUsed/>
    <w:rsid w:val="00BF0D99"/>
    <w:rPr>
      <w:b/>
      <w:bCs/>
    </w:rPr>
  </w:style>
  <w:style w:type="character" w:customStyle="1" w:styleId="CommentSubjectChar">
    <w:name w:val="Comment Subject Char"/>
    <w:basedOn w:val="CommentTextChar"/>
    <w:link w:val="CommentSubject"/>
    <w:uiPriority w:val="99"/>
    <w:semiHidden/>
    <w:rsid w:val="00BF0D99"/>
    <w:rPr>
      <w:b/>
      <w:bCs/>
      <w:sz w:val="20"/>
      <w:szCs w:val="20"/>
    </w:rPr>
  </w:style>
  <w:style w:type="paragraph" w:styleId="Revision">
    <w:name w:val="Revision"/>
    <w:hidden/>
    <w:uiPriority w:val="99"/>
    <w:semiHidden/>
    <w:rsid w:val="00A442DC"/>
    <w:pPr>
      <w:spacing w:after="0" w:line="240" w:lineRule="auto"/>
    </w:pPr>
  </w:style>
  <w:style w:type="paragraph" w:customStyle="1" w:styleId="Bulletpoints">
    <w:name w:val="Bullet points"/>
    <w:basedOn w:val="Normal"/>
    <w:qFormat/>
    <w:rsid w:val="001750D8"/>
    <w:pPr>
      <w:numPr>
        <w:numId w:val="23"/>
      </w:numPr>
      <w:spacing w:after="200"/>
      <w:ind w:left="714" w:hanging="357"/>
    </w:pPr>
  </w:style>
  <w:style w:type="paragraph" w:customStyle="1" w:styleId="bulletpointsafter18">
    <w:name w:val="bullet points (after 18)"/>
    <w:basedOn w:val="Bulletpoints"/>
    <w:qFormat/>
    <w:rsid w:val="00D4046B"/>
    <w:pPr>
      <w:spacing w:after="360"/>
    </w:pPr>
  </w:style>
  <w:style w:type="paragraph" w:styleId="Header">
    <w:name w:val="header"/>
    <w:basedOn w:val="Normal"/>
    <w:link w:val="HeaderChar"/>
    <w:uiPriority w:val="99"/>
    <w:unhideWhenUsed/>
    <w:rsid w:val="00783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C40"/>
    <w:rPr>
      <w:rFonts w:ascii="Arial" w:hAnsi="Arial"/>
      <w:sz w:val="24"/>
    </w:rPr>
  </w:style>
  <w:style w:type="paragraph" w:styleId="Footer">
    <w:name w:val="footer"/>
    <w:basedOn w:val="Normal"/>
    <w:link w:val="FooterChar"/>
    <w:uiPriority w:val="99"/>
    <w:unhideWhenUsed/>
    <w:rsid w:val="00783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C40"/>
    <w:rPr>
      <w:rFonts w:ascii="Arial" w:hAnsi="Arial"/>
      <w:sz w:val="24"/>
    </w:rPr>
  </w:style>
  <w:style w:type="paragraph" w:styleId="TOC1">
    <w:name w:val="toc 1"/>
    <w:basedOn w:val="Normal"/>
    <w:next w:val="Normal"/>
    <w:autoRedefine/>
    <w:uiPriority w:val="39"/>
    <w:unhideWhenUsed/>
    <w:rsid w:val="00801DD1"/>
    <w:pPr>
      <w:tabs>
        <w:tab w:val="right" w:leader="dot" w:pos="9016"/>
      </w:tabs>
      <w:spacing w:after="100"/>
    </w:pPr>
    <w:rPr>
      <w:sz w:val="28"/>
    </w:rPr>
  </w:style>
  <w:style w:type="character" w:styleId="FollowedHyperlink">
    <w:name w:val="FollowedHyperlink"/>
    <w:basedOn w:val="DefaultParagraphFont"/>
    <w:uiPriority w:val="99"/>
    <w:semiHidden/>
    <w:unhideWhenUsed/>
    <w:rsid w:val="0049232F"/>
    <w:rPr>
      <w:color w:val="96607D" w:themeColor="followedHyperlink"/>
      <w:u w:val="single"/>
    </w:rPr>
  </w:style>
  <w:style w:type="paragraph" w:styleId="TOC2">
    <w:name w:val="toc 2"/>
    <w:basedOn w:val="Normal"/>
    <w:next w:val="Normal"/>
    <w:autoRedefine/>
    <w:uiPriority w:val="39"/>
    <w:unhideWhenUsed/>
    <w:rsid w:val="00D801FC"/>
    <w:pPr>
      <w:tabs>
        <w:tab w:val="right" w:leader="dot" w:pos="9016"/>
      </w:tabs>
      <w:spacing w:after="100"/>
      <w:ind w:left="240"/>
    </w:pPr>
    <w:rPr>
      <w:noProof/>
      <w:sz w:val="28"/>
      <w:szCs w:val="24"/>
    </w:rPr>
  </w:style>
  <w:style w:type="paragraph" w:styleId="TOCHeading">
    <w:name w:val="TOC Heading"/>
    <w:basedOn w:val="Heading1"/>
    <w:next w:val="Normal"/>
    <w:uiPriority w:val="39"/>
    <w:unhideWhenUsed/>
    <w:qFormat/>
    <w:rsid w:val="000A14E0"/>
    <w:pPr>
      <w:spacing w:before="240" w:after="0" w:line="259" w:lineRule="auto"/>
      <w:outlineLvl w:val="9"/>
    </w:pPr>
    <w:rPr>
      <w:rFonts w:asciiTheme="majorHAnsi" w:hAnsiTheme="majorHAnsi"/>
      <w:b w:val="0"/>
      <w:color w:val="0F4761" w:themeColor="accent1" w:themeShade="BF"/>
      <w:kern w:val="0"/>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5400">
      <w:bodyDiv w:val="1"/>
      <w:marLeft w:val="0"/>
      <w:marRight w:val="0"/>
      <w:marTop w:val="0"/>
      <w:marBottom w:val="0"/>
      <w:divBdr>
        <w:top w:val="none" w:sz="0" w:space="0" w:color="auto"/>
        <w:left w:val="none" w:sz="0" w:space="0" w:color="auto"/>
        <w:bottom w:val="none" w:sz="0" w:space="0" w:color="auto"/>
        <w:right w:val="none" w:sz="0" w:space="0" w:color="auto"/>
      </w:divBdr>
    </w:div>
    <w:div w:id="17532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scot/chamber-and-committees/official-report/search-what-was-said-in-parliament/%20cj-21-12-2022?meeting=14075&amp;iob=12748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liament.scot/chamber-and-committees/official-report/search-what-was-said-in-parliament/%20cj-21-12-2022?meeting=14075&amp;iob=12748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asp/2018/9/contents/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ocialsecurity.gov.sco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vonnemacdermid@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76C8FFE1A584D9D97510351BD52E8" ma:contentTypeVersion="7" ma:contentTypeDescription="Create a new document." ma:contentTypeScope="" ma:versionID="6233c0a9aac340ba0368d5092d51870e">
  <xsd:schema xmlns:xsd="http://www.w3.org/2001/XMLSchema" xmlns:xs="http://www.w3.org/2001/XMLSchema" xmlns:p="http://schemas.microsoft.com/office/2006/metadata/properties" xmlns:ns2="6f46d7a4-1c18-40af-97dd-308358f93700" xmlns:ns3="8e584f2b-c680-45b2-8a44-3baa5b5f6029" targetNamespace="http://schemas.microsoft.com/office/2006/metadata/properties" ma:root="true" ma:fieldsID="55d38d438bbb3cf9311bae1ba6a7b226" ns2:_="" ns3:_="">
    <xsd:import namespace="6f46d7a4-1c18-40af-97dd-308358f93700"/>
    <xsd:import namespace="8e584f2b-c680-45b2-8a44-3baa5b5f6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ovedtoeRD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d7a4-1c18-40af-97dd-308358f93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ovedtoeRDM" ma:index="13" nillable="true" ma:displayName="Moved to eRDM" ma:format="Dropdown" ma:internalName="MovedtoeRDM">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84f2b-c680-45b2-8a44-3baa5b5f6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vedtoeRDM xmlns="6f46d7a4-1c18-40af-97dd-308358f93700" xsi:nil="true"/>
    <SharedWithUsers xmlns="8e584f2b-c680-45b2-8a44-3baa5b5f6029">
      <UserInfo>
        <DisplayName>Carol McLaughlan</DisplayName>
        <AccountId>12</AccountId>
        <AccountType/>
      </UserInfo>
      <UserInfo>
        <DisplayName>Allan Holmes</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217E-80B5-42CA-9CA4-E94EB691E643}">
  <ds:schemaRefs>
    <ds:schemaRef ds:uri="http://schemas.microsoft.com/sharepoint/v3/contenttype/forms"/>
  </ds:schemaRefs>
</ds:datastoreItem>
</file>

<file path=customXml/itemProps2.xml><?xml version="1.0" encoding="utf-8"?>
<ds:datastoreItem xmlns:ds="http://schemas.openxmlformats.org/officeDocument/2006/customXml" ds:itemID="{CC1E9C5B-BE09-43EC-BA27-EA33BDAC1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d7a4-1c18-40af-97dd-308358f93700"/>
    <ds:schemaRef ds:uri="8e584f2b-c680-45b2-8a44-3baa5b5f6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B7AC-A56D-4115-8D31-9F65DED2DF00}">
  <ds:schemaRefs>
    <ds:schemaRef ds:uri="http://schemas.microsoft.com/office/2006/metadata/properties"/>
    <ds:schemaRef ds:uri="http://schemas.microsoft.com/office/infopath/2007/PartnerControls"/>
    <ds:schemaRef ds:uri="6f46d7a4-1c18-40af-97dd-308358f93700"/>
    <ds:schemaRef ds:uri="8e584f2b-c680-45b2-8a44-3baa5b5f6029"/>
  </ds:schemaRefs>
</ds:datastoreItem>
</file>

<file path=customXml/itemProps4.xml><?xml version="1.0" encoding="utf-8"?>
<ds:datastoreItem xmlns:ds="http://schemas.openxmlformats.org/officeDocument/2006/customXml" ds:itemID="{7903FBD6-1D38-4BF4-9FDB-7B21FDFC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Links>
    <vt:vector size="102" baseType="variant">
      <vt:variant>
        <vt:i4>5832799</vt:i4>
      </vt:variant>
      <vt:variant>
        <vt:i4>87</vt:i4>
      </vt:variant>
      <vt:variant>
        <vt:i4>0</vt:i4>
      </vt:variant>
      <vt:variant>
        <vt:i4>5</vt:i4>
      </vt:variant>
      <vt:variant>
        <vt:lpwstr>https://socialsecurity.gov.scot/</vt:lpwstr>
      </vt:variant>
      <vt:variant>
        <vt:lpwstr/>
      </vt:variant>
      <vt:variant>
        <vt:i4>2097235</vt:i4>
      </vt:variant>
      <vt:variant>
        <vt:i4>84</vt:i4>
      </vt:variant>
      <vt:variant>
        <vt:i4>0</vt:i4>
      </vt:variant>
      <vt:variant>
        <vt:i4>5</vt:i4>
      </vt:variant>
      <vt:variant>
        <vt:lpwstr>mailto:yvonnemacdermid@yahoo.co.uk</vt:lpwstr>
      </vt:variant>
      <vt:variant>
        <vt:lpwstr/>
      </vt:variant>
      <vt:variant>
        <vt:i4>786517</vt:i4>
      </vt:variant>
      <vt:variant>
        <vt:i4>81</vt:i4>
      </vt:variant>
      <vt:variant>
        <vt:i4>0</vt:i4>
      </vt:variant>
      <vt:variant>
        <vt:i4>5</vt:i4>
      </vt:variant>
      <vt:variant>
        <vt:lpwstr>https://www.parliament.scot/chamber-and-committees/official-report/search-what-was-said-in-parliament/ cj-21-12-2022?meeting=14075&amp;iob=127481</vt:lpwstr>
      </vt:variant>
      <vt:variant>
        <vt:lpwstr/>
      </vt:variant>
      <vt:variant>
        <vt:i4>786517</vt:i4>
      </vt:variant>
      <vt:variant>
        <vt:i4>78</vt:i4>
      </vt:variant>
      <vt:variant>
        <vt:i4>0</vt:i4>
      </vt:variant>
      <vt:variant>
        <vt:i4>5</vt:i4>
      </vt:variant>
      <vt:variant>
        <vt:lpwstr>https://www.parliament.scot/chamber-and-committees/official-report/search-what-was-said-in-parliament/ cj-21-12-2022?meeting=14075&amp;iob=127481</vt:lpwstr>
      </vt:variant>
      <vt:variant>
        <vt:lpwstr/>
      </vt:variant>
      <vt:variant>
        <vt:i4>1310768</vt:i4>
      </vt:variant>
      <vt:variant>
        <vt:i4>71</vt:i4>
      </vt:variant>
      <vt:variant>
        <vt:i4>0</vt:i4>
      </vt:variant>
      <vt:variant>
        <vt:i4>5</vt:i4>
      </vt:variant>
      <vt:variant>
        <vt:lpwstr/>
      </vt:variant>
      <vt:variant>
        <vt:lpwstr>_Toc167122468</vt:lpwstr>
      </vt:variant>
      <vt:variant>
        <vt:i4>1310768</vt:i4>
      </vt:variant>
      <vt:variant>
        <vt:i4>65</vt:i4>
      </vt:variant>
      <vt:variant>
        <vt:i4>0</vt:i4>
      </vt:variant>
      <vt:variant>
        <vt:i4>5</vt:i4>
      </vt:variant>
      <vt:variant>
        <vt:lpwstr/>
      </vt:variant>
      <vt:variant>
        <vt:lpwstr>_Toc167122467</vt:lpwstr>
      </vt:variant>
      <vt:variant>
        <vt:i4>1310768</vt:i4>
      </vt:variant>
      <vt:variant>
        <vt:i4>59</vt:i4>
      </vt:variant>
      <vt:variant>
        <vt:i4>0</vt:i4>
      </vt:variant>
      <vt:variant>
        <vt:i4>5</vt:i4>
      </vt:variant>
      <vt:variant>
        <vt:lpwstr/>
      </vt:variant>
      <vt:variant>
        <vt:lpwstr>_Toc167122466</vt:lpwstr>
      </vt:variant>
      <vt:variant>
        <vt:i4>1310768</vt:i4>
      </vt:variant>
      <vt:variant>
        <vt:i4>53</vt:i4>
      </vt:variant>
      <vt:variant>
        <vt:i4>0</vt:i4>
      </vt:variant>
      <vt:variant>
        <vt:i4>5</vt:i4>
      </vt:variant>
      <vt:variant>
        <vt:lpwstr/>
      </vt:variant>
      <vt:variant>
        <vt:lpwstr>_Toc167122465</vt:lpwstr>
      </vt:variant>
      <vt:variant>
        <vt:i4>1310768</vt:i4>
      </vt:variant>
      <vt:variant>
        <vt:i4>47</vt:i4>
      </vt:variant>
      <vt:variant>
        <vt:i4>0</vt:i4>
      </vt:variant>
      <vt:variant>
        <vt:i4>5</vt:i4>
      </vt:variant>
      <vt:variant>
        <vt:lpwstr/>
      </vt:variant>
      <vt:variant>
        <vt:lpwstr>_Toc167122464</vt:lpwstr>
      </vt:variant>
      <vt:variant>
        <vt:i4>1310768</vt:i4>
      </vt:variant>
      <vt:variant>
        <vt:i4>41</vt:i4>
      </vt:variant>
      <vt:variant>
        <vt:i4>0</vt:i4>
      </vt:variant>
      <vt:variant>
        <vt:i4>5</vt:i4>
      </vt:variant>
      <vt:variant>
        <vt:lpwstr/>
      </vt:variant>
      <vt:variant>
        <vt:lpwstr>_Toc167122463</vt:lpwstr>
      </vt:variant>
      <vt:variant>
        <vt:i4>1310768</vt:i4>
      </vt:variant>
      <vt:variant>
        <vt:i4>35</vt:i4>
      </vt:variant>
      <vt:variant>
        <vt:i4>0</vt:i4>
      </vt:variant>
      <vt:variant>
        <vt:i4>5</vt:i4>
      </vt:variant>
      <vt:variant>
        <vt:lpwstr/>
      </vt:variant>
      <vt:variant>
        <vt:lpwstr>_Toc167122462</vt:lpwstr>
      </vt:variant>
      <vt:variant>
        <vt:i4>1310768</vt:i4>
      </vt:variant>
      <vt:variant>
        <vt:i4>29</vt:i4>
      </vt:variant>
      <vt:variant>
        <vt:i4>0</vt:i4>
      </vt:variant>
      <vt:variant>
        <vt:i4>5</vt:i4>
      </vt:variant>
      <vt:variant>
        <vt:lpwstr/>
      </vt:variant>
      <vt:variant>
        <vt:lpwstr>_Toc167122461</vt:lpwstr>
      </vt:variant>
      <vt:variant>
        <vt:i4>1310768</vt:i4>
      </vt:variant>
      <vt:variant>
        <vt:i4>23</vt:i4>
      </vt:variant>
      <vt:variant>
        <vt:i4>0</vt:i4>
      </vt:variant>
      <vt:variant>
        <vt:i4>5</vt:i4>
      </vt:variant>
      <vt:variant>
        <vt:lpwstr/>
      </vt:variant>
      <vt:variant>
        <vt:lpwstr>_Toc167122460</vt:lpwstr>
      </vt:variant>
      <vt:variant>
        <vt:i4>1507376</vt:i4>
      </vt:variant>
      <vt:variant>
        <vt:i4>17</vt:i4>
      </vt:variant>
      <vt:variant>
        <vt:i4>0</vt:i4>
      </vt:variant>
      <vt:variant>
        <vt:i4>5</vt:i4>
      </vt:variant>
      <vt:variant>
        <vt:lpwstr/>
      </vt:variant>
      <vt:variant>
        <vt:lpwstr>_Toc167122459</vt:lpwstr>
      </vt:variant>
      <vt:variant>
        <vt:i4>1507376</vt:i4>
      </vt:variant>
      <vt:variant>
        <vt:i4>11</vt:i4>
      </vt:variant>
      <vt:variant>
        <vt:i4>0</vt:i4>
      </vt:variant>
      <vt:variant>
        <vt:i4>5</vt:i4>
      </vt:variant>
      <vt:variant>
        <vt:lpwstr/>
      </vt:variant>
      <vt:variant>
        <vt:lpwstr>_Toc167122458</vt:lpwstr>
      </vt:variant>
      <vt:variant>
        <vt:i4>1507376</vt:i4>
      </vt:variant>
      <vt:variant>
        <vt:i4>5</vt:i4>
      </vt:variant>
      <vt:variant>
        <vt:i4>0</vt:i4>
      </vt:variant>
      <vt:variant>
        <vt:i4>5</vt:i4>
      </vt:variant>
      <vt:variant>
        <vt:lpwstr/>
      </vt:variant>
      <vt:variant>
        <vt:lpwstr>_Toc167122457</vt:lpwstr>
      </vt:variant>
      <vt:variant>
        <vt:i4>1507376</vt:i4>
      </vt:variant>
      <vt:variant>
        <vt:i4>2</vt:i4>
      </vt:variant>
      <vt:variant>
        <vt:i4>0</vt:i4>
      </vt:variant>
      <vt:variant>
        <vt:i4>5</vt:i4>
      </vt:variant>
      <vt:variant>
        <vt:lpwstr/>
      </vt:variant>
      <vt:variant>
        <vt:lpwstr>_Toc167122456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MacDermid</dc:creator>
  <cp:keywords/>
  <dc:description/>
  <cp:lastModifiedBy>Allan Holmes</cp:lastModifiedBy>
  <cp:revision>5</cp:revision>
  <cp:lastPrinted>2024-05-14T10:45:00Z</cp:lastPrinted>
  <dcterms:created xsi:type="dcterms:W3CDTF">2024-05-23T09:12:00Z</dcterms:created>
  <dcterms:modified xsi:type="dcterms:W3CDTF">2024-05-23T11:55:00Z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0x01010071276C8FFE1A584D9D97510351BD52E8</vt:lpwstr>
  </property>
</Properties>
</file>